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062"/>
      </w:tblGrid>
      <w:tr w:rsidR="0095713A" w:rsidRPr="000232A3" w14:paraId="37FC83BB" w14:textId="77777777">
        <w:trPr>
          <w:cantSplit/>
          <w:trHeight w:val="851"/>
        </w:trPr>
        <w:tc>
          <w:tcPr>
            <w:tcW w:w="6062" w:type="dxa"/>
          </w:tcPr>
          <w:p w14:paraId="37FC83B9" w14:textId="77777777" w:rsidR="0095713A" w:rsidRPr="001E5176" w:rsidRDefault="0095713A" w:rsidP="00C10B61">
            <w:pPr>
              <w:pStyle w:val="Header"/>
              <w:framePr w:hSpace="357" w:vSpace="357" w:wrap="auto" w:x="568" w:y="6238"/>
              <w:rPr>
                <w:rFonts w:ascii="Arial" w:hAnsi="Arial" w:cs="Arial"/>
                <w:b/>
              </w:rPr>
            </w:pPr>
            <w:r w:rsidRPr="001E5176">
              <w:rPr>
                <w:rFonts w:ascii="Arial" w:hAnsi="Arial" w:cs="Arial"/>
                <w:b/>
              </w:rPr>
              <w:t xml:space="preserve">LOCAL GOVERNMENT </w:t>
            </w:r>
            <w:r>
              <w:rPr>
                <w:rFonts w:ascii="Arial" w:hAnsi="Arial" w:cs="Arial"/>
                <w:b/>
              </w:rPr>
              <w:t>ASSOCIATION</w:t>
            </w:r>
          </w:p>
          <w:p w14:paraId="37FC83BA" w14:textId="77777777" w:rsidR="0095713A" w:rsidRPr="000232A3" w:rsidRDefault="0095713A">
            <w:pPr>
              <w:framePr w:hSpace="357" w:vSpace="357" w:wrap="auto" w:vAnchor="page" w:hAnchor="margin" w:x="568" w:y="6238"/>
              <w:spacing w:line="360" w:lineRule="atLeast"/>
              <w:jc w:val="left"/>
              <w:rPr>
                <w:rFonts w:ascii="Arial" w:hAnsi="Arial" w:cs="Arial"/>
                <w:b/>
                <w:sz w:val="24"/>
              </w:rPr>
            </w:pPr>
          </w:p>
        </w:tc>
      </w:tr>
    </w:tbl>
    <w:p w14:paraId="37FC83BC" w14:textId="77777777" w:rsidR="0095713A" w:rsidRPr="000232A3" w:rsidRDefault="0095713A">
      <w:pPr>
        <w:jc w:val="left"/>
        <w:rPr>
          <w:rFonts w:ascii="Arial" w:hAnsi="Arial" w:cs="Arial"/>
        </w:rPr>
      </w:pPr>
    </w:p>
    <w:p w14:paraId="37FC83BD" w14:textId="77777777" w:rsidR="003A5C77" w:rsidRPr="000232A3" w:rsidRDefault="003A5C77">
      <w:pPr>
        <w:jc w:val="left"/>
        <w:rPr>
          <w:rFonts w:ascii="Arial" w:hAnsi="Arial" w:cs="Arial"/>
        </w:rPr>
      </w:pPr>
    </w:p>
    <w:tbl>
      <w:tblPr>
        <w:tblW w:w="0" w:type="auto"/>
        <w:tblLayout w:type="fixed"/>
        <w:tblLook w:val="0000" w:firstRow="0" w:lastRow="0" w:firstColumn="0" w:lastColumn="0" w:noHBand="0" w:noVBand="0"/>
      </w:tblPr>
      <w:tblGrid>
        <w:gridCol w:w="6062"/>
      </w:tblGrid>
      <w:tr w:rsidR="0095713A" w:rsidRPr="000232A3" w14:paraId="37FC83C0" w14:textId="77777777" w:rsidTr="0046200B">
        <w:trPr>
          <w:cantSplit/>
        </w:trPr>
        <w:tc>
          <w:tcPr>
            <w:tcW w:w="6062" w:type="dxa"/>
          </w:tcPr>
          <w:p w14:paraId="37FC83BE" w14:textId="77777777" w:rsidR="0095713A" w:rsidRPr="000232A3" w:rsidRDefault="0095713A">
            <w:pPr>
              <w:framePr w:wrap="auto" w:vAnchor="page" w:hAnchor="page" w:x="1996" w:y="8209"/>
              <w:spacing w:line="480" w:lineRule="atLeast"/>
              <w:jc w:val="left"/>
              <w:rPr>
                <w:rFonts w:ascii="Arial" w:hAnsi="Arial" w:cs="Arial"/>
                <w:b/>
                <w:sz w:val="24"/>
              </w:rPr>
            </w:pPr>
            <w:bookmarkStart w:id="0" w:name="FirmNamePlace"/>
            <w:bookmarkStart w:id="1" w:name="Address1"/>
            <w:bookmarkEnd w:id="0"/>
            <w:bookmarkEnd w:id="1"/>
            <w:r w:rsidRPr="000232A3">
              <w:rPr>
                <w:rFonts w:ascii="Arial" w:hAnsi="Arial" w:cs="Arial"/>
                <w:b/>
                <w:sz w:val="24"/>
              </w:rPr>
              <w:t xml:space="preserve">Report and </w:t>
            </w:r>
            <w:r w:rsidR="0071221C">
              <w:rPr>
                <w:rFonts w:ascii="Arial" w:hAnsi="Arial" w:cs="Arial"/>
                <w:b/>
                <w:sz w:val="24"/>
              </w:rPr>
              <w:t xml:space="preserve">Consolidated </w:t>
            </w:r>
            <w:r w:rsidRPr="000232A3">
              <w:rPr>
                <w:rFonts w:ascii="Arial" w:hAnsi="Arial" w:cs="Arial"/>
                <w:b/>
                <w:sz w:val="24"/>
              </w:rPr>
              <w:t>Financial Statements</w:t>
            </w:r>
          </w:p>
          <w:p w14:paraId="37FC83BF" w14:textId="77777777" w:rsidR="0095713A" w:rsidRPr="000232A3" w:rsidRDefault="0095713A" w:rsidP="000C5005">
            <w:pPr>
              <w:framePr w:hSpace="187" w:vSpace="187" w:wrap="auto" w:vAnchor="page" w:hAnchor="page" w:x="1996" w:y="8209"/>
              <w:spacing w:line="480" w:lineRule="atLeast"/>
              <w:jc w:val="left"/>
              <w:rPr>
                <w:rFonts w:ascii="Arial" w:hAnsi="Arial" w:cs="Arial"/>
                <w:b/>
              </w:rPr>
            </w:pPr>
            <w:r w:rsidRPr="000232A3">
              <w:rPr>
                <w:rFonts w:ascii="Arial" w:hAnsi="Arial" w:cs="Arial"/>
                <w:b/>
                <w:sz w:val="24"/>
              </w:rPr>
              <w:t xml:space="preserve">for the year ended </w:t>
            </w:r>
            <w:r w:rsidR="008F5201">
              <w:rPr>
                <w:rFonts w:ascii="Arial" w:hAnsi="Arial" w:cs="Arial"/>
                <w:b/>
                <w:sz w:val="24"/>
              </w:rPr>
              <w:t>31 March 2015</w:t>
            </w:r>
          </w:p>
        </w:tc>
      </w:tr>
    </w:tbl>
    <w:p w14:paraId="37FC83C1" w14:textId="77777777" w:rsidR="00133214" w:rsidRDefault="00133214">
      <w:pPr>
        <w:rPr>
          <w:rFonts w:ascii="Arial" w:hAnsi="Arial" w:cs="Arial"/>
        </w:rPr>
      </w:pPr>
    </w:p>
    <w:p w14:paraId="37FC83C2" w14:textId="77777777" w:rsidR="00133214" w:rsidRDefault="00133214">
      <w:pPr>
        <w:rPr>
          <w:rFonts w:ascii="Arial" w:hAnsi="Arial" w:cs="Arial"/>
        </w:rPr>
      </w:pPr>
    </w:p>
    <w:p w14:paraId="37FC83C3" w14:textId="77777777" w:rsidR="00133214" w:rsidRDefault="00133214">
      <w:pPr>
        <w:rPr>
          <w:rFonts w:ascii="Arial" w:hAnsi="Arial" w:cs="Arial"/>
        </w:rPr>
      </w:pPr>
    </w:p>
    <w:p w14:paraId="37FC83C4" w14:textId="77777777" w:rsidR="00133214" w:rsidRDefault="00133214">
      <w:pPr>
        <w:rPr>
          <w:rFonts w:ascii="Arial" w:hAnsi="Arial" w:cs="Arial"/>
        </w:rPr>
      </w:pPr>
    </w:p>
    <w:p w14:paraId="37FC83C5" w14:textId="77777777" w:rsidR="00133214" w:rsidRDefault="00133214">
      <w:pPr>
        <w:rPr>
          <w:rFonts w:ascii="Arial" w:hAnsi="Arial" w:cs="Arial"/>
        </w:rPr>
      </w:pPr>
    </w:p>
    <w:p w14:paraId="37FC83C6" w14:textId="77777777" w:rsidR="00133214" w:rsidRDefault="00133214">
      <w:pPr>
        <w:rPr>
          <w:rFonts w:ascii="Arial" w:hAnsi="Arial" w:cs="Arial"/>
        </w:rPr>
      </w:pPr>
    </w:p>
    <w:p w14:paraId="37FC83C7" w14:textId="77777777" w:rsidR="00133214" w:rsidRPr="00876B3A" w:rsidRDefault="00133214">
      <w:pPr>
        <w:rPr>
          <w:rFonts w:ascii="Arial" w:hAnsi="Arial" w:cs="Arial"/>
        </w:rPr>
      </w:pPr>
    </w:p>
    <w:p w14:paraId="37FC83C8" w14:textId="77777777" w:rsidR="00133214" w:rsidRPr="00876B3A" w:rsidRDefault="00133214">
      <w:pPr>
        <w:rPr>
          <w:rFonts w:ascii="Arial" w:hAnsi="Arial" w:cs="Arial"/>
        </w:rPr>
      </w:pPr>
    </w:p>
    <w:p w14:paraId="37FC83C9" w14:textId="77777777" w:rsidR="00133214" w:rsidRPr="00876B3A" w:rsidRDefault="00133214">
      <w:pPr>
        <w:rPr>
          <w:rFonts w:ascii="Arial" w:hAnsi="Arial" w:cs="Arial"/>
        </w:rPr>
      </w:pPr>
    </w:p>
    <w:p w14:paraId="37FC83CA" w14:textId="77777777" w:rsidR="00133214" w:rsidRPr="00876B3A" w:rsidRDefault="00133214">
      <w:pPr>
        <w:rPr>
          <w:rFonts w:ascii="Arial" w:hAnsi="Arial" w:cs="Arial"/>
        </w:rPr>
      </w:pPr>
    </w:p>
    <w:p w14:paraId="37FC83CB" w14:textId="77777777" w:rsidR="00133214" w:rsidRPr="00876B3A" w:rsidRDefault="00133214">
      <w:pPr>
        <w:rPr>
          <w:rFonts w:ascii="Arial" w:hAnsi="Arial" w:cs="Arial"/>
        </w:rPr>
      </w:pPr>
    </w:p>
    <w:p w14:paraId="37FC83CC" w14:textId="77777777" w:rsidR="00133214" w:rsidRPr="00876B3A" w:rsidRDefault="00133214">
      <w:pPr>
        <w:rPr>
          <w:rFonts w:ascii="Arial" w:hAnsi="Arial" w:cs="Arial"/>
        </w:rPr>
      </w:pPr>
    </w:p>
    <w:p w14:paraId="37FC83CD" w14:textId="77777777" w:rsidR="00133214" w:rsidRDefault="00133214">
      <w:pPr>
        <w:rPr>
          <w:rFonts w:ascii="Arial" w:hAnsi="Arial" w:cs="Arial"/>
        </w:rPr>
      </w:pPr>
    </w:p>
    <w:p w14:paraId="37FC83CE" w14:textId="77777777" w:rsidR="00C245AF" w:rsidRDefault="00C245AF">
      <w:pPr>
        <w:rPr>
          <w:rFonts w:ascii="Arial" w:hAnsi="Arial" w:cs="Arial"/>
        </w:rPr>
      </w:pPr>
    </w:p>
    <w:p w14:paraId="37FC83CF" w14:textId="77777777" w:rsidR="00C245AF" w:rsidRDefault="00C245AF">
      <w:pPr>
        <w:rPr>
          <w:rFonts w:ascii="Arial" w:hAnsi="Arial" w:cs="Arial"/>
        </w:rPr>
      </w:pPr>
    </w:p>
    <w:p w14:paraId="37FC83D0" w14:textId="77777777" w:rsidR="00C245AF" w:rsidRDefault="00C245AF">
      <w:pPr>
        <w:rPr>
          <w:rFonts w:ascii="Arial" w:hAnsi="Arial" w:cs="Arial"/>
        </w:rPr>
      </w:pPr>
    </w:p>
    <w:p w14:paraId="37FC83D1" w14:textId="77777777" w:rsidR="00C245AF" w:rsidRDefault="00C245AF">
      <w:pPr>
        <w:rPr>
          <w:rFonts w:ascii="Arial" w:hAnsi="Arial" w:cs="Arial"/>
        </w:rPr>
      </w:pPr>
    </w:p>
    <w:p w14:paraId="37FC83D2" w14:textId="77777777" w:rsidR="00C245AF" w:rsidRDefault="00C245AF">
      <w:pPr>
        <w:rPr>
          <w:rFonts w:ascii="Arial" w:hAnsi="Arial" w:cs="Arial"/>
        </w:rPr>
      </w:pPr>
    </w:p>
    <w:p w14:paraId="37FC83D3" w14:textId="77777777" w:rsidR="00C245AF" w:rsidRDefault="00C245AF">
      <w:pPr>
        <w:rPr>
          <w:rFonts w:ascii="Arial" w:hAnsi="Arial" w:cs="Arial"/>
        </w:rPr>
      </w:pPr>
    </w:p>
    <w:p w14:paraId="37FC83D4" w14:textId="77777777" w:rsidR="00C245AF" w:rsidRDefault="00C245AF">
      <w:pPr>
        <w:rPr>
          <w:rFonts w:ascii="Arial" w:hAnsi="Arial" w:cs="Arial"/>
        </w:rPr>
      </w:pPr>
    </w:p>
    <w:p w14:paraId="37FC83D5" w14:textId="77777777" w:rsidR="00C245AF" w:rsidRPr="00876B3A" w:rsidRDefault="00C245AF">
      <w:pPr>
        <w:rPr>
          <w:rFonts w:ascii="Arial" w:hAnsi="Arial" w:cs="Arial"/>
        </w:rPr>
      </w:pPr>
    </w:p>
    <w:p w14:paraId="37FC83D6" w14:textId="77777777" w:rsidR="00133214" w:rsidRPr="00876B3A" w:rsidRDefault="00133214">
      <w:pPr>
        <w:rPr>
          <w:rFonts w:ascii="Arial" w:hAnsi="Arial" w:cs="Arial"/>
        </w:rPr>
      </w:pPr>
    </w:p>
    <w:p w14:paraId="37FC83D7" w14:textId="77777777" w:rsidR="00133214" w:rsidRPr="00876B3A" w:rsidRDefault="00133214">
      <w:pPr>
        <w:rPr>
          <w:rFonts w:ascii="Arial" w:hAnsi="Arial" w:cs="Arial"/>
        </w:rPr>
      </w:pPr>
    </w:p>
    <w:p w14:paraId="37FC83D8" w14:textId="77777777" w:rsidR="00133214" w:rsidRPr="00876B3A" w:rsidRDefault="00133214">
      <w:pPr>
        <w:rPr>
          <w:rFonts w:ascii="Arial" w:hAnsi="Arial" w:cs="Arial"/>
        </w:rPr>
      </w:pPr>
    </w:p>
    <w:p w14:paraId="37FC83D9" w14:textId="77777777" w:rsidR="00133214" w:rsidRPr="00876B3A" w:rsidRDefault="00133214">
      <w:pPr>
        <w:rPr>
          <w:rFonts w:ascii="Arial" w:hAnsi="Arial" w:cs="Arial"/>
        </w:rPr>
      </w:pPr>
    </w:p>
    <w:p w14:paraId="37FC83DA" w14:textId="77777777" w:rsidR="00133214" w:rsidRDefault="00133214">
      <w:pPr>
        <w:rPr>
          <w:rFonts w:ascii="Arial" w:hAnsi="Arial" w:cs="Arial"/>
        </w:rPr>
      </w:pPr>
    </w:p>
    <w:p w14:paraId="37FC83DB" w14:textId="77777777" w:rsidR="00E91A6F" w:rsidRDefault="00E91A6F">
      <w:pPr>
        <w:rPr>
          <w:rFonts w:ascii="Arial" w:hAnsi="Arial" w:cs="Arial"/>
        </w:rPr>
      </w:pPr>
    </w:p>
    <w:p w14:paraId="37FC83DC" w14:textId="77777777" w:rsidR="00E91A6F" w:rsidRDefault="00E91A6F">
      <w:pPr>
        <w:rPr>
          <w:rFonts w:ascii="Arial" w:hAnsi="Arial" w:cs="Arial"/>
        </w:rPr>
      </w:pPr>
    </w:p>
    <w:p w14:paraId="37FC83DD" w14:textId="77777777" w:rsidR="00E91A6F" w:rsidRPr="00876B3A" w:rsidRDefault="00E91A6F">
      <w:pPr>
        <w:rPr>
          <w:rFonts w:ascii="Arial" w:hAnsi="Arial" w:cs="Arial"/>
        </w:rPr>
        <w:sectPr w:rsidR="00E91A6F" w:rsidRPr="00876B3A" w:rsidSect="0078472A">
          <w:footerReference w:type="default" r:id="rId9"/>
          <w:headerReference w:type="first" r:id="rId10"/>
          <w:footerReference w:type="first" r:id="rId11"/>
          <w:pgSz w:w="11907" w:h="16834" w:code="9"/>
          <w:pgMar w:top="1985" w:right="1077" w:bottom="1134" w:left="1474" w:header="567" w:footer="851" w:gutter="0"/>
          <w:paperSrc w:first="15" w:other="15"/>
          <w:pgBorders w:offsetFrom="page">
            <w:bottom w:val="single" w:sz="4" w:space="24" w:color="auto"/>
          </w:pgBorders>
          <w:cols w:space="720"/>
          <w:titlePg/>
        </w:sectPr>
      </w:pPr>
    </w:p>
    <w:p w14:paraId="37FC83DE" w14:textId="77777777" w:rsidR="0095713A" w:rsidRPr="00876B3A" w:rsidRDefault="0095713A" w:rsidP="00B513BF">
      <w:pPr>
        <w:rPr>
          <w:rFonts w:ascii="Arial" w:hAnsi="Arial" w:cs="Arial"/>
        </w:rPr>
      </w:pPr>
      <w:bookmarkStart w:id="2" w:name="c"/>
      <w:bookmarkEnd w:id="2"/>
    </w:p>
    <w:p w14:paraId="37FC83DF" w14:textId="77777777" w:rsidR="0046375E" w:rsidRPr="009627C5" w:rsidRDefault="0046375E" w:rsidP="0046375E">
      <w:pPr>
        <w:pStyle w:val="Header"/>
        <w:framePr w:hSpace="0" w:vSpace="0" w:wrap="auto" w:vAnchor="margin" w:hAnchor="text" w:xAlign="left" w:yAlign="inline"/>
        <w:tabs>
          <w:tab w:val="right" w:pos="9356"/>
        </w:tabs>
        <w:rPr>
          <w:rFonts w:ascii="Arial" w:hAnsi="Arial" w:cs="Arial"/>
          <w:b/>
        </w:rPr>
      </w:pPr>
      <w:r w:rsidRPr="009627C5">
        <w:rPr>
          <w:rFonts w:ascii="Arial" w:hAnsi="Arial" w:cs="Arial"/>
          <w:b/>
        </w:rPr>
        <w:t>CONTENTS</w:t>
      </w:r>
      <w:r w:rsidRPr="009627C5">
        <w:rPr>
          <w:rFonts w:ascii="Arial" w:hAnsi="Arial" w:cs="Arial"/>
          <w:b/>
        </w:rPr>
        <w:tab/>
        <w:t>Page</w:t>
      </w:r>
    </w:p>
    <w:p w14:paraId="37FC83E0" w14:textId="77777777" w:rsidR="0046375E" w:rsidRPr="000232A3" w:rsidRDefault="0046375E" w:rsidP="0046375E">
      <w:pPr>
        <w:rPr>
          <w:rFonts w:ascii="Arial" w:hAnsi="Arial" w:cs="Arial"/>
        </w:rPr>
      </w:pPr>
    </w:p>
    <w:p w14:paraId="37FC83E1" w14:textId="77777777" w:rsidR="0019545A" w:rsidRDefault="0004651A">
      <w:pPr>
        <w:pStyle w:val="TOC1"/>
        <w:rPr>
          <w:rFonts w:asciiTheme="minorHAnsi" w:eastAsiaTheme="minorEastAsia" w:hAnsiTheme="minorHAnsi" w:cstheme="minorBidi"/>
          <w:b w:val="0"/>
          <w:noProof/>
          <w:sz w:val="22"/>
          <w:szCs w:val="22"/>
        </w:rPr>
      </w:pPr>
      <w:r w:rsidRPr="00B058A7">
        <w:rPr>
          <w:rFonts w:ascii="Arial Bold" w:hAnsi="Arial Bold" w:cs="Arial"/>
        </w:rPr>
        <w:fldChar w:fldCharType="begin"/>
      </w:r>
      <w:r w:rsidRPr="00912413">
        <w:rPr>
          <w:rFonts w:ascii="Arial Bold" w:hAnsi="Arial Bold" w:cs="Arial"/>
        </w:rPr>
        <w:instrText xml:space="preserve"> TOC \h \z \t "Heading 1,1" </w:instrText>
      </w:r>
      <w:r w:rsidRPr="00B058A7">
        <w:rPr>
          <w:rFonts w:ascii="Arial Bold" w:hAnsi="Arial Bold" w:cs="Arial"/>
        </w:rPr>
        <w:fldChar w:fldCharType="separate"/>
      </w:r>
      <w:hyperlink w:anchor="_Toc420478278" w:history="1">
        <w:r w:rsidR="0019545A" w:rsidRPr="00E84B76">
          <w:rPr>
            <w:rStyle w:val="Hyperlink"/>
            <w:rFonts w:cs="Arial"/>
            <w:noProof/>
            <w:snapToGrid w:val="0"/>
          </w:rPr>
          <w:t>CHIEF EXECUTIVE’S REPORT</w:t>
        </w:r>
        <w:r w:rsidR="0019545A">
          <w:rPr>
            <w:noProof/>
            <w:webHidden/>
          </w:rPr>
          <w:tab/>
        </w:r>
        <w:r w:rsidR="0019545A">
          <w:rPr>
            <w:noProof/>
            <w:webHidden/>
          </w:rPr>
          <w:fldChar w:fldCharType="begin"/>
        </w:r>
        <w:r w:rsidR="0019545A">
          <w:rPr>
            <w:noProof/>
            <w:webHidden/>
          </w:rPr>
          <w:instrText xml:space="preserve"> PAGEREF _Toc420478278 \h </w:instrText>
        </w:r>
        <w:r w:rsidR="0019545A">
          <w:rPr>
            <w:noProof/>
            <w:webHidden/>
          </w:rPr>
        </w:r>
        <w:r w:rsidR="0019545A">
          <w:rPr>
            <w:noProof/>
            <w:webHidden/>
          </w:rPr>
          <w:fldChar w:fldCharType="separate"/>
        </w:r>
        <w:r w:rsidR="0019545A">
          <w:rPr>
            <w:noProof/>
            <w:webHidden/>
          </w:rPr>
          <w:t>3</w:t>
        </w:r>
        <w:r w:rsidR="0019545A">
          <w:rPr>
            <w:noProof/>
            <w:webHidden/>
          </w:rPr>
          <w:fldChar w:fldCharType="end"/>
        </w:r>
      </w:hyperlink>
    </w:p>
    <w:p w14:paraId="37FC83E2" w14:textId="77777777" w:rsidR="0019545A" w:rsidRDefault="00D0041A">
      <w:pPr>
        <w:pStyle w:val="TOC1"/>
        <w:rPr>
          <w:rFonts w:asciiTheme="minorHAnsi" w:eastAsiaTheme="minorEastAsia" w:hAnsiTheme="minorHAnsi" w:cstheme="minorBidi"/>
          <w:b w:val="0"/>
          <w:noProof/>
          <w:sz w:val="22"/>
          <w:szCs w:val="22"/>
        </w:rPr>
      </w:pPr>
      <w:hyperlink w:anchor="_Toc420478279" w:history="1">
        <w:r w:rsidR="0019545A" w:rsidRPr="00E84B76">
          <w:rPr>
            <w:rStyle w:val="Hyperlink"/>
            <w:rFonts w:cs="Arial"/>
            <w:noProof/>
            <w:snapToGrid w:val="0"/>
          </w:rPr>
          <w:t>STRATEGIC REPORT</w:t>
        </w:r>
        <w:r w:rsidR="0019545A">
          <w:rPr>
            <w:noProof/>
            <w:webHidden/>
          </w:rPr>
          <w:tab/>
        </w:r>
        <w:r w:rsidR="0019545A">
          <w:rPr>
            <w:noProof/>
            <w:webHidden/>
          </w:rPr>
          <w:fldChar w:fldCharType="begin"/>
        </w:r>
        <w:r w:rsidR="0019545A">
          <w:rPr>
            <w:noProof/>
            <w:webHidden/>
          </w:rPr>
          <w:instrText xml:space="preserve"> PAGEREF _Toc420478279 \h </w:instrText>
        </w:r>
        <w:r w:rsidR="0019545A">
          <w:rPr>
            <w:noProof/>
            <w:webHidden/>
          </w:rPr>
        </w:r>
        <w:r w:rsidR="0019545A">
          <w:rPr>
            <w:noProof/>
            <w:webHidden/>
          </w:rPr>
          <w:fldChar w:fldCharType="separate"/>
        </w:r>
        <w:r w:rsidR="0019545A">
          <w:rPr>
            <w:noProof/>
            <w:webHidden/>
          </w:rPr>
          <w:t>10</w:t>
        </w:r>
        <w:r w:rsidR="0019545A">
          <w:rPr>
            <w:noProof/>
            <w:webHidden/>
          </w:rPr>
          <w:fldChar w:fldCharType="end"/>
        </w:r>
      </w:hyperlink>
    </w:p>
    <w:p w14:paraId="37FC83E3" w14:textId="77777777" w:rsidR="0019545A" w:rsidRDefault="00D0041A">
      <w:pPr>
        <w:pStyle w:val="TOC1"/>
        <w:rPr>
          <w:rFonts w:asciiTheme="minorHAnsi" w:eastAsiaTheme="minorEastAsia" w:hAnsiTheme="minorHAnsi" w:cstheme="minorBidi"/>
          <w:b w:val="0"/>
          <w:noProof/>
          <w:sz w:val="22"/>
          <w:szCs w:val="22"/>
        </w:rPr>
      </w:pPr>
      <w:hyperlink w:anchor="_Toc420478280" w:history="1">
        <w:r w:rsidR="0019545A" w:rsidRPr="00E84B76">
          <w:rPr>
            <w:rStyle w:val="Hyperlink"/>
            <w:rFonts w:cs="Arial"/>
            <w:noProof/>
            <w:snapToGrid w:val="0"/>
          </w:rPr>
          <w:t>REPORT OF THE CHAIRMAN OF THE LEADERSHIP BOARD</w:t>
        </w:r>
        <w:r w:rsidR="0019545A">
          <w:rPr>
            <w:noProof/>
            <w:webHidden/>
          </w:rPr>
          <w:tab/>
        </w:r>
        <w:r w:rsidR="0019545A">
          <w:rPr>
            <w:noProof/>
            <w:webHidden/>
          </w:rPr>
          <w:fldChar w:fldCharType="begin"/>
        </w:r>
        <w:r w:rsidR="0019545A">
          <w:rPr>
            <w:noProof/>
            <w:webHidden/>
          </w:rPr>
          <w:instrText xml:space="preserve"> PAGEREF _Toc420478280 \h </w:instrText>
        </w:r>
        <w:r w:rsidR="0019545A">
          <w:rPr>
            <w:noProof/>
            <w:webHidden/>
          </w:rPr>
        </w:r>
        <w:r w:rsidR="0019545A">
          <w:rPr>
            <w:noProof/>
            <w:webHidden/>
          </w:rPr>
          <w:fldChar w:fldCharType="separate"/>
        </w:r>
        <w:r w:rsidR="0019545A">
          <w:rPr>
            <w:noProof/>
            <w:webHidden/>
          </w:rPr>
          <w:t>14</w:t>
        </w:r>
        <w:r w:rsidR="0019545A">
          <w:rPr>
            <w:noProof/>
            <w:webHidden/>
          </w:rPr>
          <w:fldChar w:fldCharType="end"/>
        </w:r>
      </w:hyperlink>
    </w:p>
    <w:p w14:paraId="37FC83E4" w14:textId="77777777" w:rsidR="0019545A" w:rsidRDefault="00D0041A">
      <w:pPr>
        <w:pStyle w:val="TOC1"/>
        <w:rPr>
          <w:rFonts w:asciiTheme="minorHAnsi" w:eastAsiaTheme="minorEastAsia" w:hAnsiTheme="minorHAnsi" w:cstheme="minorBidi"/>
          <w:b w:val="0"/>
          <w:noProof/>
          <w:sz w:val="22"/>
          <w:szCs w:val="22"/>
        </w:rPr>
      </w:pPr>
      <w:hyperlink w:anchor="_Toc420478281" w:history="1">
        <w:r w:rsidR="0019545A" w:rsidRPr="00E84B76">
          <w:rPr>
            <w:rStyle w:val="Hyperlink"/>
            <w:rFonts w:cs="Arial"/>
            <w:noProof/>
            <w:snapToGrid w:val="0"/>
          </w:rPr>
          <w:t>STATEMENT OF LEADERSHIP BOARD’S RESPONSIBILITIES</w:t>
        </w:r>
        <w:r w:rsidR="0019545A">
          <w:rPr>
            <w:noProof/>
            <w:webHidden/>
          </w:rPr>
          <w:tab/>
        </w:r>
        <w:r w:rsidR="0019545A">
          <w:rPr>
            <w:noProof/>
            <w:webHidden/>
          </w:rPr>
          <w:fldChar w:fldCharType="begin"/>
        </w:r>
        <w:r w:rsidR="0019545A">
          <w:rPr>
            <w:noProof/>
            <w:webHidden/>
          </w:rPr>
          <w:instrText xml:space="preserve"> PAGEREF _Toc420478281 \h </w:instrText>
        </w:r>
        <w:r w:rsidR="0019545A">
          <w:rPr>
            <w:noProof/>
            <w:webHidden/>
          </w:rPr>
        </w:r>
        <w:r w:rsidR="0019545A">
          <w:rPr>
            <w:noProof/>
            <w:webHidden/>
          </w:rPr>
          <w:fldChar w:fldCharType="separate"/>
        </w:r>
        <w:r w:rsidR="0019545A">
          <w:rPr>
            <w:noProof/>
            <w:webHidden/>
          </w:rPr>
          <w:t>16</w:t>
        </w:r>
        <w:r w:rsidR="0019545A">
          <w:rPr>
            <w:noProof/>
            <w:webHidden/>
          </w:rPr>
          <w:fldChar w:fldCharType="end"/>
        </w:r>
      </w:hyperlink>
    </w:p>
    <w:p w14:paraId="37FC83E5" w14:textId="77777777" w:rsidR="0019545A" w:rsidRDefault="00D0041A">
      <w:pPr>
        <w:pStyle w:val="TOC1"/>
        <w:rPr>
          <w:rFonts w:asciiTheme="minorHAnsi" w:eastAsiaTheme="minorEastAsia" w:hAnsiTheme="minorHAnsi" w:cstheme="minorBidi"/>
          <w:b w:val="0"/>
          <w:noProof/>
          <w:sz w:val="22"/>
          <w:szCs w:val="22"/>
        </w:rPr>
      </w:pPr>
      <w:hyperlink w:anchor="_Toc420478282" w:history="1">
        <w:r w:rsidR="0019545A" w:rsidRPr="00E84B76">
          <w:rPr>
            <w:rStyle w:val="Hyperlink"/>
            <w:rFonts w:cs="Arial"/>
            <w:noProof/>
            <w:snapToGrid w:val="0"/>
          </w:rPr>
          <w:t>INDEPENDENT AUDITOR’S REPORT</w:t>
        </w:r>
        <w:r w:rsidR="0019545A">
          <w:rPr>
            <w:noProof/>
            <w:webHidden/>
          </w:rPr>
          <w:tab/>
        </w:r>
        <w:r w:rsidR="0019545A">
          <w:rPr>
            <w:noProof/>
            <w:webHidden/>
          </w:rPr>
          <w:fldChar w:fldCharType="begin"/>
        </w:r>
        <w:r w:rsidR="0019545A">
          <w:rPr>
            <w:noProof/>
            <w:webHidden/>
          </w:rPr>
          <w:instrText xml:space="preserve"> PAGEREF _Toc420478282 \h </w:instrText>
        </w:r>
        <w:r w:rsidR="0019545A">
          <w:rPr>
            <w:noProof/>
            <w:webHidden/>
          </w:rPr>
        </w:r>
        <w:r w:rsidR="0019545A">
          <w:rPr>
            <w:noProof/>
            <w:webHidden/>
          </w:rPr>
          <w:fldChar w:fldCharType="separate"/>
        </w:r>
        <w:r w:rsidR="0019545A">
          <w:rPr>
            <w:noProof/>
            <w:webHidden/>
          </w:rPr>
          <w:t>17</w:t>
        </w:r>
        <w:r w:rsidR="0019545A">
          <w:rPr>
            <w:noProof/>
            <w:webHidden/>
          </w:rPr>
          <w:fldChar w:fldCharType="end"/>
        </w:r>
      </w:hyperlink>
    </w:p>
    <w:p w14:paraId="37FC83E6" w14:textId="77777777" w:rsidR="0019545A" w:rsidRDefault="00D0041A">
      <w:pPr>
        <w:pStyle w:val="TOC1"/>
        <w:rPr>
          <w:rFonts w:asciiTheme="minorHAnsi" w:eastAsiaTheme="minorEastAsia" w:hAnsiTheme="minorHAnsi" w:cstheme="minorBidi"/>
          <w:b w:val="0"/>
          <w:noProof/>
          <w:sz w:val="22"/>
          <w:szCs w:val="22"/>
        </w:rPr>
      </w:pPr>
      <w:hyperlink w:anchor="_Toc420478283" w:history="1">
        <w:r w:rsidR="0019545A" w:rsidRPr="00E84B76">
          <w:rPr>
            <w:rStyle w:val="Hyperlink"/>
            <w:rFonts w:cs="Arial"/>
            <w:noProof/>
            <w:snapToGrid w:val="0"/>
          </w:rPr>
          <w:t>CONSOLIDATED INCOME AND EXPENDITURE ACCOUNT</w:t>
        </w:r>
        <w:r w:rsidR="0019545A">
          <w:rPr>
            <w:noProof/>
            <w:webHidden/>
          </w:rPr>
          <w:tab/>
        </w:r>
        <w:r w:rsidR="0019545A">
          <w:rPr>
            <w:noProof/>
            <w:webHidden/>
          </w:rPr>
          <w:fldChar w:fldCharType="begin"/>
        </w:r>
        <w:r w:rsidR="0019545A">
          <w:rPr>
            <w:noProof/>
            <w:webHidden/>
          </w:rPr>
          <w:instrText xml:space="preserve"> PAGEREF _Toc420478283 \h </w:instrText>
        </w:r>
        <w:r w:rsidR="0019545A">
          <w:rPr>
            <w:noProof/>
            <w:webHidden/>
          </w:rPr>
        </w:r>
        <w:r w:rsidR="0019545A">
          <w:rPr>
            <w:noProof/>
            <w:webHidden/>
          </w:rPr>
          <w:fldChar w:fldCharType="separate"/>
        </w:r>
        <w:r w:rsidR="0019545A">
          <w:rPr>
            <w:noProof/>
            <w:webHidden/>
          </w:rPr>
          <w:t>19</w:t>
        </w:r>
        <w:r w:rsidR="0019545A">
          <w:rPr>
            <w:noProof/>
            <w:webHidden/>
          </w:rPr>
          <w:fldChar w:fldCharType="end"/>
        </w:r>
      </w:hyperlink>
    </w:p>
    <w:p w14:paraId="37FC83E7" w14:textId="77777777" w:rsidR="0019545A" w:rsidRDefault="00D0041A">
      <w:pPr>
        <w:pStyle w:val="TOC1"/>
        <w:rPr>
          <w:rFonts w:asciiTheme="minorHAnsi" w:eastAsiaTheme="minorEastAsia" w:hAnsiTheme="minorHAnsi" w:cstheme="minorBidi"/>
          <w:b w:val="0"/>
          <w:noProof/>
          <w:sz w:val="22"/>
          <w:szCs w:val="22"/>
        </w:rPr>
      </w:pPr>
      <w:hyperlink w:anchor="_Toc420478284" w:history="1">
        <w:r w:rsidR="0019545A" w:rsidRPr="00E84B76">
          <w:rPr>
            <w:rStyle w:val="Hyperlink"/>
            <w:rFonts w:cs="Arial"/>
            <w:noProof/>
            <w:snapToGrid w:val="0"/>
          </w:rPr>
          <w:t>CONSOLIDATED STATEMENT OF TOTAL RECOGNISED GAINS AND LOSSES</w:t>
        </w:r>
        <w:r w:rsidR="0019545A">
          <w:rPr>
            <w:noProof/>
            <w:webHidden/>
          </w:rPr>
          <w:tab/>
        </w:r>
        <w:r w:rsidR="0019545A">
          <w:rPr>
            <w:noProof/>
            <w:webHidden/>
          </w:rPr>
          <w:fldChar w:fldCharType="begin"/>
        </w:r>
        <w:r w:rsidR="0019545A">
          <w:rPr>
            <w:noProof/>
            <w:webHidden/>
          </w:rPr>
          <w:instrText xml:space="preserve"> PAGEREF _Toc420478284 \h </w:instrText>
        </w:r>
        <w:r w:rsidR="0019545A">
          <w:rPr>
            <w:noProof/>
            <w:webHidden/>
          </w:rPr>
        </w:r>
        <w:r w:rsidR="0019545A">
          <w:rPr>
            <w:noProof/>
            <w:webHidden/>
          </w:rPr>
          <w:fldChar w:fldCharType="separate"/>
        </w:r>
        <w:r w:rsidR="0019545A">
          <w:rPr>
            <w:noProof/>
            <w:webHidden/>
          </w:rPr>
          <w:t>19</w:t>
        </w:r>
        <w:r w:rsidR="0019545A">
          <w:rPr>
            <w:noProof/>
            <w:webHidden/>
          </w:rPr>
          <w:fldChar w:fldCharType="end"/>
        </w:r>
      </w:hyperlink>
    </w:p>
    <w:p w14:paraId="37FC83E8" w14:textId="77777777" w:rsidR="0019545A" w:rsidRDefault="00D0041A">
      <w:pPr>
        <w:pStyle w:val="TOC1"/>
        <w:rPr>
          <w:rFonts w:asciiTheme="minorHAnsi" w:eastAsiaTheme="minorEastAsia" w:hAnsiTheme="minorHAnsi" w:cstheme="minorBidi"/>
          <w:b w:val="0"/>
          <w:noProof/>
          <w:sz w:val="22"/>
          <w:szCs w:val="22"/>
        </w:rPr>
      </w:pPr>
      <w:hyperlink w:anchor="_Toc420478285" w:history="1">
        <w:r w:rsidR="0019545A" w:rsidRPr="00E84B76">
          <w:rPr>
            <w:rStyle w:val="Hyperlink"/>
            <w:rFonts w:cs="Arial"/>
            <w:noProof/>
            <w:snapToGrid w:val="0"/>
          </w:rPr>
          <w:t>ASSOCIATION INCOME AND EXPENDITURE ACCOUNT</w:t>
        </w:r>
        <w:r w:rsidR="0019545A">
          <w:rPr>
            <w:noProof/>
            <w:webHidden/>
          </w:rPr>
          <w:tab/>
        </w:r>
        <w:r w:rsidR="0019545A">
          <w:rPr>
            <w:noProof/>
            <w:webHidden/>
          </w:rPr>
          <w:fldChar w:fldCharType="begin"/>
        </w:r>
        <w:r w:rsidR="0019545A">
          <w:rPr>
            <w:noProof/>
            <w:webHidden/>
          </w:rPr>
          <w:instrText xml:space="preserve"> PAGEREF _Toc420478285 \h </w:instrText>
        </w:r>
        <w:r w:rsidR="0019545A">
          <w:rPr>
            <w:noProof/>
            <w:webHidden/>
          </w:rPr>
        </w:r>
        <w:r w:rsidR="0019545A">
          <w:rPr>
            <w:noProof/>
            <w:webHidden/>
          </w:rPr>
          <w:fldChar w:fldCharType="separate"/>
        </w:r>
        <w:r w:rsidR="0019545A">
          <w:rPr>
            <w:noProof/>
            <w:webHidden/>
          </w:rPr>
          <w:t>20</w:t>
        </w:r>
        <w:r w:rsidR="0019545A">
          <w:rPr>
            <w:noProof/>
            <w:webHidden/>
          </w:rPr>
          <w:fldChar w:fldCharType="end"/>
        </w:r>
      </w:hyperlink>
    </w:p>
    <w:p w14:paraId="37FC83E9" w14:textId="77777777" w:rsidR="0019545A" w:rsidRDefault="00D0041A">
      <w:pPr>
        <w:pStyle w:val="TOC1"/>
        <w:rPr>
          <w:rFonts w:asciiTheme="minorHAnsi" w:eastAsiaTheme="minorEastAsia" w:hAnsiTheme="minorHAnsi" w:cstheme="minorBidi"/>
          <w:b w:val="0"/>
          <w:noProof/>
          <w:sz w:val="22"/>
          <w:szCs w:val="22"/>
        </w:rPr>
      </w:pPr>
      <w:hyperlink w:anchor="_Toc420478286" w:history="1">
        <w:r w:rsidR="0019545A" w:rsidRPr="00E84B76">
          <w:rPr>
            <w:rStyle w:val="Hyperlink"/>
            <w:rFonts w:cs="Arial"/>
            <w:noProof/>
            <w:snapToGrid w:val="0"/>
          </w:rPr>
          <w:t>ASSOCIATION STATEMENT OF TOTAL RECOGNISED GAINS AND LOSSES</w:t>
        </w:r>
        <w:r w:rsidR="0019545A">
          <w:rPr>
            <w:noProof/>
            <w:webHidden/>
          </w:rPr>
          <w:tab/>
        </w:r>
        <w:r w:rsidR="0019545A">
          <w:rPr>
            <w:noProof/>
            <w:webHidden/>
          </w:rPr>
          <w:fldChar w:fldCharType="begin"/>
        </w:r>
        <w:r w:rsidR="0019545A">
          <w:rPr>
            <w:noProof/>
            <w:webHidden/>
          </w:rPr>
          <w:instrText xml:space="preserve"> PAGEREF _Toc420478286 \h </w:instrText>
        </w:r>
        <w:r w:rsidR="0019545A">
          <w:rPr>
            <w:noProof/>
            <w:webHidden/>
          </w:rPr>
        </w:r>
        <w:r w:rsidR="0019545A">
          <w:rPr>
            <w:noProof/>
            <w:webHidden/>
          </w:rPr>
          <w:fldChar w:fldCharType="separate"/>
        </w:r>
        <w:r w:rsidR="0019545A">
          <w:rPr>
            <w:noProof/>
            <w:webHidden/>
          </w:rPr>
          <w:t>20</w:t>
        </w:r>
        <w:r w:rsidR="0019545A">
          <w:rPr>
            <w:noProof/>
            <w:webHidden/>
          </w:rPr>
          <w:fldChar w:fldCharType="end"/>
        </w:r>
      </w:hyperlink>
    </w:p>
    <w:p w14:paraId="37FC83EA" w14:textId="77777777" w:rsidR="0019545A" w:rsidRDefault="00D0041A">
      <w:pPr>
        <w:pStyle w:val="TOC1"/>
        <w:rPr>
          <w:rFonts w:asciiTheme="minorHAnsi" w:eastAsiaTheme="minorEastAsia" w:hAnsiTheme="minorHAnsi" w:cstheme="minorBidi"/>
          <w:b w:val="0"/>
          <w:noProof/>
          <w:sz w:val="22"/>
          <w:szCs w:val="22"/>
        </w:rPr>
      </w:pPr>
      <w:hyperlink w:anchor="_Toc420478287" w:history="1">
        <w:r w:rsidR="0019545A" w:rsidRPr="00E84B76">
          <w:rPr>
            <w:rStyle w:val="Hyperlink"/>
            <w:rFonts w:cs="Arial"/>
            <w:noProof/>
            <w:snapToGrid w:val="0"/>
          </w:rPr>
          <w:t>CONSOLIDATED BALANCE SHEET</w:t>
        </w:r>
        <w:r w:rsidR="0019545A">
          <w:rPr>
            <w:noProof/>
            <w:webHidden/>
          </w:rPr>
          <w:tab/>
        </w:r>
        <w:r w:rsidR="0019545A">
          <w:rPr>
            <w:noProof/>
            <w:webHidden/>
          </w:rPr>
          <w:fldChar w:fldCharType="begin"/>
        </w:r>
        <w:r w:rsidR="0019545A">
          <w:rPr>
            <w:noProof/>
            <w:webHidden/>
          </w:rPr>
          <w:instrText xml:space="preserve"> PAGEREF _Toc420478287 \h </w:instrText>
        </w:r>
        <w:r w:rsidR="0019545A">
          <w:rPr>
            <w:noProof/>
            <w:webHidden/>
          </w:rPr>
        </w:r>
        <w:r w:rsidR="0019545A">
          <w:rPr>
            <w:noProof/>
            <w:webHidden/>
          </w:rPr>
          <w:fldChar w:fldCharType="separate"/>
        </w:r>
        <w:r w:rsidR="0019545A">
          <w:rPr>
            <w:noProof/>
            <w:webHidden/>
          </w:rPr>
          <w:t>21</w:t>
        </w:r>
        <w:r w:rsidR="0019545A">
          <w:rPr>
            <w:noProof/>
            <w:webHidden/>
          </w:rPr>
          <w:fldChar w:fldCharType="end"/>
        </w:r>
      </w:hyperlink>
    </w:p>
    <w:p w14:paraId="37FC83EB" w14:textId="77777777" w:rsidR="0019545A" w:rsidRDefault="00D0041A">
      <w:pPr>
        <w:pStyle w:val="TOC1"/>
        <w:rPr>
          <w:rFonts w:asciiTheme="minorHAnsi" w:eastAsiaTheme="minorEastAsia" w:hAnsiTheme="minorHAnsi" w:cstheme="minorBidi"/>
          <w:b w:val="0"/>
          <w:noProof/>
          <w:sz w:val="22"/>
          <w:szCs w:val="22"/>
        </w:rPr>
      </w:pPr>
      <w:hyperlink w:anchor="_Toc420478288" w:history="1">
        <w:r w:rsidR="0019545A" w:rsidRPr="00E84B76">
          <w:rPr>
            <w:rStyle w:val="Hyperlink"/>
            <w:rFonts w:cs="Arial"/>
            <w:noProof/>
            <w:snapToGrid w:val="0"/>
          </w:rPr>
          <w:t>ASSOCIATION BALANCE SHEET</w:t>
        </w:r>
        <w:r w:rsidR="0019545A">
          <w:rPr>
            <w:noProof/>
            <w:webHidden/>
          </w:rPr>
          <w:tab/>
        </w:r>
        <w:r w:rsidR="0019545A">
          <w:rPr>
            <w:noProof/>
            <w:webHidden/>
          </w:rPr>
          <w:fldChar w:fldCharType="begin"/>
        </w:r>
        <w:r w:rsidR="0019545A">
          <w:rPr>
            <w:noProof/>
            <w:webHidden/>
          </w:rPr>
          <w:instrText xml:space="preserve"> PAGEREF _Toc420478288 \h </w:instrText>
        </w:r>
        <w:r w:rsidR="0019545A">
          <w:rPr>
            <w:noProof/>
            <w:webHidden/>
          </w:rPr>
        </w:r>
        <w:r w:rsidR="0019545A">
          <w:rPr>
            <w:noProof/>
            <w:webHidden/>
          </w:rPr>
          <w:fldChar w:fldCharType="separate"/>
        </w:r>
        <w:r w:rsidR="0019545A">
          <w:rPr>
            <w:noProof/>
            <w:webHidden/>
          </w:rPr>
          <w:t>22</w:t>
        </w:r>
        <w:r w:rsidR="0019545A">
          <w:rPr>
            <w:noProof/>
            <w:webHidden/>
          </w:rPr>
          <w:fldChar w:fldCharType="end"/>
        </w:r>
      </w:hyperlink>
    </w:p>
    <w:p w14:paraId="37FC83EC" w14:textId="77777777" w:rsidR="0019545A" w:rsidRDefault="00D0041A">
      <w:pPr>
        <w:pStyle w:val="TOC1"/>
        <w:rPr>
          <w:rFonts w:asciiTheme="minorHAnsi" w:eastAsiaTheme="minorEastAsia" w:hAnsiTheme="minorHAnsi" w:cstheme="minorBidi"/>
          <w:b w:val="0"/>
          <w:noProof/>
          <w:sz w:val="22"/>
          <w:szCs w:val="22"/>
        </w:rPr>
      </w:pPr>
      <w:hyperlink w:anchor="_Toc420478289" w:history="1">
        <w:r w:rsidR="0019545A" w:rsidRPr="00E84B76">
          <w:rPr>
            <w:rStyle w:val="Hyperlink"/>
            <w:rFonts w:cs="Arial"/>
            <w:noProof/>
            <w:snapToGrid w:val="0"/>
          </w:rPr>
          <w:t>CONSOLIDATED CASH FLOW STATEMENT</w:t>
        </w:r>
        <w:r w:rsidR="0019545A">
          <w:rPr>
            <w:noProof/>
            <w:webHidden/>
          </w:rPr>
          <w:tab/>
        </w:r>
        <w:r w:rsidR="0019545A">
          <w:rPr>
            <w:noProof/>
            <w:webHidden/>
          </w:rPr>
          <w:fldChar w:fldCharType="begin"/>
        </w:r>
        <w:r w:rsidR="0019545A">
          <w:rPr>
            <w:noProof/>
            <w:webHidden/>
          </w:rPr>
          <w:instrText xml:space="preserve"> PAGEREF _Toc420478289 \h </w:instrText>
        </w:r>
        <w:r w:rsidR="0019545A">
          <w:rPr>
            <w:noProof/>
            <w:webHidden/>
          </w:rPr>
        </w:r>
        <w:r w:rsidR="0019545A">
          <w:rPr>
            <w:noProof/>
            <w:webHidden/>
          </w:rPr>
          <w:fldChar w:fldCharType="separate"/>
        </w:r>
        <w:r w:rsidR="0019545A">
          <w:rPr>
            <w:noProof/>
            <w:webHidden/>
          </w:rPr>
          <w:t>23</w:t>
        </w:r>
        <w:r w:rsidR="0019545A">
          <w:rPr>
            <w:noProof/>
            <w:webHidden/>
          </w:rPr>
          <w:fldChar w:fldCharType="end"/>
        </w:r>
      </w:hyperlink>
    </w:p>
    <w:p w14:paraId="37FC83ED" w14:textId="77777777" w:rsidR="0095713A" w:rsidRPr="00B058A7" w:rsidRDefault="0004651A" w:rsidP="0046375E">
      <w:pPr>
        <w:rPr>
          <w:rFonts w:ascii="Arial" w:hAnsi="Arial" w:cs="Arial"/>
        </w:rPr>
        <w:sectPr w:rsidR="0095713A" w:rsidRPr="00B058A7" w:rsidSect="0078472A">
          <w:headerReference w:type="default" r:id="rId12"/>
          <w:footerReference w:type="default" r:id="rId13"/>
          <w:pgSz w:w="11907" w:h="16834" w:code="9"/>
          <w:pgMar w:top="1985" w:right="1077" w:bottom="1134" w:left="1474" w:header="567" w:footer="851" w:gutter="0"/>
          <w:paperSrc w:first="15" w:other="15"/>
          <w:pgBorders w:offsetFrom="page">
            <w:bottom w:val="single" w:sz="4" w:space="24" w:color="auto"/>
          </w:pgBorders>
          <w:cols w:space="720"/>
        </w:sectPr>
      </w:pPr>
      <w:r w:rsidRPr="00B058A7">
        <w:rPr>
          <w:rFonts w:ascii="Arial Bold" w:hAnsi="Arial Bold" w:cs="Arial"/>
          <w:sz w:val="24"/>
        </w:rPr>
        <w:fldChar w:fldCharType="end"/>
      </w:r>
    </w:p>
    <w:p w14:paraId="37FC83EE" w14:textId="77777777" w:rsidR="00F774A3" w:rsidRPr="00B058A7" w:rsidRDefault="00F774A3" w:rsidP="00F774A3">
      <w:pPr>
        <w:pStyle w:val="Heading1"/>
        <w:spacing w:after="0"/>
        <w:rPr>
          <w:rFonts w:ascii="Arial" w:hAnsi="Arial" w:cs="Arial"/>
          <w:caps w:val="0"/>
          <w:snapToGrid w:val="0"/>
          <w:sz w:val="24"/>
        </w:rPr>
      </w:pPr>
      <w:bookmarkStart w:id="3" w:name="o"/>
      <w:bookmarkStart w:id="4" w:name="dd"/>
      <w:bookmarkStart w:id="5" w:name="_Toc420478278"/>
      <w:bookmarkEnd w:id="3"/>
      <w:bookmarkEnd w:id="4"/>
      <w:r w:rsidRPr="00B058A7">
        <w:rPr>
          <w:rFonts w:ascii="Arial" w:hAnsi="Arial" w:cs="Arial"/>
          <w:caps w:val="0"/>
          <w:snapToGrid w:val="0"/>
          <w:sz w:val="24"/>
        </w:rPr>
        <w:lastRenderedPageBreak/>
        <w:t>CHIEF EXECUTIVE’S REPORT</w:t>
      </w:r>
      <w:bookmarkEnd w:id="5"/>
    </w:p>
    <w:p w14:paraId="37FC83EF" w14:textId="77777777" w:rsidR="00F774A3" w:rsidRPr="00B058A7" w:rsidRDefault="00F774A3" w:rsidP="00F774A3">
      <w:pPr>
        <w:pStyle w:val="Header"/>
        <w:framePr w:hSpace="0" w:vSpace="0" w:wrap="auto" w:vAnchor="margin" w:hAnchor="text" w:xAlign="left" w:yAlign="inline"/>
        <w:rPr>
          <w:rFonts w:ascii="Arial" w:hAnsi="Arial" w:cs="Arial"/>
          <w:b/>
        </w:rPr>
      </w:pPr>
      <w:r w:rsidRPr="00B058A7">
        <w:rPr>
          <w:rFonts w:ascii="Arial" w:hAnsi="Arial" w:cs="Arial"/>
          <w:b/>
        </w:rPr>
        <w:t xml:space="preserve">Year ended </w:t>
      </w:r>
      <w:r w:rsidR="008F5201" w:rsidRPr="00B058A7">
        <w:rPr>
          <w:rFonts w:ascii="Arial" w:hAnsi="Arial" w:cs="Arial"/>
          <w:b/>
        </w:rPr>
        <w:t>31 March 2015</w:t>
      </w:r>
    </w:p>
    <w:p w14:paraId="37FC83F0" w14:textId="77777777" w:rsidR="00F774A3" w:rsidRPr="00B058A7" w:rsidRDefault="00F774A3" w:rsidP="00F774A3">
      <w:pPr>
        <w:spacing w:after="0"/>
        <w:rPr>
          <w:rFonts w:ascii="Arial" w:hAnsi="Arial" w:cs="Arial"/>
          <w:b/>
          <w:sz w:val="22"/>
          <w:szCs w:val="22"/>
        </w:rPr>
      </w:pPr>
    </w:p>
    <w:p w14:paraId="37FC83F1" w14:textId="77777777" w:rsidR="00F774A3" w:rsidRPr="00AD28AB" w:rsidRDefault="00F774A3" w:rsidP="00F774A3">
      <w:pPr>
        <w:spacing w:after="0"/>
        <w:rPr>
          <w:rFonts w:ascii="Arial" w:hAnsi="Arial" w:cs="Arial"/>
          <w:b/>
          <w:sz w:val="22"/>
          <w:szCs w:val="22"/>
        </w:rPr>
      </w:pPr>
    </w:p>
    <w:p w14:paraId="37FC83F2"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The Local Government Association (LGA) is the national voice of local government. We work with councils to support, promote and improve local government.</w:t>
      </w:r>
    </w:p>
    <w:p w14:paraId="37FC83F3"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3F4"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We are a politically-led, cross party organisation which works on behalf of councils to ensure local government has a strong, credible voice with national government. We aim to influence</w:t>
      </w:r>
    </w:p>
    <w:p w14:paraId="37FC83F5"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and</w:t>
      </w:r>
      <w:proofErr w:type="gramEnd"/>
      <w:r w:rsidRPr="00AD28AB">
        <w:rPr>
          <w:rFonts w:ascii="ArialMTStd-Light" w:hAnsi="ArialMTStd-Light" w:cs="ArialMTStd-Light"/>
          <w:color w:val="000000"/>
          <w:sz w:val="22"/>
          <w:szCs w:val="22"/>
        </w:rPr>
        <w:t xml:space="preserve"> set the political agenda on the issues that matter to councils so they are able to deliver</w:t>
      </w:r>
    </w:p>
    <w:p w14:paraId="37FC83F6"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local</w:t>
      </w:r>
      <w:proofErr w:type="gramEnd"/>
      <w:r w:rsidRPr="00AD28AB">
        <w:rPr>
          <w:rFonts w:ascii="ArialMTStd-Light" w:hAnsi="ArialMTStd-Light" w:cs="ArialMTStd-Light"/>
          <w:color w:val="000000"/>
          <w:sz w:val="22"/>
          <w:szCs w:val="22"/>
        </w:rPr>
        <w:t xml:space="preserve"> solutions to national problems. </w:t>
      </w:r>
    </w:p>
    <w:p w14:paraId="37FC83F7"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3F8"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Supporting local government as the most efficient and </w:t>
      </w:r>
      <w:proofErr w:type="gramStart"/>
      <w:r w:rsidRPr="00AD28AB">
        <w:rPr>
          <w:rFonts w:ascii="ArialMTStd-Light" w:hAnsi="ArialMTStd-Light" w:cs="ArialMTStd-Light"/>
          <w:color w:val="000000"/>
          <w:sz w:val="22"/>
          <w:szCs w:val="22"/>
        </w:rPr>
        <w:t>accountable</w:t>
      </w:r>
      <w:proofErr w:type="gramEnd"/>
      <w:r w:rsidRPr="00AD28AB">
        <w:rPr>
          <w:rFonts w:ascii="ArialMTStd-Light" w:hAnsi="ArialMTStd-Light" w:cs="ArialMTStd-Light"/>
          <w:color w:val="000000"/>
          <w:sz w:val="22"/>
          <w:szCs w:val="22"/>
        </w:rPr>
        <w:t xml:space="preserve"> part of the public sector, the LGA plays a leading role in improvement and innovation so that councils can continue to make a difference in their local areas and to the lives of their residents. We fight local government’s corner, supporting councils through challenging times and focusing our efforts where we can have real impact.</w:t>
      </w:r>
    </w:p>
    <w:p w14:paraId="37FC83F9"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3FA"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We cover every part of England and Wales, including county and district councils,</w:t>
      </w:r>
    </w:p>
    <w:p w14:paraId="37FC83FB"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metropolitan</w:t>
      </w:r>
      <w:proofErr w:type="gramEnd"/>
      <w:r w:rsidRPr="00AD28AB">
        <w:rPr>
          <w:rFonts w:ascii="ArialMTStd-Light" w:hAnsi="ArialMTStd-Light" w:cs="ArialMTStd-Light"/>
          <w:color w:val="000000"/>
          <w:sz w:val="22"/>
          <w:szCs w:val="22"/>
        </w:rPr>
        <w:t xml:space="preserve"> and unitary councils, London boroughs, Welsh unitary councils, fire and</w:t>
      </w:r>
    </w:p>
    <w:p w14:paraId="37FC83FC"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rescue</w:t>
      </w:r>
      <w:proofErr w:type="gramEnd"/>
      <w:r w:rsidRPr="00AD28AB">
        <w:rPr>
          <w:rFonts w:ascii="ArialMTStd-Light" w:hAnsi="ArialMTStd-Light" w:cs="ArialMTStd-Light"/>
          <w:color w:val="000000"/>
          <w:sz w:val="22"/>
          <w:szCs w:val="22"/>
        </w:rPr>
        <w:t xml:space="preserve"> and national park authorities. In 2014/15 we had 415 member authorities in England</w:t>
      </w:r>
    </w:p>
    <w:p w14:paraId="37FC83FD"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and</w:t>
      </w:r>
      <w:proofErr w:type="gramEnd"/>
      <w:r w:rsidRPr="00AD28AB">
        <w:rPr>
          <w:rFonts w:ascii="ArialMTStd-Light" w:hAnsi="ArialMTStd-Light" w:cs="ArialMTStd-Light"/>
          <w:color w:val="000000"/>
          <w:sz w:val="22"/>
          <w:szCs w:val="22"/>
        </w:rPr>
        <w:t xml:space="preserve"> Wales. The 22 Welsh authorities are in corporate membership through the Welsh</w:t>
      </w:r>
    </w:p>
    <w:p w14:paraId="37FC83F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Local Government Association.</w:t>
      </w:r>
      <w:proofErr w:type="gramEnd"/>
    </w:p>
    <w:p w14:paraId="37FC83FF" w14:textId="77777777" w:rsidR="00F144CD" w:rsidRPr="00AD28AB" w:rsidRDefault="00F144CD" w:rsidP="00F144CD">
      <w:pPr>
        <w:autoSpaceDE w:val="0"/>
        <w:autoSpaceDN w:val="0"/>
        <w:adjustRightInd w:val="0"/>
        <w:spacing w:after="0"/>
        <w:rPr>
          <w:rFonts w:ascii="ArialRoundedMT" w:hAnsi="ArialRoundedMT" w:cs="ArialRoundedMT"/>
          <w:color w:val="405A5C"/>
          <w:sz w:val="22"/>
          <w:szCs w:val="22"/>
        </w:rPr>
      </w:pPr>
    </w:p>
    <w:p w14:paraId="37FC8400" w14:textId="77777777" w:rsidR="00F144CD" w:rsidRPr="00AD28AB" w:rsidRDefault="00F144CD" w:rsidP="00F144CD">
      <w:pPr>
        <w:autoSpaceDE w:val="0"/>
        <w:autoSpaceDN w:val="0"/>
        <w:adjustRightInd w:val="0"/>
        <w:spacing w:after="0"/>
        <w:rPr>
          <w:rFonts w:ascii="ArialRoundedMT" w:hAnsi="ArialRoundedMT" w:cs="ArialRoundedMT"/>
          <w:b/>
          <w:color w:val="000000" w:themeColor="text1"/>
          <w:sz w:val="22"/>
          <w:szCs w:val="22"/>
        </w:rPr>
      </w:pPr>
      <w:r w:rsidRPr="00AD28AB">
        <w:rPr>
          <w:rFonts w:ascii="ArialRoundedMT" w:hAnsi="ArialRoundedMT" w:cs="ArialRoundedMT"/>
          <w:b/>
          <w:color w:val="000000" w:themeColor="text1"/>
          <w:sz w:val="22"/>
          <w:szCs w:val="22"/>
        </w:rPr>
        <w:t>A year in focus</w:t>
      </w:r>
    </w:p>
    <w:p w14:paraId="37FC8401"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Over the last few years, local government has had to deal with a greater reduction in funding than any other part of the public sector. Councils have worked hard to shield residents from the impact of funding cuts but efficiencies cannot be re-made. </w:t>
      </w:r>
    </w:p>
    <w:p w14:paraId="37FC8402"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03"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r w:rsidRPr="00AD28AB">
        <w:rPr>
          <w:rFonts w:ascii="ArialMTStd-Light" w:hAnsi="ArialMTStd-Light" w:cs="ArialMTStd-Light"/>
          <w:sz w:val="22"/>
          <w:szCs w:val="22"/>
        </w:rPr>
        <w:t xml:space="preserve">The LGA has championed the work that local government does to keep vital services running but we’ve also raised the need for a radical reform of public services and what councils should continue to provide. As a sector, we’re trusted over national government to lead these changes to the services we deliver and, as an </w:t>
      </w:r>
      <w:proofErr w:type="gramStart"/>
      <w:r w:rsidRPr="00AD28AB">
        <w:rPr>
          <w:rFonts w:ascii="ArialMTStd-Light" w:hAnsi="ArialMTStd-Light" w:cs="ArialMTStd-Light"/>
          <w:sz w:val="22"/>
          <w:szCs w:val="22"/>
        </w:rPr>
        <w:t>organisation,</w:t>
      </w:r>
      <w:proofErr w:type="gramEnd"/>
      <w:r w:rsidRPr="00AD28AB">
        <w:rPr>
          <w:rFonts w:ascii="ArialMTStd-Light" w:hAnsi="ArialMTStd-Light" w:cs="ArialMTStd-Light"/>
          <w:sz w:val="22"/>
          <w:szCs w:val="22"/>
        </w:rPr>
        <w:t xml:space="preserve"> speaking with one voice we are in the best possible position to represent local government’s voice at a national level.</w:t>
      </w:r>
    </w:p>
    <w:p w14:paraId="37FC8404"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05"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r w:rsidRPr="00AD28AB">
        <w:rPr>
          <w:rFonts w:ascii="ArialMTStd-Light" w:hAnsi="ArialMTStd-Light" w:cs="ArialMTStd-Light"/>
          <w:sz w:val="22"/>
          <w:szCs w:val="22"/>
        </w:rPr>
        <w:t>In 2014/15 we focused on making a powerful case for greater independence for local government, campaigning for more financial and decision-making autonomy for democratically elected councils while supporting them in driving innovation and improvement.  The launch of our ‘Investing in the nation’s future: The first 100 days of the next government’ campaign at our annual conference in July offered the new government a ready-made, fully-</w:t>
      </w:r>
      <w:proofErr w:type="spellStart"/>
      <w:r w:rsidRPr="00AD28AB">
        <w:rPr>
          <w:rFonts w:ascii="ArialMTStd-Light" w:hAnsi="ArialMTStd-Light" w:cs="ArialMTStd-Light"/>
          <w:sz w:val="22"/>
          <w:szCs w:val="22"/>
        </w:rPr>
        <w:t>costed</w:t>
      </w:r>
      <w:proofErr w:type="spellEnd"/>
      <w:r w:rsidRPr="00AD28AB">
        <w:rPr>
          <w:rFonts w:ascii="ArialMTStd-Light" w:hAnsi="ArialMTStd-Light" w:cs="ArialMTStd-Light"/>
          <w:sz w:val="22"/>
          <w:szCs w:val="22"/>
        </w:rPr>
        <w:t xml:space="preserve">, long-term answer to the hard questions they will have to face after the election. </w:t>
      </w:r>
    </w:p>
    <w:p w14:paraId="37FC8406"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07"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r w:rsidRPr="00AD28AB">
        <w:rPr>
          <w:rFonts w:ascii="ArialMTStd-Light" w:hAnsi="ArialMTStd-Light" w:cs="ArialMTStd-Light"/>
          <w:sz w:val="22"/>
          <w:szCs w:val="22"/>
        </w:rPr>
        <w:t xml:space="preserve">We also launched campaigns focused on two issues facing local government: Future Funding, a campaign for fairer funding; and </w:t>
      </w:r>
      <w:proofErr w:type="spellStart"/>
      <w:r w:rsidRPr="00AD28AB">
        <w:rPr>
          <w:rFonts w:ascii="ArialMTStd-Light" w:hAnsi="ArialMTStd-Light" w:cs="ArialMTStd-Light"/>
          <w:sz w:val="22"/>
          <w:szCs w:val="22"/>
        </w:rPr>
        <w:t>DevoNext</w:t>
      </w:r>
      <w:proofErr w:type="spellEnd"/>
      <w:r w:rsidRPr="00AD28AB">
        <w:rPr>
          <w:rFonts w:ascii="ArialMTStd-Light" w:hAnsi="ArialMTStd-Light" w:cs="ArialMTStd-Light"/>
          <w:sz w:val="22"/>
          <w:szCs w:val="22"/>
        </w:rPr>
        <w:t xml:space="preserve"> which calls for more devolution to local areas. </w:t>
      </w:r>
    </w:p>
    <w:p w14:paraId="37FC8408" w14:textId="77777777" w:rsidR="00F144CD" w:rsidRPr="00AD28AB" w:rsidRDefault="00F144CD" w:rsidP="00F144CD">
      <w:pPr>
        <w:spacing w:after="0"/>
        <w:rPr>
          <w:rFonts w:ascii="Arial" w:hAnsi="Arial" w:cs="Arial"/>
          <w:b/>
          <w:sz w:val="22"/>
          <w:szCs w:val="22"/>
        </w:rPr>
      </w:pPr>
    </w:p>
    <w:p w14:paraId="37FC8409"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r w:rsidRPr="00AD28AB">
        <w:rPr>
          <w:rFonts w:ascii="ArialMTStd-Light" w:hAnsi="ArialMTStd-Light" w:cs="ArialMTStd-Light"/>
          <w:sz w:val="22"/>
          <w:szCs w:val="22"/>
        </w:rPr>
        <w:t>Our improvement work has been widely used by councils, helping to share innovation and best practice across local government. The LGA plays a critical role in ensuring the performance of councils, addressing those at risk of underperformance, driving improvement across the sector, supporting councils through significant changes, and supporting strong local leadership. This approach, helping to co-ordinate improvement work on behalf of councils, has enabled them to deliver millions of pounds of savings.</w:t>
      </w:r>
    </w:p>
    <w:p w14:paraId="37FC840A"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0B" w14:textId="77777777" w:rsidR="00AD28AB" w:rsidRDefault="00AD28AB">
      <w:pPr>
        <w:spacing w:after="0"/>
        <w:jc w:val="left"/>
        <w:rPr>
          <w:rFonts w:ascii="Arial" w:hAnsi="Arial" w:cs="Arial"/>
          <w:sz w:val="22"/>
          <w:szCs w:val="22"/>
        </w:rPr>
      </w:pPr>
      <w:r>
        <w:rPr>
          <w:rFonts w:ascii="Arial" w:hAnsi="Arial" w:cs="Arial"/>
          <w:sz w:val="22"/>
          <w:szCs w:val="22"/>
        </w:rPr>
        <w:br w:type="page"/>
      </w:r>
    </w:p>
    <w:p w14:paraId="37FC840C" w14:textId="77777777" w:rsidR="00F144CD" w:rsidRPr="00AD28AB" w:rsidRDefault="00F144CD" w:rsidP="00F144CD">
      <w:pPr>
        <w:autoSpaceDE w:val="0"/>
        <w:autoSpaceDN w:val="0"/>
        <w:rPr>
          <w:rFonts w:ascii="Arial" w:hAnsi="Arial" w:cs="Arial"/>
          <w:sz w:val="22"/>
          <w:szCs w:val="22"/>
        </w:rPr>
      </w:pPr>
      <w:r w:rsidRPr="00AD28AB">
        <w:rPr>
          <w:rFonts w:ascii="Arial" w:hAnsi="Arial" w:cs="Arial"/>
          <w:sz w:val="22"/>
          <w:szCs w:val="22"/>
        </w:rPr>
        <w:lastRenderedPageBreak/>
        <w:t>Our annual survey of members showed we have maintained satisfaction over the last 12 months in most areas and increased satisfaction in others. Seventy seven per cent of members say we effectively represent their views to central government – the same as in 2013 – and 73 per cent say we are influential in shaping the agenda for local government – compared to 68 per cent in 2013. Members’ satisfaction with the work of the LGA on behalf of the local government sector increased from 70 percent in 2013 to 74 per cent in 2014.</w:t>
      </w:r>
    </w:p>
    <w:p w14:paraId="37FC840D" w14:textId="77777777" w:rsidR="00F144CD" w:rsidRPr="00AD28AB" w:rsidRDefault="00F144CD" w:rsidP="00F144CD">
      <w:pPr>
        <w:autoSpaceDE w:val="0"/>
        <w:autoSpaceDN w:val="0"/>
        <w:adjustRightInd w:val="0"/>
        <w:spacing w:after="0"/>
        <w:rPr>
          <w:rFonts w:ascii="ArialRoundedMT" w:hAnsi="ArialRoundedMT" w:cs="ArialRoundedMT"/>
          <w:b/>
          <w:color w:val="000000" w:themeColor="text1"/>
          <w:sz w:val="22"/>
          <w:szCs w:val="22"/>
        </w:rPr>
      </w:pPr>
      <w:r w:rsidRPr="00AD28AB">
        <w:rPr>
          <w:rFonts w:ascii="ArialRoundedMT" w:hAnsi="ArialRoundedMT" w:cs="ArialRoundedMT"/>
          <w:b/>
          <w:color w:val="000000" w:themeColor="text1"/>
          <w:sz w:val="22"/>
          <w:szCs w:val="22"/>
        </w:rPr>
        <w:t>Our priorities</w:t>
      </w:r>
    </w:p>
    <w:p w14:paraId="37FC840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The LGA’s priorities, laid out each year by the LGA Executive, are the ones that matter most to our membership. </w:t>
      </w:r>
    </w:p>
    <w:p w14:paraId="37FC840F"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10"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In 2014/15, our top priorities for local government were:</w:t>
      </w:r>
    </w:p>
    <w:p w14:paraId="37FC8411"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12" w14:textId="77777777" w:rsidR="00F144CD" w:rsidRPr="00AD28AB" w:rsidRDefault="00F144CD" w:rsidP="000616C2">
      <w:pPr>
        <w:pStyle w:val="ListParagraph"/>
        <w:numPr>
          <w:ilvl w:val="0"/>
          <w:numId w:val="9"/>
        </w:numPr>
        <w:overflowPunct/>
        <w:spacing w:after="24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Funding for local government</w:t>
      </w:r>
    </w:p>
    <w:p w14:paraId="37FC8413" w14:textId="77777777" w:rsidR="00F144CD" w:rsidRPr="00AD28AB" w:rsidRDefault="00F144CD" w:rsidP="000616C2">
      <w:pPr>
        <w:pStyle w:val="ListParagraph"/>
        <w:numPr>
          <w:ilvl w:val="0"/>
          <w:numId w:val="9"/>
        </w:numPr>
        <w:overflowPunct/>
        <w:spacing w:after="24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Economic growth, jobs and prosperity</w:t>
      </w:r>
    </w:p>
    <w:p w14:paraId="37FC8414" w14:textId="77777777" w:rsidR="00F144CD" w:rsidRP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Public service reform.</w:t>
      </w:r>
    </w:p>
    <w:p w14:paraId="37FC8415"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16" w14:textId="77777777" w:rsidR="00F144CD" w:rsidRPr="00AD28AB" w:rsidRDefault="00F144CD" w:rsidP="00F144CD">
      <w:pPr>
        <w:autoSpaceDE w:val="0"/>
        <w:autoSpaceDN w:val="0"/>
        <w:adjustRightInd w:val="0"/>
        <w:spacing w:after="0"/>
        <w:rPr>
          <w:rFonts w:ascii="ArialRoundedMT" w:hAnsi="ArialRoundedMT" w:cs="ArialRoundedMT"/>
          <w:b/>
          <w:color w:val="000000" w:themeColor="text1"/>
          <w:sz w:val="22"/>
          <w:szCs w:val="22"/>
        </w:rPr>
      </w:pPr>
      <w:r w:rsidRPr="00AD28AB">
        <w:rPr>
          <w:rFonts w:ascii="ArialRoundedMT" w:hAnsi="ArialRoundedMT" w:cs="ArialRoundedMT"/>
          <w:b/>
          <w:color w:val="000000" w:themeColor="text1"/>
          <w:sz w:val="22"/>
          <w:szCs w:val="22"/>
        </w:rPr>
        <w:t>Funding for local government</w:t>
      </w:r>
    </w:p>
    <w:p w14:paraId="37FC8417"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We have been lobbying for a reform of the finance system so councils have the confidence that their financing is sustainable and fair, the opportunities to raise more funds locally, and greater ability to promote collective working across local public services.</w:t>
      </w:r>
    </w:p>
    <w:p w14:paraId="37FC8418"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19"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Together with CIPFA, we set up the Independent Commission </w:t>
      </w:r>
      <w:proofErr w:type="gramStart"/>
      <w:r w:rsidRPr="00AD28AB">
        <w:rPr>
          <w:rFonts w:ascii="ArialMTStd-Light" w:hAnsi="ArialMTStd-Light" w:cs="ArialMTStd-Light"/>
          <w:color w:val="000000"/>
          <w:sz w:val="22"/>
          <w:szCs w:val="22"/>
        </w:rPr>
        <w:t>On</w:t>
      </w:r>
      <w:proofErr w:type="gramEnd"/>
      <w:r w:rsidRPr="00AD28AB">
        <w:rPr>
          <w:rFonts w:ascii="ArialMTStd-Light" w:hAnsi="ArialMTStd-Light" w:cs="ArialMTStd-Light"/>
          <w:color w:val="000000"/>
          <w:sz w:val="22"/>
          <w:szCs w:val="22"/>
        </w:rPr>
        <w:t xml:space="preserve"> Local Government Finance, to review and find better ways to fund local services and promote economic growth locally. The Commission reported in February and was welcomed across local government. </w:t>
      </w:r>
    </w:p>
    <w:p w14:paraId="37FC841A"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1B"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Over the course of the year, we also secured a number of significant wins for councils. </w:t>
      </w:r>
    </w:p>
    <w:p w14:paraId="37FC841C"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1D"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These included:</w:t>
      </w:r>
    </w:p>
    <w:p w14:paraId="37FC841E" w14:textId="77777777" w:rsidR="00F144CD" w:rsidRPr="00AD28AB" w:rsidRDefault="00F144CD" w:rsidP="00F144CD">
      <w:pPr>
        <w:autoSpaceDE w:val="0"/>
        <w:autoSpaceDN w:val="0"/>
        <w:adjustRightInd w:val="0"/>
        <w:spacing w:after="0"/>
        <w:rPr>
          <w:sz w:val="22"/>
          <w:szCs w:val="22"/>
        </w:rPr>
      </w:pPr>
    </w:p>
    <w:p w14:paraId="37FC841F" w14:textId="77777777" w:rsid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Ensuring that the draft allocations of funding for 0-5s public health commissioning responsibilities reflect the costs of projected expenditure for each local authority area, securing an extra £2 million.</w:t>
      </w:r>
    </w:p>
    <w:p w14:paraId="37FC8420" w14:textId="77777777" w:rsidR="00F144CD" w:rsidRP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Jointly lobbying with ADASS, securing £37 million for councils to help tackle winter pressures for 2014/15, and a further £12 million for 2015/16.</w:t>
      </w:r>
    </w:p>
    <w:p w14:paraId="37FC8421" w14:textId="77777777" w:rsidR="00F144CD" w:rsidRP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Securing an extra £25 million for new duties in adult social care regarding Deprivation of Liberty Safeguards.</w:t>
      </w:r>
    </w:p>
    <w:p w14:paraId="37FC8422" w14:textId="77777777" w:rsidR="00F144CD" w:rsidRP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Highlighting the challenges councils face in delivering more than 900,000 extra school places that will be needed by 2023. This won an additional £2.35bn in capital funding for new schools places which has provided councils with three-year capital budgets to allow them to plan ahead.</w:t>
      </w:r>
    </w:p>
    <w:p w14:paraId="37FC8423" w14:textId="77777777" w:rsidR="00F144CD" w:rsidRP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Working with DWP to identify seven local partnerships testing out a range of Universal Support services including co-location, data sharing and complex claimants, delivering £680,000 to fund these trials.</w:t>
      </w:r>
    </w:p>
    <w:p w14:paraId="37FC8424" w14:textId="77777777" w:rsidR="00F144CD" w:rsidRPr="00AD28AB" w:rsidRDefault="00F144CD" w:rsidP="000616C2">
      <w:pPr>
        <w:pStyle w:val="ListParagraph"/>
        <w:numPr>
          <w:ilvl w:val="0"/>
          <w:numId w:val="9"/>
        </w:numPr>
        <w:overflowPunct/>
        <w:spacing w:after="120" w:line="276" w:lineRule="auto"/>
        <w:ind w:left="357" w:hanging="357"/>
        <w:contextualSpacing/>
        <w:textAlignment w:val="auto"/>
        <w:rPr>
          <w:rFonts w:ascii="ArialMTStd-Light" w:hAnsi="ArialMTStd-Light" w:cs="ArialMTStd-Light"/>
          <w:sz w:val="22"/>
          <w:szCs w:val="22"/>
        </w:rPr>
      </w:pPr>
      <w:r w:rsidRPr="00AD28AB">
        <w:rPr>
          <w:rFonts w:ascii="ArialMTStd-Light" w:hAnsi="ArialMTStd-Light" w:cs="ArialMTStd-Light"/>
          <w:sz w:val="22"/>
          <w:szCs w:val="22"/>
        </w:rPr>
        <w:t>Almost 60 councils joining with the LGA as investors in the Municipal Bonds Agency.</w:t>
      </w:r>
    </w:p>
    <w:p w14:paraId="37FC8425" w14:textId="77777777" w:rsidR="00F144CD" w:rsidRPr="00AD28AB" w:rsidRDefault="00F144CD">
      <w:pPr>
        <w:spacing w:after="0"/>
        <w:jc w:val="left"/>
        <w:rPr>
          <w:rFonts w:ascii="Arial" w:hAnsi="Arial" w:cs="Arial"/>
          <w:sz w:val="22"/>
          <w:szCs w:val="22"/>
          <w:lang w:eastAsia="en-US"/>
        </w:rPr>
      </w:pPr>
      <w:r w:rsidRPr="00AD28AB">
        <w:rPr>
          <w:rFonts w:ascii="Arial" w:hAnsi="Arial" w:cs="Arial"/>
          <w:sz w:val="22"/>
          <w:szCs w:val="22"/>
          <w:lang w:eastAsia="en-US"/>
        </w:rPr>
        <w:br w:type="page"/>
      </w:r>
    </w:p>
    <w:p w14:paraId="37FC8426"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27" w14:textId="77777777" w:rsidR="00F144CD" w:rsidRPr="00AD28AB" w:rsidRDefault="00F144CD" w:rsidP="00F144C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 xml:space="preserve">LGA in the media </w:t>
      </w:r>
    </w:p>
    <w:p w14:paraId="37FC8428"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b/>
          <w:bCs/>
          <w:color w:val="000000"/>
          <w:sz w:val="22"/>
          <w:szCs w:val="22"/>
        </w:rPr>
      </w:pPr>
      <w:r w:rsidRPr="00AD28AB">
        <w:rPr>
          <w:rFonts w:ascii="ArialMTStd-Light" w:hAnsi="ArialMTStd-Light" w:cs="ArialMTStd-Light"/>
          <w:sz w:val="22"/>
          <w:szCs w:val="22"/>
        </w:rPr>
        <w:t>In the last year, through our proactive media work, we generated nearly 30,000 media hits for local government – that’s 76 a day</w:t>
      </w:r>
      <w:r w:rsidRPr="00AD28AB">
        <w:rPr>
          <w:rFonts w:ascii="Arial" w:hAnsi="Arial" w:cs="Arial"/>
          <w:b/>
          <w:bCs/>
          <w:color w:val="000000"/>
          <w:sz w:val="22"/>
          <w:szCs w:val="22"/>
        </w:rPr>
        <w:t>.</w:t>
      </w:r>
    </w:p>
    <w:p w14:paraId="37FC8429"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b/>
          <w:bCs/>
          <w:color w:val="000000"/>
          <w:sz w:val="22"/>
          <w:szCs w:val="22"/>
        </w:rPr>
      </w:pPr>
    </w:p>
    <w:p w14:paraId="37FC842A"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color w:val="000000"/>
          <w:sz w:val="22"/>
          <w:szCs w:val="22"/>
        </w:rPr>
      </w:pPr>
      <w:r w:rsidRPr="00AD28AB">
        <w:rPr>
          <w:rFonts w:ascii="Arial" w:hAnsi="Arial" w:cs="Arial"/>
          <w:b/>
          <w:bCs/>
          <w:color w:val="000000"/>
          <w:sz w:val="22"/>
          <w:szCs w:val="22"/>
        </w:rPr>
        <w:t>29%</w:t>
      </w:r>
      <w:r w:rsidRPr="00AD28AB">
        <w:rPr>
          <w:rFonts w:ascii="Arial" w:hAnsi="Arial" w:cs="Arial"/>
          <w:color w:val="000000"/>
          <w:sz w:val="22"/>
          <w:szCs w:val="22"/>
        </w:rPr>
        <w:t xml:space="preserve"> increase in national coverage year-on-year from </w:t>
      </w:r>
      <w:r w:rsidRPr="00AD28AB">
        <w:rPr>
          <w:rFonts w:ascii="Arial" w:hAnsi="Arial" w:cs="Arial"/>
          <w:b/>
          <w:bCs/>
          <w:color w:val="000000"/>
          <w:sz w:val="22"/>
          <w:szCs w:val="22"/>
        </w:rPr>
        <w:t>1,182</w:t>
      </w:r>
      <w:r w:rsidRPr="00AD28AB">
        <w:rPr>
          <w:rFonts w:ascii="Arial" w:hAnsi="Arial" w:cs="Arial"/>
          <w:color w:val="000000"/>
          <w:sz w:val="22"/>
          <w:szCs w:val="22"/>
        </w:rPr>
        <w:t xml:space="preserve"> media hits in 2013/14 to </w:t>
      </w:r>
      <w:r w:rsidRPr="00AD28AB">
        <w:rPr>
          <w:rFonts w:ascii="Arial" w:hAnsi="Arial" w:cs="Arial"/>
          <w:b/>
          <w:bCs/>
          <w:color w:val="000000"/>
          <w:sz w:val="22"/>
          <w:szCs w:val="22"/>
        </w:rPr>
        <w:t>1,529</w:t>
      </w:r>
      <w:r w:rsidRPr="00AD28AB">
        <w:rPr>
          <w:rFonts w:ascii="Arial" w:hAnsi="Arial" w:cs="Arial"/>
          <w:color w:val="000000"/>
          <w:sz w:val="22"/>
          <w:szCs w:val="22"/>
        </w:rPr>
        <w:t xml:space="preserve"> in 2014/15</w:t>
      </w:r>
    </w:p>
    <w:p w14:paraId="37FC842B"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color w:val="000000"/>
          <w:sz w:val="22"/>
          <w:szCs w:val="22"/>
        </w:rPr>
      </w:pPr>
    </w:p>
    <w:p w14:paraId="37FC842C"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color w:val="000000"/>
          <w:sz w:val="22"/>
          <w:szCs w:val="22"/>
        </w:rPr>
      </w:pPr>
      <w:r w:rsidRPr="00AD28AB">
        <w:rPr>
          <w:rFonts w:ascii="Arial" w:hAnsi="Arial" w:cs="Arial"/>
          <w:b/>
          <w:bCs/>
          <w:color w:val="000000"/>
          <w:sz w:val="22"/>
          <w:szCs w:val="22"/>
        </w:rPr>
        <w:t>85%</w:t>
      </w:r>
      <w:r w:rsidRPr="00AD28AB">
        <w:rPr>
          <w:rFonts w:ascii="Arial" w:hAnsi="Arial" w:cs="Arial"/>
          <w:color w:val="000000"/>
          <w:sz w:val="22"/>
          <w:szCs w:val="22"/>
        </w:rPr>
        <w:t xml:space="preserve"> of coverage was positive about local government</w:t>
      </w:r>
    </w:p>
    <w:p w14:paraId="37FC842D"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color w:val="000000"/>
          <w:sz w:val="22"/>
          <w:szCs w:val="22"/>
        </w:rPr>
      </w:pPr>
    </w:p>
    <w:p w14:paraId="37FC842E"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color w:val="000000"/>
          <w:sz w:val="22"/>
          <w:szCs w:val="22"/>
        </w:rPr>
      </w:pPr>
      <w:r w:rsidRPr="00AD28AB">
        <w:rPr>
          <w:rFonts w:ascii="Arial" w:hAnsi="Arial" w:cs="Arial"/>
          <w:b/>
          <w:bCs/>
          <w:color w:val="000000"/>
          <w:sz w:val="22"/>
          <w:szCs w:val="22"/>
        </w:rPr>
        <w:t>81%</w:t>
      </w:r>
      <w:r w:rsidRPr="00AD28AB">
        <w:rPr>
          <w:rFonts w:ascii="Arial" w:hAnsi="Arial" w:cs="Arial"/>
          <w:color w:val="000000"/>
          <w:sz w:val="22"/>
          <w:szCs w:val="22"/>
        </w:rPr>
        <w:t xml:space="preserve"> of coverage was through pro-active media work by the LGA, often working with member councils.</w:t>
      </w:r>
    </w:p>
    <w:p w14:paraId="37FC842F" w14:textId="77777777" w:rsidR="00F144CD" w:rsidRPr="00AD28AB" w:rsidRDefault="00F144CD" w:rsidP="00F144CD">
      <w:pPr>
        <w:spacing w:after="0"/>
        <w:rPr>
          <w:rFonts w:ascii="Arial" w:hAnsi="Arial" w:cs="Arial"/>
          <w:color w:val="000000"/>
          <w:sz w:val="22"/>
          <w:szCs w:val="22"/>
        </w:rPr>
      </w:pPr>
    </w:p>
    <w:p w14:paraId="37FC8430"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b/>
          <w:sz w:val="22"/>
          <w:szCs w:val="22"/>
        </w:rPr>
      </w:pPr>
      <w:r w:rsidRPr="00AD28AB">
        <w:rPr>
          <w:rFonts w:ascii="Arial" w:hAnsi="Arial" w:cs="Arial"/>
          <w:b/>
          <w:sz w:val="22"/>
          <w:szCs w:val="22"/>
        </w:rPr>
        <w:t xml:space="preserve">LGA in Parliament </w:t>
      </w:r>
    </w:p>
    <w:p w14:paraId="37FC8431"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b/>
          <w:sz w:val="22"/>
          <w:szCs w:val="22"/>
        </w:rPr>
      </w:pPr>
      <w:r w:rsidRPr="00AD28AB">
        <w:rPr>
          <w:rFonts w:ascii="ArialMTStd-Light" w:hAnsi="ArialMTStd-Light" w:cs="ArialMTStd-Light"/>
          <w:sz w:val="22"/>
          <w:szCs w:val="22"/>
        </w:rPr>
        <w:t xml:space="preserve">Promoting and defending the reputation of local government and representing councils’ interests in Parliament are key areas of work that matter most to our member councils. </w:t>
      </w:r>
    </w:p>
    <w:p w14:paraId="37FC8432"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b/>
          <w:sz w:val="22"/>
          <w:szCs w:val="22"/>
        </w:rPr>
      </w:pPr>
    </w:p>
    <w:p w14:paraId="37FC8433"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AD28AB">
        <w:rPr>
          <w:rFonts w:ascii="Arial" w:hAnsi="Arial" w:cs="Arial"/>
          <w:b/>
          <w:sz w:val="22"/>
          <w:szCs w:val="22"/>
        </w:rPr>
        <w:t>1,429</w:t>
      </w:r>
      <w:r w:rsidRPr="00AD28AB">
        <w:rPr>
          <w:rFonts w:ascii="Arial" w:hAnsi="Arial" w:cs="Arial"/>
          <w:sz w:val="22"/>
          <w:szCs w:val="22"/>
        </w:rPr>
        <w:t xml:space="preserve"> mentions of the in Parliament over the course of 2014/2015 - on average we were quoted seven times each day Parliament was sitting to debate policy and legislation. </w:t>
      </w:r>
    </w:p>
    <w:p w14:paraId="37FC8434"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p>
    <w:p w14:paraId="37FC8435" w14:textId="77777777" w:rsidR="00F144CD" w:rsidRPr="00AD28AB" w:rsidRDefault="00F144CD" w:rsidP="00F144CD">
      <w:pPr>
        <w:pBdr>
          <w:top w:val="single" w:sz="4" w:space="1" w:color="auto"/>
          <w:left w:val="single" w:sz="4" w:space="4" w:color="auto"/>
          <w:bottom w:val="single" w:sz="4" w:space="1" w:color="auto"/>
          <w:right w:val="single" w:sz="4" w:space="4" w:color="auto"/>
        </w:pBdr>
        <w:spacing w:after="0"/>
        <w:rPr>
          <w:rFonts w:ascii="Arial" w:hAnsi="Arial" w:cs="Arial"/>
          <w:sz w:val="22"/>
          <w:szCs w:val="22"/>
        </w:rPr>
      </w:pPr>
      <w:r w:rsidRPr="00AD28AB">
        <w:rPr>
          <w:rFonts w:ascii="Arial" w:hAnsi="Arial" w:cs="Arial"/>
          <w:sz w:val="22"/>
          <w:szCs w:val="22"/>
        </w:rPr>
        <w:t xml:space="preserve">The LGA has secured positive change to the following legislation that passed through Parliament: </w:t>
      </w:r>
    </w:p>
    <w:p w14:paraId="37FC8436" w14:textId="77777777" w:rsidR="00F144CD" w:rsidRPr="00AD28AB" w:rsidRDefault="00F144CD" w:rsidP="000616C2">
      <w:pPr>
        <w:pStyle w:val="ListParagraph"/>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line="276" w:lineRule="auto"/>
        <w:contextualSpacing/>
        <w:textAlignment w:val="auto"/>
        <w:rPr>
          <w:sz w:val="22"/>
          <w:szCs w:val="22"/>
        </w:rPr>
      </w:pPr>
      <w:r w:rsidRPr="00AD28AB">
        <w:rPr>
          <w:sz w:val="22"/>
          <w:szCs w:val="22"/>
        </w:rPr>
        <w:t>The Deregulation Act</w:t>
      </w:r>
    </w:p>
    <w:p w14:paraId="37FC8437" w14:textId="77777777" w:rsidR="00F144CD" w:rsidRPr="00AD28AB" w:rsidRDefault="00F144CD" w:rsidP="000616C2">
      <w:pPr>
        <w:pStyle w:val="ListParagraph"/>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line="276" w:lineRule="auto"/>
        <w:contextualSpacing/>
        <w:textAlignment w:val="auto"/>
        <w:rPr>
          <w:sz w:val="22"/>
          <w:szCs w:val="22"/>
        </w:rPr>
      </w:pPr>
      <w:r w:rsidRPr="00AD28AB">
        <w:rPr>
          <w:sz w:val="22"/>
          <w:szCs w:val="22"/>
        </w:rPr>
        <w:t>The Serious Crime Act</w:t>
      </w:r>
    </w:p>
    <w:p w14:paraId="37FC8438" w14:textId="77777777" w:rsidR="00F144CD" w:rsidRPr="00AD28AB" w:rsidRDefault="00F144CD" w:rsidP="000616C2">
      <w:pPr>
        <w:pStyle w:val="ListParagraph"/>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line="276" w:lineRule="auto"/>
        <w:contextualSpacing/>
        <w:textAlignment w:val="auto"/>
        <w:rPr>
          <w:sz w:val="22"/>
          <w:szCs w:val="22"/>
        </w:rPr>
      </w:pPr>
      <w:r w:rsidRPr="00AD28AB">
        <w:rPr>
          <w:sz w:val="22"/>
          <w:szCs w:val="22"/>
        </w:rPr>
        <w:t>The Infrastructure Act</w:t>
      </w:r>
    </w:p>
    <w:p w14:paraId="37FC8439" w14:textId="77777777" w:rsidR="00F144CD" w:rsidRPr="00AD28AB" w:rsidRDefault="00F144CD" w:rsidP="000616C2">
      <w:pPr>
        <w:pStyle w:val="ListParagraph"/>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line="276" w:lineRule="auto"/>
        <w:contextualSpacing/>
        <w:textAlignment w:val="auto"/>
        <w:rPr>
          <w:sz w:val="22"/>
          <w:szCs w:val="22"/>
        </w:rPr>
      </w:pPr>
      <w:r w:rsidRPr="00AD28AB">
        <w:rPr>
          <w:sz w:val="22"/>
          <w:szCs w:val="22"/>
        </w:rPr>
        <w:t xml:space="preserve">The Small Business Enterprise and Employment Act </w:t>
      </w:r>
    </w:p>
    <w:p w14:paraId="37FC843A" w14:textId="77777777" w:rsidR="00F144CD" w:rsidRPr="00AD28AB" w:rsidRDefault="00F144CD" w:rsidP="000616C2">
      <w:pPr>
        <w:pStyle w:val="ListParagraph"/>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line="276" w:lineRule="auto"/>
        <w:contextualSpacing/>
        <w:textAlignment w:val="auto"/>
        <w:rPr>
          <w:sz w:val="22"/>
          <w:szCs w:val="22"/>
        </w:rPr>
      </w:pPr>
      <w:r w:rsidRPr="00AD28AB">
        <w:rPr>
          <w:sz w:val="22"/>
          <w:szCs w:val="22"/>
        </w:rPr>
        <w:t>The Care Act.</w:t>
      </w:r>
    </w:p>
    <w:p w14:paraId="37FC843B" w14:textId="77777777" w:rsidR="00F144CD" w:rsidRPr="00AD28AB" w:rsidRDefault="00F144CD" w:rsidP="00F144CD">
      <w:pPr>
        <w:spacing w:after="0"/>
        <w:rPr>
          <w:rFonts w:ascii="Arial" w:hAnsi="Arial" w:cs="Arial"/>
          <w:color w:val="000000"/>
          <w:sz w:val="22"/>
          <w:szCs w:val="22"/>
        </w:rPr>
      </w:pPr>
    </w:p>
    <w:p w14:paraId="37FC843C" w14:textId="77777777" w:rsidR="00F144CD" w:rsidRPr="00AD28AB" w:rsidRDefault="00F144CD" w:rsidP="00F144CD">
      <w:pPr>
        <w:rPr>
          <w:rFonts w:ascii="ArialRoundedMT" w:hAnsi="ArialRoundedMT" w:cs="ArialRoundedMT"/>
          <w:b/>
          <w:color w:val="000000" w:themeColor="text1"/>
          <w:sz w:val="22"/>
          <w:szCs w:val="22"/>
        </w:rPr>
      </w:pPr>
    </w:p>
    <w:p w14:paraId="37FC843D" w14:textId="77777777" w:rsidR="00F144CD" w:rsidRPr="00AD28AB" w:rsidRDefault="00F144CD" w:rsidP="00F144CD">
      <w:pPr>
        <w:autoSpaceDE w:val="0"/>
        <w:autoSpaceDN w:val="0"/>
        <w:adjustRightInd w:val="0"/>
        <w:spacing w:after="0"/>
        <w:rPr>
          <w:rFonts w:ascii="ArialRoundedMT" w:hAnsi="ArialRoundedMT" w:cs="ArialRoundedMT"/>
          <w:b/>
          <w:color w:val="000000" w:themeColor="text1"/>
          <w:sz w:val="22"/>
          <w:szCs w:val="22"/>
        </w:rPr>
      </w:pPr>
      <w:r w:rsidRPr="00AD28AB">
        <w:rPr>
          <w:rFonts w:ascii="ArialRoundedMT" w:hAnsi="ArialRoundedMT" w:cs="ArialRoundedMT"/>
          <w:b/>
          <w:color w:val="000000" w:themeColor="text1"/>
          <w:sz w:val="22"/>
          <w:szCs w:val="22"/>
        </w:rPr>
        <w:t>Economic growth, jobs and prosperity</w:t>
      </w:r>
    </w:p>
    <w:p w14:paraId="37FC843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Over the course of the year, we’ve been working on behalf of our members to ensure that local government is recognised as being central to economic growth. This includes setting up the Independent Commission on Economic Growth and the Future of Public Services in Non-Metropolitan England, which reported in </w:t>
      </w:r>
      <w:proofErr w:type="gramStart"/>
      <w:r w:rsidRPr="00AD28AB">
        <w:rPr>
          <w:rFonts w:ascii="ArialMTStd-Light" w:hAnsi="ArialMTStd-Light" w:cs="ArialMTStd-Light"/>
          <w:color w:val="000000"/>
          <w:sz w:val="22"/>
          <w:szCs w:val="22"/>
        </w:rPr>
        <w:t>March  laying</w:t>
      </w:r>
      <w:proofErr w:type="gramEnd"/>
      <w:r w:rsidRPr="00AD28AB">
        <w:rPr>
          <w:rFonts w:ascii="ArialMTStd-Light" w:hAnsi="ArialMTStd-Light" w:cs="ArialMTStd-Light"/>
          <w:color w:val="000000"/>
          <w:sz w:val="22"/>
          <w:szCs w:val="22"/>
        </w:rPr>
        <w:t xml:space="preserve"> out seven steps to growth and prosperity. </w:t>
      </w:r>
    </w:p>
    <w:p w14:paraId="37FC843F"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40"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The LGA has worked in and around Parliament and in the media to represent local government’s position in these areas, with positive results. These include:</w:t>
      </w:r>
    </w:p>
    <w:p w14:paraId="37FC8441"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42" w14:textId="77777777" w:rsidR="00F144CD" w:rsidRPr="00AD28AB" w:rsidRDefault="00F144CD" w:rsidP="000616C2">
      <w:pPr>
        <w:pStyle w:val="ListParagraph"/>
        <w:numPr>
          <w:ilvl w:val="0"/>
          <w:numId w:val="8"/>
        </w:numPr>
        <w:overflowPunct/>
        <w:spacing w:line="276" w:lineRule="auto"/>
        <w:contextualSpacing/>
        <w:textAlignment w:val="auto"/>
        <w:rPr>
          <w:sz w:val="22"/>
          <w:szCs w:val="22"/>
        </w:rPr>
      </w:pPr>
      <w:r w:rsidRPr="00AD28AB">
        <w:rPr>
          <w:sz w:val="22"/>
          <w:szCs w:val="22"/>
        </w:rPr>
        <w:t xml:space="preserve">Developing amendments to the Small Business and Enterprise Bill to avoid a one-size fits all approach. </w:t>
      </w:r>
    </w:p>
    <w:p w14:paraId="37FC8443" w14:textId="77777777" w:rsidR="00F144CD" w:rsidRPr="00AD28AB" w:rsidRDefault="00F144CD" w:rsidP="00F144CD">
      <w:pPr>
        <w:autoSpaceDE w:val="0"/>
        <w:autoSpaceDN w:val="0"/>
        <w:adjustRightInd w:val="0"/>
        <w:spacing w:after="0"/>
        <w:rPr>
          <w:rFonts w:ascii="Arial" w:hAnsi="Arial" w:cs="Arial"/>
          <w:sz w:val="22"/>
          <w:szCs w:val="22"/>
        </w:rPr>
      </w:pPr>
    </w:p>
    <w:p w14:paraId="37FC8444" w14:textId="77777777" w:rsidR="00F144CD" w:rsidRPr="00AD28AB" w:rsidRDefault="00F144CD" w:rsidP="000616C2">
      <w:pPr>
        <w:pStyle w:val="ListParagraph"/>
        <w:numPr>
          <w:ilvl w:val="0"/>
          <w:numId w:val="8"/>
        </w:numPr>
        <w:overflowPunct/>
        <w:spacing w:line="276" w:lineRule="auto"/>
        <w:contextualSpacing/>
        <w:textAlignment w:val="auto"/>
        <w:rPr>
          <w:sz w:val="22"/>
          <w:szCs w:val="22"/>
        </w:rPr>
      </w:pPr>
      <w:r w:rsidRPr="00AD28AB">
        <w:rPr>
          <w:sz w:val="22"/>
          <w:szCs w:val="22"/>
        </w:rPr>
        <w:t xml:space="preserve">Producing analysis showing that councils in England face a funding gap of £5.8 billion, due to reduced government funding and rising demand on services, in particular for older people. </w:t>
      </w:r>
    </w:p>
    <w:p w14:paraId="37FC8445" w14:textId="77777777" w:rsidR="00F144CD" w:rsidRPr="00AD28AB" w:rsidRDefault="00F144CD">
      <w:pPr>
        <w:spacing w:after="0"/>
        <w:jc w:val="left"/>
        <w:rPr>
          <w:rFonts w:ascii="ArialRoundedMT" w:hAnsi="ArialRoundedMT" w:cs="ArialRoundedMT"/>
          <w:b/>
          <w:color w:val="000000" w:themeColor="text1"/>
          <w:sz w:val="22"/>
          <w:szCs w:val="22"/>
        </w:rPr>
      </w:pPr>
    </w:p>
    <w:p w14:paraId="37FC8446" w14:textId="77777777" w:rsidR="00AD28AB" w:rsidRDefault="00AD28AB">
      <w:pPr>
        <w:spacing w:after="0"/>
        <w:jc w:val="left"/>
        <w:rPr>
          <w:rFonts w:ascii="ArialRoundedMT" w:hAnsi="ArialRoundedMT" w:cs="ArialRoundedMT"/>
          <w:b/>
          <w:color w:val="000000" w:themeColor="text1"/>
          <w:sz w:val="22"/>
          <w:szCs w:val="22"/>
        </w:rPr>
      </w:pPr>
      <w:r>
        <w:rPr>
          <w:rFonts w:ascii="ArialRoundedMT" w:hAnsi="ArialRoundedMT" w:cs="ArialRoundedMT"/>
          <w:b/>
          <w:color w:val="000000" w:themeColor="text1"/>
          <w:sz w:val="22"/>
          <w:szCs w:val="22"/>
        </w:rPr>
        <w:br w:type="page"/>
      </w:r>
    </w:p>
    <w:p w14:paraId="37FC8447" w14:textId="77777777" w:rsidR="00F144CD" w:rsidRPr="00AD28AB" w:rsidRDefault="00F144CD" w:rsidP="00F144CD">
      <w:pPr>
        <w:autoSpaceDE w:val="0"/>
        <w:autoSpaceDN w:val="0"/>
        <w:adjustRightInd w:val="0"/>
        <w:spacing w:after="0"/>
        <w:rPr>
          <w:rFonts w:ascii="ArialRoundedMT" w:hAnsi="ArialRoundedMT" w:cs="ArialRoundedMT"/>
          <w:b/>
          <w:color w:val="000000" w:themeColor="text1"/>
          <w:sz w:val="22"/>
          <w:szCs w:val="22"/>
        </w:rPr>
      </w:pPr>
      <w:r w:rsidRPr="00AD28AB">
        <w:rPr>
          <w:rFonts w:ascii="ArialRoundedMT" w:hAnsi="ArialRoundedMT" w:cs="ArialRoundedMT"/>
          <w:b/>
          <w:color w:val="000000" w:themeColor="text1"/>
          <w:sz w:val="22"/>
          <w:szCs w:val="22"/>
        </w:rPr>
        <w:lastRenderedPageBreak/>
        <w:t>Public service reform</w:t>
      </w:r>
    </w:p>
    <w:p w14:paraId="37FC8448"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In order to achieve economic and social benefits as well as short- and long-term savings, there needs to be a fundamental and ambitious rethink to the way local services are funded</w:t>
      </w:r>
    </w:p>
    <w:p w14:paraId="37FC8449"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and</w:t>
      </w:r>
      <w:proofErr w:type="gramEnd"/>
      <w:r w:rsidRPr="00AD28AB">
        <w:rPr>
          <w:rFonts w:ascii="ArialMTStd-Light" w:hAnsi="ArialMTStd-Light" w:cs="ArialMTStd-Light"/>
          <w:color w:val="000000"/>
          <w:sz w:val="22"/>
          <w:szCs w:val="22"/>
        </w:rPr>
        <w:t xml:space="preserve"> organised.</w:t>
      </w:r>
    </w:p>
    <w:p w14:paraId="37FC844A"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4B"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We have pushed to ensure that independent councils are at the centre, and are seen to be</w:t>
      </w:r>
    </w:p>
    <w:p w14:paraId="37FC844C"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at</w:t>
      </w:r>
      <w:proofErr w:type="gramEnd"/>
      <w:r w:rsidRPr="00AD28AB">
        <w:rPr>
          <w:rFonts w:ascii="ArialMTStd-Light" w:hAnsi="ArialMTStd-Light" w:cs="ArialMTStd-Light"/>
          <w:color w:val="000000"/>
          <w:sz w:val="22"/>
          <w:szCs w:val="22"/>
        </w:rPr>
        <w:t xml:space="preserve"> the centre, of this public service reform, delivering more effective services for local</w:t>
      </w:r>
    </w:p>
    <w:p w14:paraId="37FC844D"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people</w:t>
      </w:r>
      <w:proofErr w:type="gramEnd"/>
      <w:r w:rsidRPr="00AD28AB">
        <w:rPr>
          <w:rFonts w:ascii="ArialMTStd-Light" w:hAnsi="ArialMTStd-Light" w:cs="ArialMTStd-Light"/>
          <w:color w:val="000000"/>
          <w:sz w:val="22"/>
          <w:szCs w:val="22"/>
        </w:rPr>
        <w:t xml:space="preserve"> and holding providers to account.</w:t>
      </w:r>
    </w:p>
    <w:p w14:paraId="37FC844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4F"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Over the last 12 months, our work in this area has seen a number of significant improvements for the sector. We:</w:t>
      </w:r>
    </w:p>
    <w:p w14:paraId="37FC8450"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51"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proofErr w:type="gramStart"/>
      <w:r w:rsidRPr="00AD28AB">
        <w:rPr>
          <w:sz w:val="22"/>
          <w:szCs w:val="22"/>
        </w:rPr>
        <w:t>secured</w:t>
      </w:r>
      <w:proofErr w:type="gramEnd"/>
      <w:r w:rsidRPr="00AD28AB">
        <w:rPr>
          <w:sz w:val="22"/>
          <w:szCs w:val="22"/>
        </w:rPr>
        <w:t xml:space="preserve"> over £2 million from the Social Care Innovation Fund to establish a centre of excellent to help end the practice of FGM, through a joint bid with </w:t>
      </w:r>
      <w:proofErr w:type="spellStart"/>
      <w:r w:rsidRPr="00AD28AB">
        <w:rPr>
          <w:sz w:val="22"/>
          <w:szCs w:val="22"/>
        </w:rPr>
        <w:t>Barnardo’s</w:t>
      </w:r>
      <w:proofErr w:type="spellEnd"/>
      <w:r w:rsidRPr="00AD28AB">
        <w:rPr>
          <w:sz w:val="22"/>
          <w:szCs w:val="22"/>
        </w:rPr>
        <w:t>.</w:t>
      </w:r>
    </w:p>
    <w:p w14:paraId="37FC8452" w14:textId="77777777" w:rsidR="00F144CD" w:rsidRPr="00AD28AB" w:rsidRDefault="00F144CD" w:rsidP="00F144CD">
      <w:pPr>
        <w:autoSpaceDE w:val="0"/>
        <w:autoSpaceDN w:val="0"/>
        <w:adjustRightInd w:val="0"/>
        <w:spacing w:after="0"/>
        <w:rPr>
          <w:rFonts w:ascii="Arial" w:hAnsi="Arial" w:cs="Arial"/>
          <w:sz w:val="22"/>
          <w:szCs w:val="22"/>
        </w:rPr>
      </w:pPr>
    </w:p>
    <w:p w14:paraId="37FC8453"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proofErr w:type="gramStart"/>
      <w:r w:rsidRPr="00AD28AB">
        <w:rPr>
          <w:sz w:val="22"/>
          <w:szCs w:val="22"/>
        </w:rPr>
        <w:t>hosted</w:t>
      </w:r>
      <w:proofErr w:type="gramEnd"/>
      <w:r w:rsidRPr="00AD28AB">
        <w:rPr>
          <w:sz w:val="22"/>
          <w:szCs w:val="22"/>
        </w:rPr>
        <w:t xml:space="preserve"> three LGA Vice-President briefings in Parliament. The sessions were an opportunity to update on our work influencing party manifestos and to secure ideas and feedback on the devolution, future funding and social care campaigns. </w:t>
      </w:r>
    </w:p>
    <w:p w14:paraId="37FC8454" w14:textId="77777777" w:rsidR="00F144CD" w:rsidRPr="00AD28AB" w:rsidRDefault="00F144CD" w:rsidP="00F144CD">
      <w:pPr>
        <w:autoSpaceDE w:val="0"/>
        <w:autoSpaceDN w:val="0"/>
        <w:adjustRightInd w:val="0"/>
        <w:spacing w:after="0"/>
        <w:rPr>
          <w:rFonts w:ascii="Arial" w:hAnsi="Arial" w:cs="Arial"/>
          <w:sz w:val="22"/>
          <w:szCs w:val="22"/>
        </w:rPr>
      </w:pPr>
    </w:p>
    <w:p w14:paraId="37FC8455"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proofErr w:type="gramStart"/>
      <w:r w:rsidRPr="00AD28AB">
        <w:rPr>
          <w:sz w:val="22"/>
          <w:szCs w:val="22"/>
        </w:rPr>
        <w:t>hosted</w:t>
      </w:r>
      <w:proofErr w:type="gramEnd"/>
      <w:r w:rsidRPr="00AD28AB">
        <w:rPr>
          <w:sz w:val="22"/>
          <w:szCs w:val="22"/>
        </w:rPr>
        <w:t xml:space="preserve"> a meeting of the All Party Parliamentary Group on devolution, decentralisation and reform at which the Leader of the House of Commons, William Hague MP, spoke about the government’s approach to devolution. </w:t>
      </w:r>
    </w:p>
    <w:p w14:paraId="37FC8456" w14:textId="77777777" w:rsidR="00F144CD" w:rsidRPr="00AD28AB" w:rsidRDefault="00F144CD" w:rsidP="00F144CD">
      <w:pPr>
        <w:autoSpaceDE w:val="0"/>
        <w:autoSpaceDN w:val="0"/>
        <w:adjustRightInd w:val="0"/>
        <w:spacing w:after="0"/>
        <w:rPr>
          <w:rFonts w:ascii="Arial" w:hAnsi="Arial" w:cs="Arial"/>
          <w:sz w:val="22"/>
          <w:szCs w:val="22"/>
        </w:rPr>
      </w:pPr>
    </w:p>
    <w:p w14:paraId="37FC8457"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r w:rsidRPr="00AD28AB">
        <w:rPr>
          <w:sz w:val="22"/>
          <w:szCs w:val="22"/>
        </w:rPr>
        <w:t xml:space="preserve">launched a new ‘devolution hub’ to help councils find out what has been achieved in different areas of England, what is possible and a toolkit to assist in planning for future devolution. </w:t>
      </w:r>
    </w:p>
    <w:p w14:paraId="37FC8458" w14:textId="77777777" w:rsidR="00F144CD" w:rsidRPr="00AD28AB" w:rsidRDefault="00F144CD" w:rsidP="00F144CD">
      <w:pPr>
        <w:autoSpaceDE w:val="0"/>
        <w:autoSpaceDN w:val="0"/>
        <w:adjustRightInd w:val="0"/>
        <w:spacing w:after="0"/>
        <w:rPr>
          <w:rFonts w:ascii="Arial" w:hAnsi="Arial" w:cs="Arial"/>
          <w:sz w:val="22"/>
          <w:szCs w:val="22"/>
        </w:rPr>
      </w:pPr>
    </w:p>
    <w:p w14:paraId="37FC8459"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proofErr w:type="gramStart"/>
      <w:r w:rsidRPr="00AD28AB">
        <w:rPr>
          <w:sz w:val="22"/>
          <w:szCs w:val="22"/>
        </w:rPr>
        <w:t>launched</w:t>
      </w:r>
      <w:proofErr w:type="gramEnd"/>
      <w:r w:rsidRPr="00AD28AB">
        <w:rPr>
          <w:sz w:val="22"/>
          <w:szCs w:val="22"/>
        </w:rPr>
        <w:t xml:space="preserve"> the first report of the Learning Disability Services Efficiency Project, supporting five councils to develop new and innovative approaches to savings in learning disability services. </w:t>
      </w:r>
    </w:p>
    <w:p w14:paraId="37FC845A" w14:textId="77777777" w:rsidR="00F144CD" w:rsidRPr="00AD28AB" w:rsidRDefault="00F144CD" w:rsidP="00F144CD">
      <w:pPr>
        <w:autoSpaceDE w:val="0"/>
        <w:autoSpaceDN w:val="0"/>
        <w:adjustRightInd w:val="0"/>
        <w:spacing w:after="0"/>
        <w:rPr>
          <w:rFonts w:ascii="Arial" w:hAnsi="Arial" w:cs="Arial"/>
          <w:sz w:val="22"/>
          <w:szCs w:val="22"/>
        </w:rPr>
      </w:pPr>
    </w:p>
    <w:p w14:paraId="37FC845B"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r w:rsidRPr="00AD28AB">
        <w:rPr>
          <w:sz w:val="22"/>
          <w:szCs w:val="22"/>
        </w:rPr>
        <w:t>successfully lobbied Government to remove a clause in the Deregulation Bill that would have allowed anyone to drive a vehicle marked as a minicab without a criminal records check</w:t>
      </w:r>
    </w:p>
    <w:p w14:paraId="37FC845C" w14:textId="77777777" w:rsidR="00F144CD" w:rsidRPr="00AD28AB" w:rsidRDefault="00F144CD" w:rsidP="00F144CD">
      <w:pPr>
        <w:autoSpaceDE w:val="0"/>
        <w:autoSpaceDN w:val="0"/>
        <w:adjustRightInd w:val="0"/>
        <w:spacing w:after="0"/>
        <w:rPr>
          <w:rFonts w:ascii="Arial" w:hAnsi="Arial" w:cs="Arial"/>
          <w:sz w:val="22"/>
          <w:szCs w:val="22"/>
        </w:rPr>
      </w:pPr>
    </w:p>
    <w:p w14:paraId="37FC845D" w14:textId="77777777" w:rsidR="00F144CD" w:rsidRPr="00AD28AB" w:rsidRDefault="00F144CD" w:rsidP="000616C2">
      <w:pPr>
        <w:pStyle w:val="ListParagraph"/>
        <w:numPr>
          <w:ilvl w:val="0"/>
          <w:numId w:val="6"/>
        </w:numPr>
        <w:overflowPunct/>
        <w:spacing w:line="276" w:lineRule="auto"/>
        <w:contextualSpacing/>
        <w:textAlignment w:val="auto"/>
        <w:rPr>
          <w:sz w:val="22"/>
          <w:szCs w:val="22"/>
        </w:rPr>
      </w:pPr>
      <w:proofErr w:type="gramStart"/>
      <w:r w:rsidRPr="00AD28AB">
        <w:rPr>
          <w:sz w:val="22"/>
          <w:szCs w:val="22"/>
        </w:rPr>
        <w:t>secured</w:t>
      </w:r>
      <w:proofErr w:type="gramEnd"/>
      <w:r w:rsidRPr="00AD28AB">
        <w:rPr>
          <w:sz w:val="22"/>
          <w:szCs w:val="22"/>
        </w:rPr>
        <w:t xml:space="preserve"> an amendment to the Serious Crime Bill at Report Stage to the offence of participating in an organised crime group, so that unwitting activity by local authorities is no longer caught by this offence. </w:t>
      </w:r>
    </w:p>
    <w:p w14:paraId="37FC845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5F" w14:textId="77777777" w:rsidR="00AD28AB" w:rsidRDefault="00AD28AB">
      <w:pPr>
        <w:spacing w:after="0"/>
        <w:jc w:val="left"/>
        <w:rPr>
          <w:rFonts w:ascii="Arial-BoldMT" w:hAnsi="Arial-BoldMT" w:cs="Arial-BoldMT"/>
          <w:b/>
          <w:bCs/>
          <w:sz w:val="22"/>
          <w:szCs w:val="22"/>
        </w:rPr>
      </w:pPr>
      <w:r>
        <w:rPr>
          <w:rFonts w:ascii="Arial-BoldMT" w:hAnsi="Arial-BoldMT" w:cs="Arial-BoldMT"/>
          <w:b/>
          <w:bCs/>
          <w:sz w:val="22"/>
          <w:szCs w:val="22"/>
        </w:rPr>
        <w:br w:type="page"/>
      </w:r>
    </w:p>
    <w:p w14:paraId="37FC8460" w14:textId="77777777" w:rsidR="00F144CD" w:rsidRPr="00AD28AB" w:rsidRDefault="00F144CD" w:rsidP="00F144CD">
      <w:pPr>
        <w:autoSpaceDE w:val="0"/>
        <w:autoSpaceDN w:val="0"/>
        <w:adjustRightInd w:val="0"/>
        <w:spacing w:after="0"/>
        <w:rPr>
          <w:rFonts w:ascii="Arial-BoldMT" w:hAnsi="Arial-BoldMT" w:cs="Arial-BoldMT"/>
          <w:b/>
          <w:bCs/>
          <w:sz w:val="22"/>
          <w:szCs w:val="22"/>
        </w:rPr>
      </w:pPr>
      <w:r w:rsidRPr="00AD28AB">
        <w:rPr>
          <w:rFonts w:ascii="Arial-BoldMT" w:hAnsi="Arial-BoldMT" w:cs="Arial-BoldMT"/>
          <w:b/>
          <w:bCs/>
          <w:sz w:val="22"/>
          <w:szCs w:val="22"/>
        </w:rPr>
        <w:lastRenderedPageBreak/>
        <w:t>Sector-led support</w:t>
      </w:r>
    </w:p>
    <w:p w14:paraId="37FC8461"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r w:rsidRPr="00AD28AB">
        <w:rPr>
          <w:rFonts w:ascii="ArialMTStd-Light" w:hAnsi="ArialMTStd-Light" w:cs="ArialMTStd-Light"/>
          <w:sz w:val="22"/>
          <w:szCs w:val="22"/>
        </w:rPr>
        <w:t>This year has also seen the LGA’s continued support for councils to improve performance, effectiveness and efficiency. Our approach is based on four key principles:</w:t>
      </w:r>
    </w:p>
    <w:p w14:paraId="37FC8462"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63"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councils are responsible for their own performance</w:t>
      </w:r>
    </w:p>
    <w:p w14:paraId="37FC8464" w14:textId="77777777" w:rsidR="00F144CD" w:rsidRPr="00AD28AB" w:rsidRDefault="00F144CD" w:rsidP="00F144CD">
      <w:pPr>
        <w:pStyle w:val="ListParagraph"/>
        <w:rPr>
          <w:sz w:val="22"/>
          <w:szCs w:val="22"/>
        </w:rPr>
      </w:pPr>
    </w:p>
    <w:p w14:paraId="37FC8465"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councils are primarily accountable to their local communities</w:t>
      </w:r>
    </w:p>
    <w:p w14:paraId="37FC8466" w14:textId="77777777" w:rsidR="00F144CD" w:rsidRPr="00AD28AB" w:rsidRDefault="00F144CD" w:rsidP="00F144CD">
      <w:pPr>
        <w:autoSpaceDE w:val="0"/>
        <w:autoSpaceDN w:val="0"/>
        <w:adjustRightInd w:val="0"/>
        <w:spacing w:after="0"/>
        <w:rPr>
          <w:rFonts w:ascii="Arial" w:hAnsi="Arial" w:cs="Arial"/>
          <w:sz w:val="22"/>
          <w:szCs w:val="22"/>
        </w:rPr>
      </w:pPr>
    </w:p>
    <w:p w14:paraId="37FC8467"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stronger local accountability and increased transparency drive improvement</w:t>
      </w:r>
    </w:p>
    <w:p w14:paraId="37FC8468" w14:textId="77777777" w:rsidR="00F144CD" w:rsidRPr="00AD28AB" w:rsidRDefault="00F144CD" w:rsidP="00F144CD">
      <w:pPr>
        <w:autoSpaceDE w:val="0"/>
        <w:autoSpaceDN w:val="0"/>
        <w:adjustRightInd w:val="0"/>
        <w:spacing w:after="0"/>
        <w:rPr>
          <w:rFonts w:ascii="Arial" w:hAnsi="Arial" w:cs="Arial"/>
          <w:sz w:val="22"/>
          <w:szCs w:val="22"/>
        </w:rPr>
      </w:pPr>
    </w:p>
    <w:p w14:paraId="37FC8469"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proofErr w:type="gramStart"/>
      <w:r w:rsidRPr="00AD28AB">
        <w:rPr>
          <w:sz w:val="22"/>
          <w:szCs w:val="22"/>
        </w:rPr>
        <w:t>councils</w:t>
      </w:r>
      <w:proofErr w:type="gramEnd"/>
      <w:r w:rsidRPr="00AD28AB">
        <w:rPr>
          <w:sz w:val="22"/>
          <w:szCs w:val="22"/>
        </w:rPr>
        <w:t xml:space="preserve"> have collective responsibility for the performance of local government as a whole.</w:t>
      </w:r>
    </w:p>
    <w:p w14:paraId="37FC846A"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6B" w14:textId="77777777" w:rsidR="00F144CD" w:rsidRPr="00AD28AB" w:rsidRDefault="00F144CD" w:rsidP="00F144CD">
      <w:pPr>
        <w:autoSpaceDE w:val="0"/>
        <w:autoSpaceDN w:val="0"/>
        <w:adjustRightInd w:val="0"/>
        <w:spacing w:after="0"/>
        <w:rPr>
          <w:rFonts w:ascii="Arial" w:hAnsi="Arial" w:cs="Arial"/>
          <w:sz w:val="22"/>
          <w:szCs w:val="22"/>
        </w:rPr>
      </w:pPr>
      <w:r w:rsidRPr="00AD28AB">
        <w:rPr>
          <w:rFonts w:ascii="Arial" w:hAnsi="Arial" w:cs="Arial"/>
          <w:sz w:val="22"/>
          <w:szCs w:val="22"/>
        </w:rPr>
        <w:t>Over the last year, the LGA has supported local authorities by:</w:t>
      </w:r>
    </w:p>
    <w:p w14:paraId="37FC846C" w14:textId="77777777" w:rsidR="00F144CD" w:rsidRPr="00AD28AB" w:rsidRDefault="00F144CD" w:rsidP="00F144CD">
      <w:pPr>
        <w:autoSpaceDE w:val="0"/>
        <w:autoSpaceDN w:val="0"/>
        <w:adjustRightInd w:val="0"/>
        <w:spacing w:after="0"/>
        <w:rPr>
          <w:rFonts w:ascii="Arial" w:hAnsi="Arial" w:cs="Arial"/>
          <w:sz w:val="22"/>
          <w:szCs w:val="22"/>
        </w:rPr>
      </w:pPr>
    </w:p>
    <w:p w14:paraId="37FC846D"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delivering over 130 peer challenges</w:t>
      </w:r>
    </w:p>
    <w:p w14:paraId="37FC846E" w14:textId="77777777" w:rsidR="00F144CD" w:rsidRPr="00AD28AB" w:rsidRDefault="00F144CD" w:rsidP="00F144CD">
      <w:pPr>
        <w:autoSpaceDE w:val="0"/>
        <w:autoSpaceDN w:val="0"/>
        <w:adjustRightInd w:val="0"/>
        <w:spacing w:after="0"/>
        <w:rPr>
          <w:rFonts w:ascii="Arial" w:hAnsi="Arial" w:cs="Arial"/>
          <w:sz w:val="22"/>
          <w:szCs w:val="22"/>
        </w:rPr>
      </w:pPr>
    </w:p>
    <w:p w14:paraId="37FC846F"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 xml:space="preserve">launching a consultation paper ‘Taking stock: where next with sector-led improvement’ </w:t>
      </w:r>
    </w:p>
    <w:p w14:paraId="37FC8470" w14:textId="77777777" w:rsidR="00F144CD" w:rsidRPr="00AD28AB" w:rsidRDefault="00F144CD" w:rsidP="00F144CD">
      <w:pPr>
        <w:autoSpaceDE w:val="0"/>
        <w:autoSpaceDN w:val="0"/>
        <w:adjustRightInd w:val="0"/>
        <w:spacing w:after="0"/>
        <w:rPr>
          <w:rFonts w:ascii="Arial" w:hAnsi="Arial" w:cs="Arial"/>
          <w:sz w:val="22"/>
          <w:szCs w:val="22"/>
        </w:rPr>
      </w:pPr>
    </w:p>
    <w:p w14:paraId="37FC8471"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launching the Highlighting Leadership programme for both councillors and officers</w:t>
      </w:r>
    </w:p>
    <w:p w14:paraId="37FC8472" w14:textId="77777777" w:rsidR="00F144CD" w:rsidRPr="00AD28AB" w:rsidRDefault="00F144CD" w:rsidP="00F144CD">
      <w:pPr>
        <w:autoSpaceDE w:val="0"/>
        <w:autoSpaceDN w:val="0"/>
        <w:adjustRightInd w:val="0"/>
        <w:spacing w:after="0"/>
        <w:rPr>
          <w:rFonts w:ascii="Arial" w:hAnsi="Arial" w:cs="Arial"/>
          <w:sz w:val="22"/>
          <w:szCs w:val="22"/>
        </w:rPr>
      </w:pPr>
    </w:p>
    <w:p w14:paraId="37FC8473"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working with over 250 councils in relation to our various improvement support offers</w:t>
      </w:r>
    </w:p>
    <w:p w14:paraId="37FC8474" w14:textId="77777777" w:rsidR="00F144CD" w:rsidRPr="00AD28AB" w:rsidRDefault="00F144CD" w:rsidP="00F144CD">
      <w:pPr>
        <w:autoSpaceDE w:val="0"/>
        <w:autoSpaceDN w:val="0"/>
        <w:adjustRightInd w:val="0"/>
        <w:spacing w:after="0"/>
        <w:rPr>
          <w:rFonts w:ascii="Arial" w:hAnsi="Arial" w:cs="Arial"/>
          <w:sz w:val="22"/>
          <w:szCs w:val="22"/>
        </w:rPr>
      </w:pPr>
    </w:p>
    <w:p w14:paraId="37FC8475"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r w:rsidRPr="00AD28AB">
        <w:rPr>
          <w:sz w:val="22"/>
          <w:szCs w:val="22"/>
        </w:rPr>
        <w:t>continuing to recruit graduates to the National Graduate Development Programme</w:t>
      </w:r>
    </w:p>
    <w:p w14:paraId="37FC8476" w14:textId="77777777" w:rsidR="00F144CD" w:rsidRPr="00AD28AB" w:rsidRDefault="00F144CD" w:rsidP="00F144CD">
      <w:pPr>
        <w:autoSpaceDE w:val="0"/>
        <w:autoSpaceDN w:val="0"/>
        <w:adjustRightInd w:val="0"/>
        <w:spacing w:after="0"/>
        <w:rPr>
          <w:rFonts w:ascii="Arial" w:hAnsi="Arial" w:cs="Arial"/>
          <w:sz w:val="22"/>
          <w:szCs w:val="22"/>
        </w:rPr>
      </w:pPr>
    </w:p>
    <w:p w14:paraId="37FC8477" w14:textId="77777777" w:rsidR="00F144CD" w:rsidRPr="00AD28AB" w:rsidRDefault="00F144CD" w:rsidP="000616C2">
      <w:pPr>
        <w:pStyle w:val="ListParagraph"/>
        <w:numPr>
          <w:ilvl w:val="0"/>
          <w:numId w:val="7"/>
        </w:numPr>
        <w:overflowPunct/>
        <w:spacing w:line="276" w:lineRule="auto"/>
        <w:contextualSpacing/>
        <w:textAlignment w:val="auto"/>
        <w:rPr>
          <w:sz w:val="22"/>
          <w:szCs w:val="22"/>
        </w:rPr>
      </w:pPr>
      <w:proofErr w:type="gramStart"/>
      <w:r w:rsidRPr="00AD28AB">
        <w:rPr>
          <w:sz w:val="22"/>
          <w:szCs w:val="22"/>
        </w:rPr>
        <w:t>establishing</w:t>
      </w:r>
      <w:proofErr w:type="gramEnd"/>
      <w:r w:rsidRPr="00AD28AB">
        <w:rPr>
          <w:sz w:val="22"/>
          <w:szCs w:val="22"/>
        </w:rPr>
        <w:t xml:space="preserve"> the Local Government Public Services Network Programme Board, to enable different parts of government to share information securely.</w:t>
      </w:r>
    </w:p>
    <w:p w14:paraId="37FC8478" w14:textId="77777777" w:rsidR="00F144CD" w:rsidRPr="00AD28AB" w:rsidRDefault="00F144CD" w:rsidP="00F144CD">
      <w:pPr>
        <w:autoSpaceDE w:val="0"/>
        <w:autoSpaceDN w:val="0"/>
        <w:adjustRightInd w:val="0"/>
        <w:spacing w:after="0"/>
        <w:rPr>
          <w:rFonts w:ascii="ArialMTStd-Light" w:hAnsi="ArialMTStd-Light" w:cs="ArialMTStd-Light"/>
          <w:sz w:val="22"/>
          <w:szCs w:val="22"/>
        </w:rPr>
      </w:pPr>
    </w:p>
    <w:p w14:paraId="37FC8479" w14:textId="77777777" w:rsidR="00F144CD" w:rsidRPr="00AD28AB" w:rsidRDefault="00F144CD" w:rsidP="00F144CD">
      <w:pPr>
        <w:rPr>
          <w:rFonts w:ascii="ArialRoundedMT" w:hAnsi="ArialRoundedMT" w:cs="ArialRoundedMT"/>
          <w:b/>
          <w:color w:val="000000" w:themeColor="text1"/>
          <w:sz w:val="22"/>
          <w:szCs w:val="22"/>
        </w:rPr>
      </w:pPr>
    </w:p>
    <w:p w14:paraId="37FC847A" w14:textId="77777777" w:rsidR="00F144CD" w:rsidRPr="00AD28AB" w:rsidRDefault="00F144CD" w:rsidP="00F144CD">
      <w:pPr>
        <w:autoSpaceDE w:val="0"/>
        <w:autoSpaceDN w:val="0"/>
        <w:adjustRightInd w:val="0"/>
        <w:spacing w:after="0"/>
        <w:rPr>
          <w:rFonts w:ascii="ArialRoundedMT" w:hAnsi="ArialRoundedMT" w:cs="ArialRoundedMT"/>
          <w:b/>
          <w:color w:val="000000" w:themeColor="text1"/>
          <w:sz w:val="22"/>
          <w:szCs w:val="22"/>
        </w:rPr>
      </w:pPr>
      <w:r w:rsidRPr="00AD28AB">
        <w:rPr>
          <w:rFonts w:ascii="ArialRoundedMT" w:hAnsi="ArialRoundedMT" w:cs="ArialRoundedMT"/>
          <w:b/>
          <w:color w:val="000000" w:themeColor="text1"/>
          <w:sz w:val="22"/>
          <w:szCs w:val="22"/>
        </w:rPr>
        <w:t>Looking ahead</w:t>
      </w:r>
    </w:p>
    <w:p w14:paraId="37FC847B"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This year local government has made great strides but fundamental changes to how we deliver services and how they are funded are long overdue. We have a once in a generation chan</w:t>
      </w:r>
      <w:r w:rsidR="0042325A">
        <w:rPr>
          <w:rFonts w:ascii="ArialMTStd-Light" w:hAnsi="ArialMTStd-Light" w:cs="ArialMTStd-Light"/>
          <w:color w:val="000000"/>
          <w:sz w:val="22"/>
          <w:szCs w:val="22"/>
        </w:rPr>
        <w:t>c</w:t>
      </w:r>
      <w:r w:rsidRPr="00AD28AB">
        <w:rPr>
          <w:rFonts w:ascii="ArialMTStd-Light" w:hAnsi="ArialMTStd-Light" w:cs="ArialMTStd-Light"/>
          <w:color w:val="000000"/>
          <w:sz w:val="22"/>
          <w:szCs w:val="22"/>
        </w:rPr>
        <w:t xml:space="preserve">e to get it right and through devolution and radical public sector reform, we will continue to play our part. </w:t>
      </w:r>
    </w:p>
    <w:p w14:paraId="37FC847C"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7D"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7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7F"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Calibri" w:eastAsia="Calibri" w:hAnsi="Calibri"/>
          <w:noProof/>
          <w:sz w:val="22"/>
          <w:szCs w:val="22"/>
        </w:rPr>
        <w:drawing>
          <wp:inline distT="0" distB="0" distL="0" distR="0" wp14:anchorId="37FC90BE" wp14:editId="37FC90BF">
            <wp:extent cx="2247900" cy="541663"/>
            <wp:effectExtent l="0" t="0" r="0" b="0"/>
            <wp:docPr id="1" name="Picture 1" descr="carolyn downs sig - NOT FOR USE ON  LET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olyn downs sig - NOT FOR USE ON  LETTER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7900" cy="541663"/>
                    </a:xfrm>
                    <a:prstGeom prst="rect">
                      <a:avLst/>
                    </a:prstGeom>
                    <a:noFill/>
                    <a:ln>
                      <a:noFill/>
                    </a:ln>
                  </pic:spPr>
                </pic:pic>
              </a:graphicData>
            </a:graphic>
          </wp:inline>
        </w:drawing>
      </w:r>
    </w:p>
    <w:p w14:paraId="37FC8480" w14:textId="77777777" w:rsidR="00F144CD" w:rsidRPr="00AD28AB" w:rsidRDefault="00F144CD" w:rsidP="00F144CD">
      <w:pPr>
        <w:rPr>
          <w:rFonts w:ascii="Calibri" w:eastAsia="Calibri" w:hAnsi="Calibri"/>
          <w:sz w:val="22"/>
          <w:szCs w:val="22"/>
        </w:rPr>
      </w:pPr>
    </w:p>
    <w:p w14:paraId="37FC8481"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Carolyn Downs</w:t>
      </w:r>
    </w:p>
    <w:p w14:paraId="37FC8482"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Chief Executive</w:t>
      </w:r>
    </w:p>
    <w:p w14:paraId="37FC8483" w14:textId="77777777" w:rsidR="00F774A3" w:rsidRPr="00AD28AB" w:rsidRDefault="00F774A3" w:rsidP="00F774A3">
      <w:pPr>
        <w:autoSpaceDE w:val="0"/>
        <w:autoSpaceDN w:val="0"/>
        <w:adjustRightInd w:val="0"/>
        <w:spacing w:after="0"/>
        <w:rPr>
          <w:rFonts w:ascii="Arial" w:hAnsi="Arial" w:cs="Arial"/>
          <w:sz w:val="22"/>
          <w:szCs w:val="22"/>
        </w:rPr>
      </w:pPr>
    </w:p>
    <w:p w14:paraId="37FC8484" w14:textId="77777777" w:rsidR="00C32C7B" w:rsidRPr="00AD28AB" w:rsidRDefault="00C32C7B">
      <w:pPr>
        <w:spacing w:after="0"/>
        <w:jc w:val="left"/>
        <w:rPr>
          <w:rFonts w:ascii="Arial" w:hAnsi="Arial" w:cs="Arial"/>
          <w:b/>
          <w:sz w:val="22"/>
          <w:szCs w:val="22"/>
        </w:rPr>
        <w:sectPr w:rsidR="00C32C7B" w:rsidRPr="00AD28AB" w:rsidSect="00C32C7B">
          <w:headerReference w:type="default" r:id="rId15"/>
          <w:footerReference w:type="default" r:id="rId16"/>
          <w:pgSz w:w="11907" w:h="16834" w:code="9"/>
          <w:pgMar w:top="369" w:right="1077" w:bottom="1134" w:left="1474" w:header="567" w:footer="851" w:gutter="0"/>
          <w:paperSrc w:first="15" w:other="15"/>
          <w:pgBorders w:offsetFrom="page">
            <w:bottom w:val="single" w:sz="4" w:space="24" w:color="auto"/>
          </w:pgBorders>
          <w:cols w:space="720"/>
          <w:titlePg/>
          <w:docGrid w:linePitch="272"/>
        </w:sectPr>
      </w:pPr>
    </w:p>
    <w:p w14:paraId="37FC8485"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lastRenderedPageBreak/>
        <w:t>At a glance: A year in the LGA</w:t>
      </w:r>
    </w:p>
    <w:p w14:paraId="37FC8486"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More than 7,000 delegates attended over 90 LGA events with 67% of events free to attend.</w:t>
      </w:r>
    </w:p>
    <w:p w14:paraId="37FC8487"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88"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We had 4.5 million website views with </w:t>
      </w:r>
      <w:r w:rsidRPr="00AD28AB">
        <w:rPr>
          <w:rFonts w:ascii="Arial" w:hAnsi="Arial" w:cs="Arial"/>
          <w:color w:val="000000"/>
          <w:sz w:val="22"/>
          <w:szCs w:val="22"/>
        </w:rPr>
        <w:t xml:space="preserve">783,000 </w:t>
      </w:r>
      <w:r w:rsidRPr="00AD28AB">
        <w:rPr>
          <w:rFonts w:ascii="ArialMTStd-Light" w:hAnsi="ArialMTStd-Light" w:cs="ArialMTStd-Light"/>
          <w:color w:val="000000"/>
          <w:sz w:val="22"/>
          <w:szCs w:val="22"/>
        </w:rPr>
        <w:t>unique users of the website. Our corporate twitter account gained over 3,000 new followers and received 9,052 mentions.</w:t>
      </w:r>
    </w:p>
    <w:p w14:paraId="37FC8489"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8A"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April</w:t>
      </w:r>
    </w:p>
    <w:p w14:paraId="37FC848B"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Published ‘</w:t>
      </w:r>
      <w:hyperlink r:id="rId17" w:history="1">
        <w:proofErr w:type="gramStart"/>
        <w:r w:rsidRPr="00AD28AB">
          <w:rPr>
            <w:rStyle w:val="Hyperlink"/>
            <w:rFonts w:ascii="Arial" w:hAnsi="Arial" w:cs="Arial"/>
            <w:sz w:val="22"/>
            <w:szCs w:val="22"/>
          </w:rPr>
          <w:t>Get</w:t>
        </w:r>
        <w:proofErr w:type="gramEnd"/>
        <w:r w:rsidRPr="00AD28AB">
          <w:rPr>
            <w:rStyle w:val="Hyperlink"/>
            <w:rFonts w:ascii="Arial" w:hAnsi="Arial" w:cs="Arial"/>
            <w:sz w:val="22"/>
            <w:szCs w:val="22"/>
          </w:rPr>
          <w:t xml:space="preserve"> in on the Act: The Local Audit and Accountability Act 2014</w:t>
        </w:r>
      </w:hyperlink>
      <w:r w:rsidRPr="00AD28AB">
        <w:rPr>
          <w:rFonts w:ascii="Arial" w:hAnsi="Arial" w:cs="Arial"/>
          <w:color w:val="333333"/>
          <w:sz w:val="22"/>
          <w:szCs w:val="22"/>
        </w:rPr>
        <w:t xml:space="preserve">’ </w:t>
      </w:r>
      <w:r w:rsidRPr="00AD28AB">
        <w:rPr>
          <w:rFonts w:ascii="Arial" w:hAnsi="Arial" w:cs="Arial"/>
          <w:color w:val="000000" w:themeColor="text1"/>
          <w:sz w:val="22"/>
          <w:szCs w:val="22"/>
        </w:rPr>
        <w:t>summarising the work the LGA undertook to influence the legislation.</w:t>
      </w:r>
    </w:p>
    <w:p w14:paraId="37FC848C"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8D" w14:textId="77777777" w:rsidR="00F144CD" w:rsidRPr="00AD28AB" w:rsidRDefault="00F144CD" w:rsidP="00F144CD">
      <w:pPr>
        <w:autoSpaceDE w:val="0"/>
        <w:autoSpaceDN w:val="0"/>
        <w:adjustRightInd w:val="0"/>
        <w:spacing w:after="0"/>
        <w:rPr>
          <w:rFonts w:ascii="Arial" w:hAnsi="Arial" w:cs="Arial"/>
          <w:b/>
          <w:color w:val="000000"/>
          <w:sz w:val="22"/>
          <w:szCs w:val="22"/>
        </w:rPr>
      </w:pPr>
      <w:r w:rsidRPr="00AD28AB">
        <w:rPr>
          <w:rFonts w:ascii="Arial" w:hAnsi="Arial" w:cs="Arial"/>
          <w:b/>
          <w:color w:val="000000"/>
          <w:sz w:val="22"/>
          <w:szCs w:val="22"/>
        </w:rPr>
        <w:t>May</w:t>
      </w:r>
    </w:p>
    <w:p w14:paraId="37FC848E" w14:textId="77777777" w:rsidR="00F144CD" w:rsidRPr="00AD28AB" w:rsidRDefault="00F144CD" w:rsidP="00F144CD">
      <w:pPr>
        <w:autoSpaceDE w:val="0"/>
        <w:autoSpaceDN w:val="0"/>
        <w:adjustRightInd w:val="0"/>
        <w:spacing w:after="0"/>
        <w:rPr>
          <w:rFonts w:ascii="Arial" w:hAnsi="Arial" w:cs="Arial"/>
          <w:b/>
          <w:color w:val="000000"/>
          <w:sz w:val="22"/>
          <w:szCs w:val="22"/>
        </w:rPr>
      </w:pPr>
      <w:r w:rsidRPr="00AD28AB">
        <w:rPr>
          <w:rFonts w:ascii="Arial" w:hAnsi="Arial" w:cs="Arial"/>
          <w:sz w:val="22"/>
          <w:szCs w:val="22"/>
        </w:rPr>
        <w:t xml:space="preserve">Released our </w:t>
      </w:r>
      <w:r w:rsidRPr="00AD28AB">
        <w:rPr>
          <w:rStyle w:val="A6"/>
          <w:rFonts w:ascii="Arial" w:hAnsi="Arial" w:cs="Arial"/>
          <w:sz w:val="22"/>
          <w:szCs w:val="22"/>
        </w:rPr>
        <w:t>‘Making a difference for those living with dementia’ film</w:t>
      </w:r>
    </w:p>
    <w:p w14:paraId="37FC848F"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90"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June</w:t>
      </w:r>
    </w:p>
    <w:p w14:paraId="37FC8491" w14:textId="77777777" w:rsidR="00F144CD" w:rsidRPr="00AD28AB" w:rsidRDefault="00F144CD" w:rsidP="00F144CD">
      <w:pPr>
        <w:spacing w:after="0"/>
        <w:rPr>
          <w:rFonts w:ascii="Arial" w:hAnsi="Arial" w:cs="Arial"/>
          <w:sz w:val="22"/>
          <w:szCs w:val="22"/>
        </w:rPr>
      </w:pPr>
      <w:r w:rsidRPr="00AD28AB">
        <w:rPr>
          <w:rFonts w:ascii="Arial" w:hAnsi="Arial" w:cs="Arial"/>
          <w:sz w:val="22"/>
          <w:szCs w:val="22"/>
        </w:rPr>
        <w:t xml:space="preserve">Published ‘Get in on the Act, </w:t>
      </w:r>
      <w:proofErr w:type="gramStart"/>
      <w:r w:rsidRPr="00AD28AB">
        <w:rPr>
          <w:rFonts w:ascii="Arial" w:hAnsi="Arial" w:cs="Arial"/>
          <w:sz w:val="22"/>
          <w:szCs w:val="22"/>
        </w:rPr>
        <w:t>The</w:t>
      </w:r>
      <w:proofErr w:type="gramEnd"/>
      <w:r w:rsidRPr="00AD28AB">
        <w:rPr>
          <w:rFonts w:ascii="Arial" w:hAnsi="Arial" w:cs="Arial"/>
          <w:sz w:val="22"/>
          <w:szCs w:val="22"/>
        </w:rPr>
        <w:t xml:space="preserve"> Care Act 2014’ and the LGA’s work making the case for a reformed and fairly funded care system.</w:t>
      </w:r>
    </w:p>
    <w:p w14:paraId="37FC8492"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p>
    <w:p w14:paraId="37FC8493"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July</w:t>
      </w:r>
    </w:p>
    <w:p w14:paraId="37FC8494"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Launched ‘Investing in our nation’s future: The first 100 days of the next government’ campaign at our annual conference which attracted over 1,000 delegates.</w:t>
      </w:r>
    </w:p>
    <w:p w14:paraId="37FC8495"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96"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August</w:t>
      </w:r>
    </w:p>
    <w:p w14:paraId="37FC8497"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roofErr w:type="gramStart"/>
      <w:r w:rsidRPr="00AD28AB">
        <w:rPr>
          <w:rFonts w:ascii="ArialMTStd-Light" w:hAnsi="ArialMTStd-Light" w:cs="ArialMTStd-Light"/>
          <w:color w:val="000000"/>
          <w:sz w:val="22"/>
          <w:szCs w:val="22"/>
        </w:rPr>
        <w:t>Launched our 100 days interactive tool which allowed councils to create their own infographics, laying out the issues facing the next government.</w:t>
      </w:r>
      <w:proofErr w:type="gramEnd"/>
      <w:r w:rsidRPr="00AD28AB">
        <w:rPr>
          <w:rFonts w:ascii="ArialMTStd-Light" w:hAnsi="ArialMTStd-Light" w:cs="ArialMTStd-Light"/>
          <w:color w:val="000000"/>
          <w:sz w:val="22"/>
          <w:szCs w:val="22"/>
        </w:rPr>
        <w:t xml:space="preserve"> </w:t>
      </w:r>
    </w:p>
    <w:p w14:paraId="37FC8498"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99"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September</w:t>
      </w:r>
    </w:p>
    <w:p w14:paraId="37FC849A" w14:textId="77777777" w:rsidR="00F144CD" w:rsidRPr="00AD28AB" w:rsidRDefault="00F144CD" w:rsidP="00F144CD">
      <w:pPr>
        <w:spacing w:after="0"/>
        <w:rPr>
          <w:rFonts w:ascii="Arial" w:hAnsi="Arial" w:cs="Arial"/>
          <w:color w:val="000000"/>
          <w:sz w:val="22"/>
          <w:szCs w:val="22"/>
        </w:rPr>
      </w:pPr>
      <w:r w:rsidRPr="00AD28AB">
        <w:rPr>
          <w:rFonts w:ascii="Arial" w:hAnsi="Arial" w:cs="Arial"/>
          <w:color w:val="000000"/>
          <w:sz w:val="22"/>
          <w:szCs w:val="22"/>
        </w:rPr>
        <w:t>Hosted debates at the autumn party political conferences and secured 141 opportunities for our councillors to contribute to stakeholder events, including debates and roundtables.</w:t>
      </w:r>
    </w:p>
    <w:p w14:paraId="37FC849B"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p>
    <w:p w14:paraId="37FC849C"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October</w:t>
      </w:r>
    </w:p>
    <w:p w14:paraId="37FC849D" w14:textId="77777777" w:rsidR="00F144CD" w:rsidRPr="00AD28AB" w:rsidRDefault="00F144CD" w:rsidP="00F144CD">
      <w:pPr>
        <w:autoSpaceDE w:val="0"/>
        <w:autoSpaceDN w:val="0"/>
        <w:adjustRightInd w:val="0"/>
        <w:spacing w:after="0"/>
        <w:rPr>
          <w:rFonts w:ascii="Arial" w:hAnsi="Arial" w:cs="Arial"/>
          <w:b/>
          <w:color w:val="000000"/>
          <w:sz w:val="22"/>
          <w:szCs w:val="22"/>
        </w:rPr>
      </w:pPr>
      <w:r w:rsidRPr="00AD28AB">
        <w:rPr>
          <w:rFonts w:ascii="Arial" w:hAnsi="Arial" w:cs="Arial"/>
          <w:sz w:val="22"/>
          <w:szCs w:val="22"/>
        </w:rPr>
        <w:t>Submitted evidence to the Autumn Statement process, followed up by letters to ministers.</w:t>
      </w:r>
    </w:p>
    <w:p w14:paraId="37FC849E"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9F"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November</w:t>
      </w:r>
    </w:p>
    <w:p w14:paraId="37FC84A0" w14:textId="77777777" w:rsidR="00F144CD" w:rsidRPr="00AD28AB" w:rsidRDefault="00F144CD" w:rsidP="00F144CD">
      <w:pPr>
        <w:spacing w:after="0"/>
        <w:rPr>
          <w:rFonts w:ascii="ArialMTStd-Light" w:hAnsi="ArialMTStd-Light" w:cs="ArialMTStd-Light"/>
          <w:color w:val="000000"/>
          <w:sz w:val="22"/>
          <w:szCs w:val="22"/>
        </w:rPr>
      </w:pPr>
      <w:r w:rsidRPr="00AD28AB">
        <w:rPr>
          <w:rFonts w:ascii="Arial" w:hAnsi="Arial" w:cs="Arial"/>
          <w:sz w:val="22"/>
          <w:szCs w:val="22"/>
        </w:rPr>
        <w:t>#</w:t>
      </w:r>
      <w:proofErr w:type="spellStart"/>
      <w:r w:rsidRPr="00AD28AB">
        <w:rPr>
          <w:rFonts w:ascii="Arial" w:hAnsi="Arial" w:cs="Arial"/>
          <w:sz w:val="22"/>
          <w:szCs w:val="22"/>
        </w:rPr>
        <w:t>OurDay</w:t>
      </w:r>
      <w:proofErr w:type="spellEnd"/>
      <w:r w:rsidRPr="00AD28AB">
        <w:rPr>
          <w:rFonts w:ascii="Arial" w:hAnsi="Arial" w:cs="Arial"/>
          <w:sz w:val="22"/>
          <w:szCs w:val="22"/>
        </w:rPr>
        <w:t xml:space="preserve"> took place with over 16,000 tweets and 8,079 </w:t>
      </w:r>
      <w:proofErr w:type="gramStart"/>
      <w:r w:rsidRPr="00AD28AB">
        <w:rPr>
          <w:rFonts w:ascii="Arial" w:hAnsi="Arial" w:cs="Arial"/>
          <w:sz w:val="22"/>
          <w:szCs w:val="22"/>
        </w:rPr>
        <w:t>twitter</w:t>
      </w:r>
      <w:proofErr w:type="gramEnd"/>
      <w:r w:rsidRPr="00AD28AB">
        <w:rPr>
          <w:rFonts w:ascii="Arial" w:hAnsi="Arial" w:cs="Arial"/>
          <w:sz w:val="22"/>
          <w:szCs w:val="22"/>
        </w:rPr>
        <w:t xml:space="preserve"> handles from across local government taking part.</w:t>
      </w:r>
    </w:p>
    <w:p w14:paraId="37FC84A1"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p>
    <w:p w14:paraId="37FC84A2"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December</w:t>
      </w:r>
    </w:p>
    <w:p w14:paraId="37FC84A3" w14:textId="77777777" w:rsidR="00F144CD" w:rsidRPr="00AD28AB" w:rsidRDefault="00F144CD" w:rsidP="00F144CD">
      <w:pPr>
        <w:spacing w:after="0"/>
        <w:rPr>
          <w:rFonts w:ascii="Arial" w:hAnsi="Arial" w:cs="Arial"/>
          <w:sz w:val="22"/>
          <w:szCs w:val="22"/>
        </w:rPr>
      </w:pPr>
      <w:r w:rsidRPr="00AD28AB">
        <w:rPr>
          <w:rFonts w:ascii="Arial" w:hAnsi="Arial" w:cs="Arial"/>
          <w:sz w:val="22"/>
          <w:szCs w:val="22"/>
        </w:rPr>
        <w:t>LGA Chief Executive Carolyn Downs gave evidence to the Public Accounts Committee inquiry into planning for the Better Care Fund.</w:t>
      </w:r>
    </w:p>
    <w:p w14:paraId="37FC84A4"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p>
    <w:p w14:paraId="37FC84A5"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January</w:t>
      </w:r>
    </w:p>
    <w:p w14:paraId="37FC84A6" w14:textId="77777777" w:rsidR="00F144CD" w:rsidRPr="00AD28AB" w:rsidRDefault="00F144CD" w:rsidP="00F144CD">
      <w:pPr>
        <w:spacing w:after="0"/>
        <w:rPr>
          <w:rFonts w:ascii="ArialMTStd-Light" w:hAnsi="ArialMTStd-Light" w:cs="ArialMTStd-Light"/>
          <w:color w:val="000000"/>
          <w:sz w:val="22"/>
          <w:szCs w:val="22"/>
        </w:rPr>
      </w:pPr>
      <w:r w:rsidRPr="00AD28AB">
        <w:rPr>
          <w:rFonts w:ascii="Arial" w:hAnsi="Arial" w:cs="Arial"/>
          <w:color w:val="000000"/>
          <w:sz w:val="22"/>
          <w:szCs w:val="22"/>
        </w:rPr>
        <w:t>Hosted the All Party Parliamentary Group on the Reform, Decentralisation and Devolution in the United Kingdom hearing from the then Leader of the House of Commons, William Hague MP, on the subject of devolution.</w:t>
      </w:r>
    </w:p>
    <w:p w14:paraId="37FC84A7"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p>
    <w:p w14:paraId="37FC84A8"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February</w:t>
      </w:r>
    </w:p>
    <w:p w14:paraId="37FC84A9"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The Independent Commission on Local Government Finance published its final report – ‘Financing English Devolution’.</w:t>
      </w:r>
    </w:p>
    <w:p w14:paraId="37FC84AA"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AB"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t>March</w:t>
      </w:r>
    </w:p>
    <w:p w14:paraId="37FC84AC"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r w:rsidRPr="00AD28AB">
        <w:rPr>
          <w:rFonts w:ascii="ArialMTStd-Light" w:hAnsi="ArialMTStd-Light" w:cs="ArialMTStd-Light"/>
          <w:color w:val="000000"/>
          <w:sz w:val="22"/>
          <w:szCs w:val="22"/>
        </w:rPr>
        <w:t xml:space="preserve">The Independent Commission on Economic Growth and the Future of Public Services in Non-Metropolitan England published its final report: ‘Seven Steps to Growth and Prosperity’. </w:t>
      </w:r>
    </w:p>
    <w:p w14:paraId="37FC84AD" w14:textId="77777777" w:rsidR="00F144CD" w:rsidRPr="00AD28AB" w:rsidRDefault="00F144CD" w:rsidP="00F144CD">
      <w:pPr>
        <w:autoSpaceDE w:val="0"/>
        <w:autoSpaceDN w:val="0"/>
        <w:adjustRightInd w:val="0"/>
        <w:spacing w:after="0"/>
        <w:rPr>
          <w:rFonts w:ascii="ArialMTStd-Light" w:hAnsi="ArialMTStd-Light" w:cs="ArialMTStd-Light"/>
          <w:color w:val="000000"/>
          <w:sz w:val="22"/>
          <w:szCs w:val="22"/>
        </w:rPr>
      </w:pPr>
    </w:p>
    <w:p w14:paraId="37FC84AE"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p>
    <w:p w14:paraId="37FC84AF" w14:textId="77777777" w:rsidR="00AD28AB" w:rsidRDefault="00AD28AB">
      <w:pPr>
        <w:spacing w:after="0"/>
        <w:jc w:val="left"/>
        <w:rPr>
          <w:rFonts w:ascii="ArialMTStd-Light" w:hAnsi="ArialMTStd-Light" w:cs="ArialMTStd-Light"/>
          <w:b/>
          <w:color w:val="000000"/>
          <w:sz w:val="22"/>
          <w:szCs w:val="22"/>
        </w:rPr>
      </w:pPr>
      <w:r>
        <w:rPr>
          <w:rFonts w:ascii="ArialMTStd-Light" w:hAnsi="ArialMTStd-Light" w:cs="ArialMTStd-Light"/>
          <w:b/>
          <w:color w:val="000000"/>
          <w:sz w:val="22"/>
          <w:szCs w:val="22"/>
        </w:rPr>
        <w:br w:type="page"/>
      </w:r>
    </w:p>
    <w:p w14:paraId="37FC84B0" w14:textId="77777777" w:rsidR="00F144CD" w:rsidRPr="00AD28AB" w:rsidRDefault="00F144CD" w:rsidP="00F144CD">
      <w:pPr>
        <w:autoSpaceDE w:val="0"/>
        <w:autoSpaceDN w:val="0"/>
        <w:adjustRightInd w:val="0"/>
        <w:spacing w:after="0"/>
        <w:rPr>
          <w:rFonts w:ascii="ArialMTStd-Light" w:hAnsi="ArialMTStd-Light" w:cs="ArialMTStd-Light"/>
          <w:b/>
          <w:color w:val="000000"/>
          <w:sz w:val="22"/>
          <w:szCs w:val="22"/>
        </w:rPr>
      </w:pPr>
      <w:r w:rsidRPr="00AD28AB">
        <w:rPr>
          <w:rFonts w:ascii="ArialMTStd-Light" w:hAnsi="ArialMTStd-Light" w:cs="ArialMTStd-Light"/>
          <w:b/>
          <w:color w:val="000000"/>
          <w:sz w:val="22"/>
          <w:szCs w:val="22"/>
        </w:rPr>
        <w:lastRenderedPageBreak/>
        <w:t>Support for the sector</w:t>
      </w:r>
    </w:p>
    <w:p w14:paraId="37FC84B1" w14:textId="77777777" w:rsidR="00F144CD" w:rsidRPr="00AD28AB" w:rsidRDefault="00F144CD" w:rsidP="000616C2">
      <w:pPr>
        <w:pStyle w:val="ListParagraph"/>
        <w:numPr>
          <w:ilvl w:val="0"/>
          <w:numId w:val="11"/>
        </w:numPr>
        <w:overflowPunct/>
        <w:spacing w:line="276" w:lineRule="auto"/>
        <w:contextualSpacing/>
        <w:textAlignment w:val="auto"/>
        <w:rPr>
          <w:rFonts w:ascii="ArialMTStd-Light" w:hAnsi="ArialMTStd-Light" w:cs="ArialMTStd-Light"/>
          <w:color w:val="000000"/>
          <w:sz w:val="22"/>
          <w:szCs w:val="22"/>
        </w:rPr>
      </w:pPr>
      <w:r w:rsidRPr="00AD28AB">
        <w:rPr>
          <w:rFonts w:ascii="ArialMTStd-Light" w:hAnsi="ArialMTStd-Light" w:cs="ArialMTStd-Light"/>
          <w:color w:val="000000"/>
          <w:sz w:val="22"/>
          <w:szCs w:val="22"/>
        </w:rPr>
        <w:t>132 peer challenges</w:t>
      </w:r>
    </w:p>
    <w:p w14:paraId="37FC84B2" w14:textId="77777777" w:rsidR="00F144CD" w:rsidRPr="00AD28AB" w:rsidRDefault="00F144CD" w:rsidP="000616C2">
      <w:pPr>
        <w:pStyle w:val="ListParagraph"/>
        <w:numPr>
          <w:ilvl w:val="0"/>
          <w:numId w:val="11"/>
        </w:numPr>
        <w:overflowPunct/>
        <w:spacing w:line="276" w:lineRule="auto"/>
        <w:contextualSpacing/>
        <w:textAlignment w:val="auto"/>
        <w:rPr>
          <w:rFonts w:ascii="ArialMTStd-Light" w:hAnsi="ArialMTStd-Light" w:cs="ArialMTStd-Light"/>
          <w:color w:val="000000"/>
          <w:sz w:val="22"/>
          <w:szCs w:val="22"/>
        </w:rPr>
      </w:pPr>
      <w:r w:rsidRPr="00AD28AB">
        <w:rPr>
          <w:rFonts w:ascii="ArialMTStd-Light" w:hAnsi="ArialMTStd-Light" w:cs="ArialMTStd-Light"/>
          <w:color w:val="000000"/>
          <w:sz w:val="22"/>
          <w:szCs w:val="22"/>
        </w:rPr>
        <w:t>111 graduates placed in 53 councils across England and Wales through the National Graduate Development Programme</w:t>
      </w:r>
    </w:p>
    <w:p w14:paraId="37FC84B3" w14:textId="77777777" w:rsidR="00F144CD" w:rsidRPr="00AD28AB" w:rsidRDefault="00F144CD" w:rsidP="000616C2">
      <w:pPr>
        <w:pStyle w:val="ListParagraph"/>
        <w:numPr>
          <w:ilvl w:val="0"/>
          <w:numId w:val="11"/>
        </w:numPr>
        <w:overflowPunct/>
        <w:spacing w:line="276" w:lineRule="auto"/>
        <w:contextualSpacing/>
        <w:textAlignment w:val="auto"/>
        <w:rPr>
          <w:rFonts w:ascii="ArialMTStd-Light" w:hAnsi="ArialMTStd-Light" w:cs="ArialMTStd-Light"/>
          <w:color w:val="000000"/>
          <w:sz w:val="22"/>
          <w:szCs w:val="22"/>
        </w:rPr>
      </w:pPr>
      <w:r w:rsidRPr="00AD28AB">
        <w:rPr>
          <w:rFonts w:ascii="ArialMTStd-Light" w:hAnsi="ArialMTStd-Light" w:cs="ArialMTStd-Light"/>
          <w:color w:val="000000"/>
          <w:sz w:val="22"/>
          <w:szCs w:val="22"/>
        </w:rPr>
        <w:t>577 councillors and 27 officers took part in our Highlighting Leadership programmes</w:t>
      </w:r>
    </w:p>
    <w:p w14:paraId="37FC84B4" w14:textId="77777777" w:rsidR="00F144CD" w:rsidRPr="00AD28AB" w:rsidRDefault="00F144CD" w:rsidP="000616C2">
      <w:pPr>
        <w:pStyle w:val="ListParagraph"/>
        <w:numPr>
          <w:ilvl w:val="0"/>
          <w:numId w:val="11"/>
        </w:numPr>
        <w:overflowPunct/>
        <w:autoSpaceDE/>
        <w:autoSpaceDN/>
        <w:adjustRightInd/>
        <w:spacing w:line="276" w:lineRule="auto"/>
        <w:contextualSpacing/>
        <w:textAlignment w:val="auto"/>
        <w:rPr>
          <w:sz w:val="22"/>
          <w:szCs w:val="22"/>
        </w:rPr>
      </w:pPr>
      <w:r w:rsidRPr="00AD28AB">
        <w:rPr>
          <w:sz w:val="22"/>
          <w:szCs w:val="22"/>
        </w:rPr>
        <w:t xml:space="preserve">£22 million of savings/income generation for 16 councils from LGA productivity experts </w:t>
      </w:r>
    </w:p>
    <w:p w14:paraId="37FC84B5" w14:textId="77777777" w:rsidR="00F774A3" w:rsidRPr="00AD28AB" w:rsidRDefault="00F774A3">
      <w:pPr>
        <w:rPr>
          <w:rFonts w:ascii="Arial" w:hAnsi="Arial" w:cs="Arial"/>
          <w:sz w:val="22"/>
          <w:szCs w:val="22"/>
        </w:rPr>
      </w:pPr>
    </w:p>
    <w:p w14:paraId="37FC84B6" w14:textId="77777777" w:rsidR="00C32C7B" w:rsidRPr="00AD28AB" w:rsidRDefault="00C32C7B">
      <w:pPr>
        <w:rPr>
          <w:rFonts w:ascii="Arial" w:hAnsi="Arial" w:cs="Arial"/>
          <w:sz w:val="22"/>
          <w:szCs w:val="22"/>
        </w:rPr>
        <w:sectPr w:rsidR="00C32C7B" w:rsidRPr="00AD28AB" w:rsidSect="00C32C7B">
          <w:headerReference w:type="default" r:id="rId18"/>
          <w:pgSz w:w="11907" w:h="16834" w:code="9"/>
          <w:pgMar w:top="369" w:right="1077" w:bottom="1134" w:left="1474" w:header="567" w:footer="851" w:gutter="0"/>
          <w:paperSrc w:first="15" w:other="15"/>
          <w:pgBorders w:offsetFrom="page">
            <w:bottom w:val="single" w:sz="4" w:space="24" w:color="auto"/>
          </w:pgBorders>
          <w:cols w:space="720"/>
          <w:docGrid w:linePitch="272"/>
        </w:sectPr>
      </w:pPr>
    </w:p>
    <w:p w14:paraId="37FC84B7" w14:textId="77777777" w:rsidR="00F774A3" w:rsidRPr="00AD28AB" w:rsidRDefault="00F774A3" w:rsidP="00F774A3">
      <w:pPr>
        <w:pStyle w:val="Heading1"/>
        <w:spacing w:after="0"/>
        <w:rPr>
          <w:rFonts w:ascii="Arial" w:hAnsi="Arial" w:cs="Arial"/>
          <w:caps w:val="0"/>
          <w:snapToGrid w:val="0"/>
          <w:sz w:val="22"/>
          <w:szCs w:val="22"/>
        </w:rPr>
      </w:pPr>
      <w:bookmarkStart w:id="6" w:name="_Toc420478279"/>
      <w:r w:rsidRPr="00AD28AB">
        <w:rPr>
          <w:rFonts w:ascii="Arial" w:hAnsi="Arial" w:cs="Arial"/>
          <w:caps w:val="0"/>
          <w:snapToGrid w:val="0"/>
          <w:sz w:val="22"/>
          <w:szCs w:val="22"/>
        </w:rPr>
        <w:lastRenderedPageBreak/>
        <w:t>STRATEGIC REPORT</w:t>
      </w:r>
      <w:bookmarkEnd w:id="6"/>
    </w:p>
    <w:p w14:paraId="37FC84B8" w14:textId="77777777" w:rsidR="00F774A3" w:rsidRPr="00AD28AB" w:rsidRDefault="00F774A3" w:rsidP="00F774A3">
      <w:pPr>
        <w:pStyle w:val="NormalIndent"/>
        <w:ind w:left="0"/>
        <w:rPr>
          <w:rFonts w:ascii="Arial" w:hAnsi="Arial" w:cs="Arial"/>
          <w:b/>
          <w:sz w:val="22"/>
          <w:szCs w:val="22"/>
        </w:rPr>
      </w:pPr>
      <w:r w:rsidRPr="00AD28AB">
        <w:rPr>
          <w:rFonts w:ascii="Arial" w:hAnsi="Arial" w:cs="Arial"/>
          <w:b/>
          <w:sz w:val="22"/>
          <w:szCs w:val="22"/>
        </w:rPr>
        <w:t xml:space="preserve">Year ended </w:t>
      </w:r>
      <w:r w:rsidR="008F5201" w:rsidRPr="00AD28AB">
        <w:rPr>
          <w:rFonts w:ascii="Arial" w:hAnsi="Arial" w:cs="Arial"/>
          <w:b/>
          <w:sz w:val="22"/>
          <w:szCs w:val="22"/>
        </w:rPr>
        <w:t>31 March 2015</w:t>
      </w:r>
    </w:p>
    <w:p w14:paraId="37FC84B9"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Principal Activities</w:t>
      </w:r>
    </w:p>
    <w:p w14:paraId="37FC84BA"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rPr>
        <w:t>The Local Government Association (LGA) was set up as an unincorporated body on 1 April 1997 following the merger of the three previous local authority associations covering England and Wales (the Association of County Councils, the Association of District Councils and the Association of Metropolitan Authorities), to provide a single national voice for local government.</w:t>
      </w:r>
    </w:p>
    <w:p w14:paraId="37FC84BB" w14:textId="77777777" w:rsidR="00F144CD" w:rsidRPr="00AD28AB" w:rsidRDefault="00F144CD" w:rsidP="00F144CD">
      <w:pPr>
        <w:spacing w:before="100" w:beforeAutospacing="1"/>
        <w:rPr>
          <w:rFonts w:ascii="Arial" w:hAnsi="Arial" w:cs="Arial"/>
          <w:sz w:val="22"/>
          <w:szCs w:val="22"/>
          <w:highlight w:val="yellow"/>
        </w:rPr>
      </w:pPr>
      <w:r w:rsidRPr="00AD28AB">
        <w:rPr>
          <w:rFonts w:ascii="Arial" w:hAnsi="Arial" w:cs="Arial"/>
          <w:sz w:val="22"/>
          <w:szCs w:val="22"/>
          <w:lang w:val="en-US"/>
        </w:rPr>
        <w:t xml:space="preserve">In 2011 the LGA merged its operations with those of its associated </w:t>
      </w:r>
      <w:proofErr w:type="spellStart"/>
      <w:r w:rsidRPr="00AD28AB">
        <w:rPr>
          <w:rFonts w:ascii="Arial" w:hAnsi="Arial" w:cs="Arial"/>
          <w:sz w:val="22"/>
          <w:szCs w:val="22"/>
          <w:lang w:val="en-US"/>
        </w:rPr>
        <w:t>organisations</w:t>
      </w:r>
      <w:proofErr w:type="spellEnd"/>
      <w:r w:rsidRPr="00AD28AB">
        <w:rPr>
          <w:rFonts w:ascii="Arial" w:hAnsi="Arial" w:cs="Arial"/>
          <w:sz w:val="22"/>
          <w:szCs w:val="22"/>
          <w:lang w:val="en-US"/>
        </w:rPr>
        <w:t xml:space="preserve"> – the Improvement and Development Agency (</w:t>
      </w:r>
      <w:proofErr w:type="spellStart"/>
      <w:r w:rsidRPr="00AD28AB">
        <w:rPr>
          <w:rFonts w:ascii="Arial" w:hAnsi="Arial" w:cs="Arial"/>
          <w:sz w:val="22"/>
          <w:szCs w:val="22"/>
          <w:lang w:val="en-US"/>
        </w:rPr>
        <w:t>IDeA</w:t>
      </w:r>
      <w:proofErr w:type="spellEnd"/>
      <w:r w:rsidRPr="00AD28AB">
        <w:rPr>
          <w:rFonts w:ascii="Arial" w:hAnsi="Arial" w:cs="Arial"/>
          <w:sz w:val="22"/>
          <w:szCs w:val="22"/>
          <w:lang w:val="en-US"/>
        </w:rPr>
        <w:t xml:space="preserve">), </w:t>
      </w:r>
      <w:r w:rsidRPr="00AD28AB">
        <w:rPr>
          <w:rFonts w:ascii="Arial" w:hAnsi="Arial" w:cs="Arial"/>
          <w:sz w:val="22"/>
          <w:szCs w:val="22"/>
        </w:rPr>
        <w:t xml:space="preserve">its two property companies Local Government Management Board (LGMB) and LGA (Properties) Ltd, all three of which are subsidiaries of the LGA, and Local Government Information House (LGIH) which is a subsidiary of </w:t>
      </w:r>
      <w:proofErr w:type="spellStart"/>
      <w:r w:rsidRPr="00AD28AB">
        <w:rPr>
          <w:rFonts w:ascii="Arial" w:hAnsi="Arial" w:cs="Arial"/>
          <w:sz w:val="22"/>
          <w:szCs w:val="22"/>
        </w:rPr>
        <w:t>IDeA</w:t>
      </w:r>
      <w:proofErr w:type="spellEnd"/>
      <w:r w:rsidRPr="00AD28AB">
        <w:rPr>
          <w:rFonts w:ascii="Arial" w:hAnsi="Arial" w:cs="Arial"/>
          <w:sz w:val="22"/>
          <w:szCs w:val="22"/>
        </w:rPr>
        <w:t xml:space="preserve">. As part of the process of streamlining its governance arrangements, on 1 April 2013 the operations of the Local Authorities Coordinators of Regulatory Services (LACORS) and Local Government Employers (LGE) were merged with those of the LGA and </w:t>
      </w:r>
      <w:proofErr w:type="spellStart"/>
      <w:r w:rsidRPr="00AD28AB">
        <w:rPr>
          <w:rFonts w:ascii="Arial" w:hAnsi="Arial" w:cs="Arial"/>
          <w:sz w:val="22"/>
          <w:szCs w:val="22"/>
        </w:rPr>
        <w:t>IDeA</w:t>
      </w:r>
      <w:proofErr w:type="spellEnd"/>
      <w:r w:rsidRPr="00AD28AB">
        <w:rPr>
          <w:rFonts w:ascii="Arial" w:hAnsi="Arial" w:cs="Arial"/>
          <w:sz w:val="22"/>
          <w:szCs w:val="22"/>
        </w:rPr>
        <w:t xml:space="preserve"> respectively. </w:t>
      </w:r>
    </w:p>
    <w:p w14:paraId="37FC84BC"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lang w:val="en-US"/>
        </w:rPr>
        <w:t xml:space="preserve">The shared objective of the LGA and its associated </w:t>
      </w:r>
      <w:proofErr w:type="spellStart"/>
      <w:r w:rsidRPr="00AD28AB">
        <w:rPr>
          <w:rFonts w:ascii="Arial" w:hAnsi="Arial" w:cs="Arial"/>
          <w:sz w:val="22"/>
          <w:szCs w:val="22"/>
          <w:lang w:val="en-US"/>
        </w:rPr>
        <w:t>organisations</w:t>
      </w:r>
      <w:proofErr w:type="spellEnd"/>
      <w:r w:rsidRPr="00AD28AB">
        <w:rPr>
          <w:rFonts w:ascii="Arial" w:hAnsi="Arial" w:cs="Arial"/>
          <w:sz w:val="22"/>
          <w:szCs w:val="22"/>
          <w:lang w:val="en-US"/>
        </w:rPr>
        <w:t xml:space="preserve"> is to make an outstanding contribution to the success of local government as </w:t>
      </w:r>
      <w:r w:rsidRPr="00AD28AB">
        <w:rPr>
          <w:rFonts w:ascii="Arial" w:hAnsi="Arial" w:cs="Arial"/>
          <w:sz w:val="22"/>
          <w:szCs w:val="22"/>
        </w:rPr>
        <w:t>the national voice of local government working with and on behalf of the LGA’s member authorities to support, promote and improve local government.</w:t>
      </w:r>
    </w:p>
    <w:p w14:paraId="37FC84BD" w14:textId="77777777" w:rsidR="00F144CD" w:rsidRPr="00AD28AB" w:rsidRDefault="00F144CD" w:rsidP="00F144CD">
      <w:pPr>
        <w:autoSpaceDE w:val="0"/>
        <w:autoSpaceDN w:val="0"/>
        <w:spacing w:before="100" w:beforeAutospacing="1"/>
        <w:rPr>
          <w:rFonts w:ascii="Arial" w:hAnsi="Arial" w:cs="Arial"/>
          <w:b/>
          <w:bCs/>
          <w:sz w:val="22"/>
          <w:szCs w:val="22"/>
          <w:lang w:val="en-US"/>
        </w:rPr>
      </w:pPr>
      <w:r w:rsidRPr="00AD28AB">
        <w:rPr>
          <w:rFonts w:ascii="Arial" w:hAnsi="Arial" w:cs="Arial"/>
          <w:b/>
          <w:bCs/>
          <w:sz w:val="22"/>
          <w:szCs w:val="22"/>
          <w:lang w:val="en-US"/>
        </w:rPr>
        <w:t>In year performance</w:t>
      </w:r>
    </w:p>
    <w:p w14:paraId="37FC84BE" w14:textId="77777777" w:rsidR="00F144CD" w:rsidRPr="00AD28AB" w:rsidRDefault="00F144CD" w:rsidP="00F144CD">
      <w:pPr>
        <w:autoSpaceDE w:val="0"/>
        <w:autoSpaceDN w:val="0"/>
        <w:spacing w:before="100" w:beforeAutospacing="1"/>
        <w:rPr>
          <w:rFonts w:ascii="Arial" w:hAnsi="Arial" w:cs="Arial"/>
          <w:sz w:val="22"/>
          <w:szCs w:val="22"/>
          <w:lang w:val="en-US"/>
        </w:rPr>
      </w:pPr>
      <w:r w:rsidRPr="00AD28AB">
        <w:rPr>
          <w:rFonts w:ascii="Arial" w:hAnsi="Arial" w:cs="Arial"/>
          <w:sz w:val="22"/>
          <w:szCs w:val="22"/>
          <w:lang w:val="en-US"/>
        </w:rPr>
        <w:t>This has been a successful year for the LGA with significant progress on all the priorities agreed by the LGA Executive. These priorities were firmly based on the most important issues for our members. In deciding these, we looked at intelligence from councils, a great many of whom are actively involved in the LGA through representatives on our boards and panels, at issues emerging from government or already going through the legislative process, and at the economic and social challenges that impact on local authorities.</w:t>
      </w:r>
    </w:p>
    <w:p w14:paraId="37FC84BF" w14:textId="77777777" w:rsidR="00F144CD" w:rsidRPr="00774D1F" w:rsidRDefault="00F144CD" w:rsidP="00F144CD">
      <w:pPr>
        <w:autoSpaceDE w:val="0"/>
        <w:autoSpaceDN w:val="0"/>
        <w:spacing w:before="100" w:beforeAutospacing="1"/>
        <w:rPr>
          <w:rFonts w:ascii="Arial" w:hAnsi="Arial" w:cs="Arial"/>
          <w:color w:val="000000" w:themeColor="text1"/>
          <w:sz w:val="22"/>
          <w:szCs w:val="22"/>
        </w:rPr>
      </w:pPr>
      <w:r w:rsidRPr="00774D1F">
        <w:rPr>
          <w:rFonts w:ascii="Arial" w:hAnsi="Arial" w:cs="Arial"/>
          <w:color w:val="000000" w:themeColor="text1"/>
          <w:sz w:val="22"/>
          <w:szCs w:val="22"/>
        </w:rPr>
        <w:t xml:space="preserve">Despite further reductions in our core funding, we have delivered a satisfactory financial outcome in 2014-15.  Although our income from subscriptions, RSG top-slice and other income including grants fell by a total of 3.2 per cent in 2014-15 as compared with the previous year, we kept costs down at the same time as continuing to deliver on our key priorities and deliver direct support to councils. Both the LGA and the </w:t>
      </w:r>
      <w:proofErr w:type="spellStart"/>
      <w:r w:rsidRPr="00774D1F">
        <w:rPr>
          <w:rFonts w:ascii="Arial" w:hAnsi="Arial" w:cs="Arial"/>
          <w:color w:val="000000" w:themeColor="text1"/>
          <w:sz w:val="22"/>
          <w:szCs w:val="22"/>
        </w:rPr>
        <w:t>IDeA</w:t>
      </w:r>
      <w:proofErr w:type="spellEnd"/>
      <w:r w:rsidRPr="00774D1F">
        <w:rPr>
          <w:rFonts w:ascii="Arial" w:hAnsi="Arial" w:cs="Arial"/>
          <w:color w:val="000000" w:themeColor="text1"/>
          <w:sz w:val="22"/>
          <w:szCs w:val="22"/>
        </w:rPr>
        <w:t xml:space="preserve"> continued to make a significant payment towards their pension fund deficit. </w:t>
      </w:r>
    </w:p>
    <w:p w14:paraId="37FC84C0"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Future Developments</w:t>
      </w:r>
    </w:p>
    <w:p w14:paraId="37FC84C1"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sz w:val="22"/>
          <w:szCs w:val="22"/>
        </w:rPr>
        <w:t xml:space="preserve">As with many other parts of the public sector, we face possible reductions in our core funding over the medium term and are taking steps to ensure we develop new sources of income as well as continuing to reduce our costs. During 2014-15 we took the decision to terminate the contract with Liberata, who currently provide our back office services, with a view to achieving significant efficiencies. Our future success will rely heavily on our delivering ever greater value to local government at a time when councils themselves are facing significant reductions in their own funding and are, more than ever, questioning the value of every item of expenditure. </w:t>
      </w:r>
    </w:p>
    <w:p w14:paraId="37FC84C2" w14:textId="77777777" w:rsidR="00F144CD" w:rsidRPr="00AD28AB" w:rsidRDefault="00F144CD" w:rsidP="00F144CD">
      <w:pPr>
        <w:rPr>
          <w:rFonts w:ascii="Arial" w:hAnsi="Arial" w:cs="Arial"/>
          <w:b/>
          <w:bCs/>
          <w:sz w:val="22"/>
          <w:szCs w:val="22"/>
          <w:highlight w:val="yellow"/>
        </w:rPr>
      </w:pPr>
      <w:r w:rsidRPr="00AD28AB">
        <w:rPr>
          <w:rFonts w:ascii="Arial" w:hAnsi="Arial" w:cs="Arial"/>
          <w:b/>
          <w:bCs/>
          <w:sz w:val="22"/>
          <w:szCs w:val="22"/>
        </w:rPr>
        <w:t>Principal risks and uncertainties</w:t>
      </w:r>
    </w:p>
    <w:p w14:paraId="37FC84C3"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 xml:space="preserve">Our arrangements for risk management include the regular review of a strategic risk register with clear responsibilities assigned to named senior officers for the management of the principal risks. These included ensuring that we deliver on our objectives and have impact for our </w:t>
      </w:r>
      <w:r w:rsidRPr="00AD28AB">
        <w:rPr>
          <w:rFonts w:ascii="Arial" w:hAnsi="Arial" w:cs="Arial"/>
          <w:sz w:val="22"/>
          <w:szCs w:val="22"/>
        </w:rPr>
        <w:lastRenderedPageBreak/>
        <w:t>members, ensuring that membership levels are maintained, ensuring that we have effective governance arrangements and financial sustainability, and ensuring that we maintain employee capacity and capability. We have also put in place clear governance and project management arrangements for projects designated as being high risk from a financial or operational point view.</w:t>
      </w:r>
    </w:p>
    <w:p w14:paraId="37FC84C4"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Our operations expose us to a variety of financial risks that include ensuring that the funds held by us are, first and foremost, secure; second, that adequate liquidity is maintained so that sufficient funds are always available to meet current liabilities; and third that the best return on investment is obtained subject to achievement of the first two objectives.</w:t>
      </w:r>
    </w:p>
    <w:p w14:paraId="37FC84C5"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 xml:space="preserve">Our principal liabilities other than those arising in ordinary day to day business relate to our combined pension deficit and three main liabilities: structural interest free debt of £8.2 million due to the predecessor Local Authority Associations and related to the purchase of the Smith Square property; bank debt of £5.56 million on separate loans due to Barclays relating to the Smith Square property, which is currently being repaid at the rate of £0.7 million each year; and a liability of £0.218 million per annum until 2020 for funding the District Councils’ Network (DCN), financed from cash received from the predecessor Local Authority Association. </w:t>
      </w:r>
    </w:p>
    <w:p w14:paraId="37FC84C6"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 xml:space="preserve">The valuation of our combined pension deficit was £112.86 million at 31 March 2015. In order to pay off the pension deficit and liabilities for past employees, we are currently making additional contributions averaging over £4 million per annum. Actuarial advice indicates that on reasonable long term assumptions, these contributions will be sufficient to eliminate the deficit over a period of 22 years for the LGA and 15 years for the </w:t>
      </w:r>
      <w:proofErr w:type="spellStart"/>
      <w:r w:rsidRPr="00AD28AB">
        <w:rPr>
          <w:rFonts w:ascii="Arial" w:hAnsi="Arial" w:cs="Arial"/>
          <w:sz w:val="22"/>
          <w:szCs w:val="22"/>
        </w:rPr>
        <w:t>IDeA</w:t>
      </w:r>
      <w:proofErr w:type="spellEnd"/>
      <w:r w:rsidRPr="00AD28AB">
        <w:rPr>
          <w:rFonts w:ascii="Arial" w:hAnsi="Arial" w:cs="Arial"/>
          <w:sz w:val="22"/>
          <w:szCs w:val="22"/>
        </w:rPr>
        <w:t xml:space="preserve">. The LGA’s Leadership Board has commissioned further work to investigate ways in which the management of the pension deficit can be improved and has agreed to the refurbishment of </w:t>
      </w:r>
      <w:proofErr w:type="spellStart"/>
      <w:r w:rsidRPr="00AD28AB">
        <w:rPr>
          <w:rFonts w:ascii="Arial" w:hAnsi="Arial" w:cs="Arial"/>
          <w:sz w:val="22"/>
          <w:szCs w:val="22"/>
        </w:rPr>
        <w:t>Layden</w:t>
      </w:r>
      <w:proofErr w:type="spellEnd"/>
      <w:r w:rsidRPr="00AD28AB">
        <w:rPr>
          <w:rFonts w:ascii="Arial" w:hAnsi="Arial" w:cs="Arial"/>
          <w:sz w:val="22"/>
          <w:szCs w:val="22"/>
        </w:rPr>
        <w:t xml:space="preserve"> House from 2016 as part of this strategy.</w:t>
      </w:r>
    </w:p>
    <w:p w14:paraId="37FC84C7" w14:textId="77777777" w:rsidR="00F144CD" w:rsidRPr="00AD28AB" w:rsidRDefault="00F144CD" w:rsidP="00F144CD">
      <w:pPr>
        <w:autoSpaceDE w:val="0"/>
        <w:autoSpaceDN w:val="0"/>
        <w:spacing w:before="100" w:beforeAutospacing="1"/>
        <w:rPr>
          <w:rFonts w:ascii="Arial" w:hAnsi="Arial" w:cs="Arial"/>
          <w:i/>
          <w:iCs/>
          <w:sz w:val="22"/>
          <w:szCs w:val="22"/>
        </w:rPr>
      </w:pPr>
      <w:r w:rsidRPr="00AD28AB">
        <w:rPr>
          <w:rFonts w:ascii="Arial" w:hAnsi="Arial" w:cs="Arial"/>
          <w:i/>
          <w:iCs/>
          <w:sz w:val="22"/>
          <w:szCs w:val="22"/>
        </w:rPr>
        <w:t>Price risk</w:t>
      </w:r>
    </w:p>
    <w:p w14:paraId="37FC84C8"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We have relatively low exposure to price risk. Our employee costs are controlled through formal annual negotiations with employee representatives. Our back office services are outsourced to Liberata and provided through a fixed price contract. During 2014-15 we took the decision to terminate the contract to take effect from January 2016. Other services are procured from a range of external providers through competitive tendering arrangements in line with our formal procurement procedures.</w:t>
      </w:r>
    </w:p>
    <w:p w14:paraId="37FC84C9" w14:textId="77777777" w:rsidR="00F144CD" w:rsidRPr="00AD28AB" w:rsidRDefault="00F144CD" w:rsidP="00F144CD">
      <w:pPr>
        <w:autoSpaceDE w:val="0"/>
        <w:autoSpaceDN w:val="0"/>
        <w:spacing w:before="100" w:beforeAutospacing="1"/>
        <w:rPr>
          <w:rFonts w:ascii="Arial" w:hAnsi="Arial" w:cs="Arial"/>
          <w:i/>
          <w:iCs/>
          <w:sz w:val="22"/>
          <w:szCs w:val="22"/>
        </w:rPr>
      </w:pPr>
      <w:r w:rsidRPr="00AD28AB">
        <w:rPr>
          <w:rFonts w:ascii="Arial" w:hAnsi="Arial" w:cs="Arial"/>
          <w:i/>
          <w:iCs/>
          <w:sz w:val="22"/>
          <w:szCs w:val="22"/>
        </w:rPr>
        <w:t>Credit risk</w:t>
      </w:r>
    </w:p>
    <w:p w14:paraId="37FC84CA"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We have a debt management policy and clear credit control procedures which include regular review and follow-up of our trade debtors.</w:t>
      </w:r>
    </w:p>
    <w:p w14:paraId="37FC84CB" w14:textId="77777777" w:rsidR="00F144CD" w:rsidRPr="00AD28AB" w:rsidRDefault="00F144CD" w:rsidP="00F144CD">
      <w:pPr>
        <w:autoSpaceDE w:val="0"/>
        <w:autoSpaceDN w:val="0"/>
        <w:spacing w:before="100" w:beforeAutospacing="1"/>
        <w:rPr>
          <w:rFonts w:ascii="Arial" w:hAnsi="Arial" w:cs="Arial"/>
          <w:i/>
          <w:iCs/>
          <w:sz w:val="22"/>
          <w:szCs w:val="22"/>
        </w:rPr>
      </w:pPr>
      <w:r w:rsidRPr="00AD28AB">
        <w:rPr>
          <w:rFonts w:ascii="Arial" w:hAnsi="Arial" w:cs="Arial"/>
          <w:i/>
          <w:iCs/>
          <w:sz w:val="22"/>
          <w:szCs w:val="22"/>
        </w:rPr>
        <w:t>Liquidity risk</w:t>
      </w:r>
    </w:p>
    <w:p w14:paraId="37FC84CC" w14:textId="77777777" w:rsidR="00F144CD" w:rsidRPr="00AD28AB" w:rsidRDefault="00F144CD" w:rsidP="00F144CD">
      <w:pPr>
        <w:autoSpaceDE w:val="0"/>
        <w:autoSpaceDN w:val="0"/>
        <w:spacing w:before="100" w:beforeAutospacing="1"/>
        <w:rPr>
          <w:rFonts w:ascii="Arial" w:hAnsi="Arial" w:cs="Arial"/>
          <w:i/>
          <w:iCs/>
          <w:sz w:val="22"/>
          <w:szCs w:val="22"/>
        </w:rPr>
      </w:pPr>
      <w:r w:rsidRPr="00AD28AB">
        <w:rPr>
          <w:rFonts w:ascii="Arial" w:hAnsi="Arial" w:cs="Arial"/>
          <w:sz w:val="22"/>
          <w:szCs w:val="22"/>
        </w:rPr>
        <w:t>Our agreed approach is to manage our revenue budget so as deliver a balanced budget that does not require a net call on cash for the financial year as a whole. We maintain an adequate level of day to day liquid funds to pay liabilities promptly as they fall due.</w:t>
      </w:r>
    </w:p>
    <w:p w14:paraId="37FC84CD" w14:textId="77777777" w:rsidR="00AD28AB" w:rsidRDefault="00AD28AB">
      <w:pPr>
        <w:spacing w:after="0"/>
        <w:jc w:val="left"/>
        <w:rPr>
          <w:rFonts w:ascii="Arial" w:hAnsi="Arial" w:cs="Arial"/>
          <w:i/>
          <w:iCs/>
          <w:sz w:val="22"/>
          <w:szCs w:val="22"/>
        </w:rPr>
      </w:pPr>
      <w:r>
        <w:rPr>
          <w:rFonts w:ascii="Arial" w:hAnsi="Arial" w:cs="Arial"/>
          <w:i/>
          <w:iCs/>
          <w:sz w:val="22"/>
          <w:szCs w:val="22"/>
        </w:rPr>
        <w:br w:type="page"/>
      </w:r>
    </w:p>
    <w:p w14:paraId="37FC84CE" w14:textId="77777777" w:rsidR="00F144CD" w:rsidRPr="00AD28AB" w:rsidRDefault="00F144CD" w:rsidP="00F144CD">
      <w:pPr>
        <w:autoSpaceDE w:val="0"/>
        <w:autoSpaceDN w:val="0"/>
        <w:spacing w:before="100" w:beforeAutospacing="1"/>
        <w:rPr>
          <w:rFonts w:ascii="Arial" w:hAnsi="Arial" w:cs="Arial"/>
          <w:i/>
          <w:iCs/>
          <w:sz w:val="22"/>
          <w:szCs w:val="22"/>
        </w:rPr>
      </w:pPr>
      <w:r w:rsidRPr="00AD28AB">
        <w:rPr>
          <w:rFonts w:ascii="Arial" w:hAnsi="Arial" w:cs="Arial"/>
          <w:i/>
          <w:iCs/>
          <w:sz w:val="22"/>
          <w:szCs w:val="22"/>
        </w:rPr>
        <w:lastRenderedPageBreak/>
        <w:t>Cash flow risk</w:t>
      </w:r>
    </w:p>
    <w:p w14:paraId="37FC84CF"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We have both interest-bearing assets and liabilities. Subject to our liquidity requirements, which are assessed on a weekly basis, surplus funds are deposited in accordance with the Approved Investment Strategy as agreed by the LGA’s Leadership Board.</w:t>
      </w:r>
    </w:p>
    <w:p w14:paraId="37FC84D0"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Key performance indicators</w:t>
      </w:r>
    </w:p>
    <w:p w14:paraId="37FC84D1"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 xml:space="preserve">We have reviewed the impact of our work and the delivery of our priorities through robust performance management which has included regular reports to the LGA’s Leadership Board. In addition we have reviewed our own efficiency and effectiveness through a number of key indicators. These include the number of organisations in membership, which has been maintained at 415 in 2014-15, with only two councils out of membership, the same number as were in membership in March 2014. </w:t>
      </w:r>
    </w:p>
    <w:p w14:paraId="37FC84D2"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 xml:space="preserve">In December 2014 we carried out a survey of our members which gave us important information about customer satisfaction with 74 per cent of members indicating that they were satisfied with our services. We have set ourselves the target of increasing member satisfaction and also their perceptions of the value for money we offer and we will monitor our progress with this through annual surveys. We also regularly review employee satisfaction through an annual survey with 77 per cent of employees indicating that they are satisfied with their job – an increase on the previous year. We have taken action to improve employee satisfaction and engagement in the light of the feedback we received. </w:t>
      </w:r>
    </w:p>
    <w:p w14:paraId="37FC84D3"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We review our financial sustainability by carefully controlling our staff costs. Following a reduction in our core grant funding, over the last three years employee numbers have fallen from 529 employees in the year ended March 2012 to 306 employees in the year ended 31 March 2015. We continue to monitor employee absence, which has fallen from an average annual number of sick days per employee of 3.1 days in March 2014 to 2.6 days in March 2015.</w:t>
      </w:r>
    </w:p>
    <w:p w14:paraId="37FC84D4"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We continue to pay close attention to the collection of outstanding debt. The percentage of debtors over 12 months was 3 per cent of total debtors at March 2015.</w:t>
      </w:r>
    </w:p>
    <w:p w14:paraId="37FC84D5"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Market Value of Land and Buildings</w:t>
      </w:r>
    </w:p>
    <w:p w14:paraId="37FC84D6"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The market value of Local Government House, which is owned by LGA Properties Ltd, is considered at the latest valuation in March 2015 to be £30.7 million, which is £14.5 million higher than the current book value of £16.2 million.</w:t>
      </w:r>
    </w:p>
    <w:p w14:paraId="37FC84D7" w14:textId="77777777" w:rsidR="00F144CD" w:rsidRPr="00AD28AB" w:rsidRDefault="00F144CD" w:rsidP="00F144CD">
      <w:pPr>
        <w:autoSpaceDE w:val="0"/>
        <w:autoSpaceDN w:val="0"/>
        <w:spacing w:before="100" w:beforeAutospacing="1"/>
        <w:rPr>
          <w:rFonts w:ascii="Arial" w:hAnsi="Arial" w:cs="Arial"/>
          <w:sz w:val="22"/>
          <w:szCs w:val="22"/>
        </w:rPr>
      </w:pPr>
      <w:proofErr w:type="spellStart"/>
      <w:r w:rsidRPr="00AD28AB">
        <w:rPr>
          <w:rFonts w:ascii="Arial" w:hAnsi="Arial" w:cs="Arial"/>
          <w:sz w:val="22"/>
          <w:szCs w:val="22"/>
        </w:rPr>
        <w:t>Layden</w:t>
      </w:r>
      <w:proofErr w:type="spellEnd"/>
      <w:r w:rsidRPr="00AD28AB">
        <w:rPr>
          <w:rFonts w:ascii="Arial" w:hAnsi="Arial" w:cs="Arial"/>
          <w:sz w:val="22"/>
          <w:szCs w:val="22"/>
        </w:rPr>
        <w:t xml:space="preserve"> House, which is owned by Local Government Management Board, is classified as an investment property and included in these financial statements at its market value of £22 million. As mentioned above, the LGA’s Leadership Board has now agreed to the refurbishment of </w:t>
      </w:r>
      <w:proofErr w:type="spellStart"/>
      <w:r w:rsidRPr="00AD28AB">
        <w:rPr>
          <w:rFonts w:ascii="Arial" w:hAnsi="Arial" w:cs="Arial"/>
          <w:sz w:val="22"/>
          <w:szCs w:val="22"/>
        </w:rPr>
        <w:t>Layden</w:t>
      </w:r>
      <w:proofErr w:type="spellEnd"/>
      <w:r w:rsidRPr="00AD28AB">
        <w:rPr>
          <w:rFonts w:ascii="Arial" w:hAnsi="Arial" w:cs="Arial"/>
          <w:sz w:val="22"/>
          <w:szCs w:val="22"/>
        </w:rPr>
        <w:t xml:space="preserve"> House from 2016.</w:t>
      </w:r>
    </w:p>
    <w:p w14:paraId="37FC84D8" w14:textId="77777777" w:rsidR="004F5540" w:rsidRDefault="004F5540">
      <w:pPr>
        <w:spacing w:after="0"/>
        <w:jc w:val="left"/>
        <w:rPr>
          <w:rFonts w:ascii="Arial" w:hAnsi="Arial" w:cs="Arial"/>
          <w:b/>
          <w:bCs/>
          <w:sz w:val="22"/>
          <w:szCs w:val="22"/>
        </w:rPr>
      </w:pPr>
      <w:r>
        <w:rPr>
          <w:rFonts w:ascii="Arial" w:hAnsi="Arial" w:cs="Arial"/>
          <w:b/>
          <w:bCs/>
          <w:sz w:val="22"/>
          <w:szCs w:val="22"/>
        </w:rPr>
        <w:br w:type="page"/>
      </w:r>
    </w:p>
    <w:p w14:paraId="37FC84D9" w14:textId="77777777" w:rsidR="00F144CD" w:rsidRPr="00AD28AB" w:rsidRDefault="00F144CD" w:rsidP="00F144CD">
      <w:pPr>
        <w:rPr>
          <w:rFonts w:ascii="Arial" w:hAnsi="Arial" w:cs="Arial"/>
          <w:b/>
          <w:bCs/>
          <w:sz w:val="22"/>
          <w:szCs w:val="22"/>
        </w:rPr>
      </w:pPr>
      <w:r w:rsidRPr="00AD28AB">
        <w:rPr>
          <w:rFonts w:ascii="Arial" w:hAnsi="Arial" w:cs="Arial"/>
          <w:b/>
          <w:bCs/>
          <w:sz w:val="22"/>
          <w:szCs w:val="22"/>
        </w:rPr>
        <w:lastRenderedPageBreak/>
        <w:t>Environment</w:t>
      </w:r>
    </w:p>
    <w:p w14:paraId="37FC84DA" w14:textId="77777777" w:rsidR="00F144CD" w:rsidRPr="00AD28AB" w:rsidRDefault="00F144CD" w:rsidP="00F144CD">
      <w:pPr>
        <w:autoSpaceDE w:val="0"/>
        <w:autoSpaceDN w:val="0"/>
        <w:spacing w:before="100" w:beforeAutospacing="1"/>
        <w:rPr>
          <w:rFonts w:ascii="Arial" w:hAnsi="Arial" w:cs="Arial"/>
          <w:sz w:val="22"/>
          <w:szCs w:val="22"/>
        </w:rPr>
      </w:pPr>
      <w:r w:rsidRPr="00AD28AB">
        <w:rPr>
          <w:rFonts w:ascii="Arial" w:hAnsi="Arial" w:cs="Arial"/>
          <w:sz w:val="22"/>
          <w:szCs w:val="22"/>
        </w:rPr>
        <w:t>We have agreed an environmental policy which includes the commitment to:</w:t>
      </w:r>
    </w:p>
    <w:p w14:paraId="37FC84DB" w14:textId="77777777" w:rsidR="00F144CD" w:rsidRPr="00AD28AB" w:rsidRDefault="00F144CD" w:rsidP="000616C2">
      <w:pPr>
        <w:numPr>
          <w:ilvl w:val="0"/>
          <w:numId w:val="1"/>
        </w:numPr>
        <w:autoSpaceDE w:val="0"/>
        <w:autoSpaceDN w:val="0"/>
        <w:spacing w:before="100" w:beforeAutospacing="1"/>
        <w:rPr>
          <w:rFonts w:ascii="Arial" w:hAnsi="Arial" w:cs="Arial"/>
          <w:sz w:val="22"/>
          <w:szCs w:val="22"/>
        </w:rPr>
      </w:pPr>
      <w:r w:rsidRPr="00AD28AB">
        <w:rPr>
          <w:rFonts w:ascii="Arial" w:hAnsi="Arial" w:cs="Arial"/>
          <w:sz w:val="22"/>
          <w:szCs w:val="22"/>
        </w:rPr>
        <w:t>continually reduce waste and increase our recycling rate</w:t>
      </w:r>
    </w:p>
    <w:p w14:paraId="37FC84DC" w14:textId="77777777" w:rsidR="00F144CD" w:rsidRPr="00AD28AB" w:rsidRDefault="00F144CD" w:rsidP="000616C2">
      <w:pPr>
        <w:numPr>
          <w:ilvl w:val="0"/>
          <w:numId w:val="1"/>
        </w:numPr>
        <w:autoSpaceDE w:val="0"/>
        <w:autoSpaceDN w:val="0"/>
        <w:spacing w:before="100" w:beforeAutospacing="1"/>
        <w:rPr>
          <w:rFonts w:ascii="Arial" w:hAnsi="Arial" w:cs="Arial"/>
          <w:sz w:val="22"/>
          <w:szCs w:val="22"/>
        </w:rPr>
      </w:pPr>
      <w:r w:rsidRPr="00AD28AB">
        <w:rPr>
          <w:rFonts w:ascii="Arial" w:hAnsi="Arial" w:cs="Arial"/>
          <w:sz w:val="22"/>
          <w:szCs w:val="22"/>
        </w:rPr>
        <w:t>reduce paper use</w:t>
      </w:r>
    </w:p>
    <w:p w14:paraId="37FC84DD" w14:textId="77777777" w:rsidR="00F144CD" w:rsidRPr="00AD28AB" w:rsidRDefault="00F144CD" w:rsidP="000616C2">
      <w:pPr>
        <w:numPr>
          <w:ilvl w:val="0"/>
          <w:numId w:val="1"/>
        </w:numPr>
        <w:autoSpaceDE w:val="0"/>
        <w:autoSpaceDN w:val="0"/>
        <w:spacing w:before="100" w:beforeAutospacing="1"/>
        <w:rPr>
          <w:rFonts w:ascii="Arial" w:hAnsi="Arial" w:cs="Arial"/>
          <w:sz w:val="22"/>
          <w:szCs w:val="22"/>
        </w:rPr>
      </w:pPr>
      <w:r w:rsidRPr="00AD28AB">
        <w:rPr>
          <w:rFonts w:ascii="Arial" w:hAnsi="Arial" w:cs="Arial"/>
          <w:sz w:val="22"/>
          <w:szCs w:val="22"/>
        </w:rPr>
        <w:t>ensure that procurement of goods and services adheres to our green purchasing and procurement policy</w:t>
      </w:r>
    </w:p>
    <w:p w14:paraId="37FC84DE" w14:textId="77777777" w:rsidR="00F144CD" w:rsidRPr="00AD28AB" w:rsidRDefault="00F144CD" w:rsidP="000616C2">
      <w:pPr>
        <w:numPr>
          <w:ilvl w:val="0"/>
          <w:numId w:val="1"/>
        </w:numPr>
        <w:autoSpaceDE w:val="0"/>
        <w:autoSpaceDN w:val="0"/>
        <w:spacing w:before="100" w:beforeAutospacing="1"/>
        <w:rPr>
          <w:rFonts w:ascii="Arial" w:hAnsi="Arial" w:cs="Arial"/>
          <w:sz w:val="22"/>
          <w:szCs w:val="22"/>
        </w:rPr>
      </w:pPr>
      <w:r w:rsidRPr="00AD28AB">
        <w:rPr>
          <w:rFonts w:ascii="Arial" w:hAnsi="Arial" w:cs="Arial"/>
          <w:sz w:val="22"/>
          <w:szCs w:val="22"/>
        </w:rPr>
        <w:t>champion and mainstream consideration of environmental sustainability throughout our outward facing work programmes and services</w:t>
      </w:r>
    </w:p>
    <w:p w14:paraId="37FC84DF" w14:textId="77777777" w:rsidR="00F144CD" w:rsidRPr="00AD28AB" w:rsidRDefault="00F144CD" w:rsidP="000616C2">
      <w:pPr>
        <w:numPr>
          <w:ilvl w:val="0"/>
          <w:numId w:val="1"/>
        </w:numPr>
        <w:autoSpaceDE w:val="0"/>
        <w:autoSpaceDN w:val="0"/>
        <w:spacing w:before="100" w:beforeAutospacing="1"/>
        <w:rPr>
          <w:rFonts w:ascii="Arial" w:hAnsi="Arial" w:cs="Arial"/>
          <w:sz w:val="22"/>
          <w:szCs w:val="22"/>
        </w:rPr>
      </w:pPr>
      <w:proofErr w:type="gramStart"/>
      <w:r w:rsidRPr="00AD28AB">
        <w:rPr>
          <w:rFonts w:ascii="Arial" w:hAnsi="Arial" w:cs="Arial"/>
          <w:sz w:val="22"/>
          <w:szCs w:val="22"/>
        </w:rPr>
        <w:t>comply</w:t>
      </w:r>
      <w:proofErr w:type="gramEnd"/>
      <w:r w:rsidRPr="00AD28AB">
        <w:rPr>
          <w:rFonts w:ascii="Arial" w:hAnsi="Arial" w:cs="Arial"/>
          <w:sz w:val="22"/>
          <w:szCs w:val="22"/>
        </w:rPr>
        <w:t xml:space="preserve"> with all applicable legislation, regulation and with other relevant requirements relating to our environmental impacts.</w:t>
      </w:r>
    </w:p>
    <w:p w14:paraId="37FC84E0"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Employees</w:t>
      </w:r>
    </w:p>
    <w:p w14:paraId="37FC84E1"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rPr>
        <w:t>Details of the number of employees and related costs can be found in note</w:t>
      </w:r>
      <w:r w:rsidRPr="00AD28AB">
        <w:rPr>
          <w:rFonts w:ascii="Arial" w:hAnsi="Arial" w:cs="Arial"/>
          <w:color w:val="000000"/>
          <w:sz w:val="22"/>
          <w:szCs w:val="22"/>
        </w:rPr>
        <w:t xml:space="preserve"> 3 </w:t>
      </w:r>
      <w:r w:rsidRPr="00AD28AB">
        <w:rPr>
          <w:rFonts w:ascii="Arial" w:hAnsi="Arial" w:cs="Arial"/>
          <w:sz w:val="22"/>
          <w:szCs w:val="22"/>
        </w:rPr>
        <w:t xml:space="preserve">to the financial statements on page </w:t>
      </w:r>
      <w:r w:rsidR="004F5540">
        <w:rPr>
          <w:rFonts w:ascii="Arial" w:hAnsi="Arial" w:cs="Arial"/>
          <w:sz w:val="22"/>
          <w:szCs w:val="22"/>
        </w:rPr>
        <w:fldChar w:fldCharType="begin"/>
      </w:r>
      <w:r w:rsidR="004F5540">
        <w:rPr>
          <w:rFonts w:ascii="Arial" w:hAnsi="Arial" w:cs="Arial"/>
          <w:sz w:val="22"/>
          <w:szCs w:val="22"/>
        </w:rPr>
        <w:instrText xml:space="preserve"> PAGEREF _Ref353526424 \h </w:instrText>
      </w:r>
      <w:r w:rsidR="004F5540">
        <w:rPr>
          <w:rFonts w:ascii="Arial" w:hAnsi="Arial" w:cs="Arial"/>
          <w:sz w:val="22"/>
          <w:szCs w:val="22"/>
        </w:rPr>
      </w:r>
      <w:r w:rsidR="004F5540">
        <w:rPr>
          <w:rFonts w:ascii="Arial" w:hAnsi="Arial" w:cs="Arial"/>
          <w:sz w:val="22"/>
          <w:szCs w:val="22"/>
        </w:rPr>
        <w:fldChar w:fldCharType="separate"/>
      </w:r>
      <w:r w:rsidR="0019545A">
        <w:rPr>
          <w:rFonts w:ascii="Arial" w:hAnsi="Arial" w:cs="Arial"/>
          <w:noProof/>
          <w:sz w:val="22"/>
          <w:szCs w:val="22"/>
        </w:rPr>
        <w:t>29</w:t>
      </w:r>
      <w:r w:rsidR="004F5540">
        <w:rPr>
          <w:rFonts w:ascii="Arial" w:hAnsi="Arial" w:cs="Arial"/>
          <w:sz w:val="22"/>
          <w:szCs w:val="22"/>
        </w:rPr>
        <w:fldChar w:fldCharType="end"/>
      </w:r>
      <w:r w:rsidR="004F5540">
        <w:rPr>
          <w:rFonts w:ascii="Arial" w:hAnsi="Arial" w:cs="Arial"/>
          <w:sz w:val="22"/>
          <w:szCs w:val="22"/>
        </w:rPr>
        <w:t>.</w:t>
      </w:r>
    </w:p>
    <w:p w14:paraId="37FC84E2"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rPr>
        <w:t>Consultation with employees and their representatives has continued at all levels, with the aim of ensuring that their views are taken into account when decisions are made that are likely to affect their interests. Communication with all employees continues through direct briefing and regular use of our intranet.</w:t>
      </w:r>
    </w:p>
    <w:p w14:paraId="37FC84E3"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rPr>
        <w:t xml:space="preserve">Applications for employment by disabled persons are always fully considered, bearing in mind the aptitudes and abilities of the applicant concerned. In the event of members of staff becoming disabled, every effort is made to ensure that their employment with us continues and that appropriate support and training is arranged. It is our policy that the training, career development and promotion of a disabled person should, as far as possible, be identical to that of a person who does not have a disability. </w:t>
      </w:r>
    </w:p>
    <w:p w14:paraId="37FC84E4"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Political and charitable contributions</w:t>
      </w:r>
    </w:p>
    <w:p w14:paraId="37FC84E5"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rPr>
        <w:t>Neither the LGA nor its associated bodies made any charitable donations over £2,000 or any political donations or incurred any political expenditure during the year</w:t>
      </w:r>
      <w:r w:rsidRPr="00AD28AB">
        <w:rPr>
          <w:rFonts w:ascii="Arial" w:hAnsi="Arial" w:cs="Arial"/>
          <w:bCs/>
          <w:i/>
          <w:iCs/>
          <w:sz w:val="22"/>
          <w:szCs w:val="22"/>
        </w:rPr>
        <w:t>.</w:t>
      </w:r>
      <w:r w:rsidRPr="00AD28AB">
        <w:rPr>
          <w:rFonts w:ascii="Arial" w:hAnsi="Arial" w:cs="Arial"/>
          <w:b/>
          <w:bCs/>
          <w:i/>
          <w:iCs/>
          <w:sz w:val="22"/>
          <w:szCs w:val="22"/>
        </w:rPr>
        <w:t xml:space="preserve"> </w:t>
      </w:r>
    </w:p>
    <w:p w14:paraId="37FC84E6" w14:textId="77777777" w:rsidR="00F144CD" w:rsidRPr="00AD28AB" w:rsidRDefault="00F144CD" w:rsidP="00F144CD">
      <w:pPr>
        <w:spacing w:before="100" w:beforeAutospacing="1"/>
        <w:rPr>
          <w:rFonts w:ascii="Arial" w:hAnsi="Arial" w:cs="Arial"/>
          <w:b/>
          <w:bCs/>
          <w:sz w:val="22"/>
          <w:szCs w:val="22"/>
        </w:rPr>
      </w:pPr>
      <w:r w:rsidRPr="00AD28AB">
        <w:rPr>
          <w:rFonts w:ascii="Arial" w:hAnsi="Arial" w:cs="Arial"/>
          <w:b/>
          <w:bCs/>
          <w:sz w:val="22"/>
          <w:szCs w:val="22"/>
        </w:rPr>
        <w:t>Dividends</w:t>
      </w:r>
    </w:p>
    <w:p w14:paraId="37FC84E7" w14:textId="77777777" w:rsidR="00F144CD" w:rsidRPr="00AD28AB" w:rsidRDefault="00F144CD" w:rsidP="00F144CD">
      <w:pPr>
        <w:spacing w:before="100" w:beforeAutospacing="1"/>
        <w:rPr>
          <w:rFonts w:ascii="Arial" w:hAnsi="Arial" w:cs="Arial"/>
          <w:sz w:val="22"/>
          <w:szCs w:val="22"/>
        </w:rPr>
      </w:pPr>
      <w:r w:rsidRPr="00AD28AB">
        <w:rPr>
          <w:rFonts w:ascii="Arial" w:hAnsi="Arial" w:cs="Arial"/>
          <w:sz w:val="22"/>
          <w:szCs w:val="22"/>
        </w:rPr>
        <w:t>The LGA Constitution and the articles of the companies that the LGA controls directly do not permit the payment of dividends.</w:t>
      </w:r>
    </w:p>
    <w:p w14:paraId="37FC84E8" w14:textId="77777777" w:rsidR="00F144CD" w:rsidRPr="00AD28AB" w:rsidRDefault="00F144CD" w:rsidP="00F144CD">
      <w:pPr>
        <w:spacing w:before="100" w:beforeAutospacing="1" w:after="100" w:afterAutospacing="1"/>
        <w:contextualSpacing/>
        <w:rPr>
          <w:rFonts w:ascii="Arial" w:hAnsi="Arial" w:cs="Arial"/>
          <w:b/>
          <w:sz w:val="22"/>
          <w:szCs w:val="22"/>
        </w:rPr>
      </w:pPr>
    </w:p>
    <w:p w14:paraId="37FC84E9" w14:textId="77777777" w:rsidR="00F144CD" w:rsidRPr="00AD28AB" w:rsidRDefault="00F144CD" w:rsidP="00F144CD">
      <w:pPr>
        <w:spacing w:before="100" w:beforeAutospacing="1" w:after="100" w:afterAutospacing="1"/>
        <w:contextualSpacing/>
        <w:rPr>
          <w:rFonts w:ascii="Arial" w:hAnsi="Arial" w:cs="Arial"/>
          <w:b/>
          <w:sz w:val="22"/>
          <w:szCs w:val="22"/>
        </w:rPr>
      </w:pPr>
      <w:r w:rsidRPr="00AD28AB">
        <w:rPr>
          <w:rFonts w:ascii="Arial" w:hAnsi="Arial" w:cs="Arial"/>
          <w:b/>
          <w:sz w:val="22"/>
          <w:szCs w:val="22"/>
        </w:rPr>
        <w:t>Carolyn Downs</w:t>
      </w:r>
    </w:p>
    <w:p w14:paraId="37FC84EA" w14:textId="77777777" w:rsidR="00F144CD" w:rsidRPr="00AD28AB" w:rsidRDefault="00F144CD" w:rsidP="00F144CD">
      <w:pPr>
        <w:spacing w:before="100" w:beforeAutospacing="1" w:after="100" w:afterAutospacing="1"/>
        <w:contextualSpacing/>
        <w:rPr>
          <w:rFonts w:ascii="Arial" w:hAnsi="Arial" w:cs="Arial"/>
          <w:b/>
          <w:sz w:val="22"/>
          <w:szCs w:val="22"/>
        </w:rPr>
      </w:pPr>
      <w:r w:rsidRPr="00AD28AB">
        <w:rPr>
          <w:rFonts w:ascii="Arial" w:hAnsi="Arial" w:cs="Arial"/>
          <w:b/>
          <w:sz w:val="22"/>
          <w:szCs w:val="22"/>
        </w:rPr>
        <w:t>Chief Executive</w:t>
      </w:r>
    </w:p>
    <w:p w14:paraId="37FC84EB" w14:textId="77777777" w:rsidR="00F774A3" w:rsidRPr="00AD28AB" w:rsidRDefault="00F774A3">
      <w:pPr>
        <w:rPr>
          <w:rFonts w:ascii="Arial" w:hAnsi="Arial" w:cs="Arial"/>
          <w:sz w:val="22"/>
          <w:szCs w:val="22"/>
        </w:rPr>
      </w:pPr>
    </w:p>
    <w:p w14:paraId="37FC84EC" w14:textId="77777777" w:rsidR="00F774A3" w:rsidRPr="00AD28AB" w:rsidRDefault="00F774A3">
      <w:pPr>
        <w:rPr>
          <w:rFonts w:ascii="Arial" w:hAnsi="Arial" w:cs="Arial"/>
          <w:sz w:val="22"/>
          <w:szCs w:val="22"/>
        </w:rPr>
      </w:pPr>
    </w:p>
    <w:p w14:paraId="37FC84ED" w14:textId="77777777" w:rsidR="00F774A3" w:rsidRPr="00AD28AB" w:rsidRDefault="00F774A3">
      <w:pPr>
        <w:rPr>
          <w:rFonts w:ascii="Arial" w:hAnsi="Arial" w:cs="Arial"/>
          <w:sz w:val="22"/>
          <w:szCs w:val="22"/>
        </w:rPr>
        <w:sectPr w:rsidR="00F774A3" w:rsidRPr="00AD28AB" w:rsidSect="00F774A3">
          <w:headerReference w:type="default" r:id="rId19"/>
          <w:pgSz w:w="11907" w:h="16834" w:code="9"/>
          <w:pgMar w:top="369" w:right="1077" w:bottom="1134" w:left="1474" w:header="567" w:footer="851" w:gutter="0"/>
          <w:paperSrc w:first="15" w:other="15"/>
          <w:pgBorders w:offsetFrom="page">
            <w:bottom w:val="single" w:sz="4" w:space="24" w:color="auto"/>
          </w:pgBorders>
          <w:cols w:space="720"/>
          <w:titlePg/>
          <w:docGrid w:linePitch="272"/>
        </w:sectPr>
      </w:pPr>
    </w:p>
    <w:p w14:paraId="37FC84EE" w14:textId="77777777" w:rsidR="0079736C" w:rsidRPr="00AD28AB" w:rsidRDefault="0079736C" w:rsidP="0004651A">
      <w:pPr>
        <w:pStyle w:val="Heading1"/>
        <w:rPr>
          <w:rFonts w:ascii="Arial" w:hAnsi="Arial" w:cs="Arial"/>
          <w:caps w:val="0"/>
          <w:snapToGrid w:val="0"/>
          <w:sz w:val="22"/>
          <w:szCs w:val="22"/>
        </w:rPr>
      </w:pPr>
      <w:bookmarkStart w:id="7" w:name="r"/>
      <w:bookmarkStart w:id="8" w:name="_Toc420478280"/>
      <w:bookmarkEnd w:id="7"/>
      <w:r w:rsidRPr="00AD28AB">
        <w:rPr>
          <w:rFonts w:ascii="Arial" w:hAnsi="Arial" w:cs="Arial"/>
          <w:caps w:val="0"/>
          <w:snapToGrid w:val="0"/>
          <w:sz w:val="22"/>
          <w:szCs w:val="22"/>
        </w:rPr>
        <w:lastRenderedPageBreak/>
        <w:t xml:space="preserve">REPORT OF THE CHAIRMAN OF THE </w:t>
      </w:r>
      <w:r w:rsidR="00C245AF" w:rsidRPr="00AD28AB">
        <w:rPr>
          <w:rFonts w:ascii="Arial" w:hAnsi="Arial" w:cs="Arial"/>
          <w:caps w:val="0"/>
          <w:snapToGrid w:val="0"/>
          <w:sz w:val="22"/>
          <w:szCs w:val="22"/>
        </w:rPr>
        <w:t>L</w:t>
      </w:r>
      <w:r w:rsidR="004B13FC" w:rsidRPr="00AD28AB">
        <w:rPr>
          <w:rFonts w:ascii="Arial" w:hAnsi="Arial" w:cs="Arial"/>
          <w:caps w:val="0"/>
          <w:snapToGrid w:val="0"/>
          <w:sz w:val="22"/>
          <w:szCs w:val="22"/>
        </w:rPr>
        <w:t>EADERSHIP BOARD</w:t>
      </w:r>
      <w:bookmarkEnd w:id="8"/>
    </w:p>
    <w:p w14:paraId="37FC84EF" w14:textId="77777777" w:rsidR="00FC7D74" w:rsidRPr="00AD28AB" w:rsidRDefault="00FC7D74" w:rsidP="00FC7D74">
      <w:pPr>
        <w:pStyle w:val="Header"/>
        <w:framePr w:hSpace="0" w:vSpace="0" w:wrap="auto" w:vAnchor="margin" w:hAnchor="text" w:xAlign="left" w:yAlign="inline"/>
        <w:rPr>
          <w:rFonts w:ascii="Arial" w:hAnsi="Arial" w:cs="Arial"/>
          <w:b/>
          <w:bCs/>
          <w:sz w:val="22"/>
          <w:szCs w:val="22"/>
        </w:rPr>
      </w:pPr>
      <w:r w:rsidRPr="00AD28AB">
        <w:rPr>
          <w:rFonts w:ascii="Arial" w:hAnsi="Arial" w:cs="Arial"/>
          <w:b/>
          <w:bCs/>
          <w:sz w:val="22"/>
          <w:szCs w:val="22"/>
        </w:rPr>
        <w:t xml:space="preserve">Year ended </w:t>
      </w:r>
      <w:r w:rsidR="008F5201" w:rsidRPr="00AD28AB">
        <w:rPr>
          <w:rFonts w:ascii="Arial" w:hAnsi="Arial" w:cs="Arial"/>
          <w:b/>
          <w:bCs/>
          <w:sz w:val="22"/>
          <w:szCs w:val="22"/>
        </w:rPr>
        <w:t>31 March 2015</w:t>
      </w:r>
    </w:p>
    <w:p w14:paraId="37FC84F0" w14:textId="77777777" w:rsidR="00FC7D74" w:rsidRPr="00AD28AB" w:rsidRDefault="00FC7D74" w:rsidP="00FC7D74">
      <w:pPr>
        <w:rPr>
          <w:rFonts w:ascii="Arial" w:hAnsi="Arial" w:cs="Arial"/>
          <w:b/>
          <w:bCs/>
          <w:sz w:val="22"/>
          <w:szCs w:val="22"/>
        </w:rPr>
      </w:pPr>
    </w:p>
    <w:p w14:paraId="37FC84F1" w14:textId="77777777" w:rsidR="00F144CD" w:rsidRPr="00AD28AB" w:rsidRDefault="00F144CD" w:rsidP="00F144CD">
      <w:pPr>
        <w:rPr>
          <w:rFonts w:ascii="Arial" w:hAnsi="Arial" w:cs="Arial"/>
          <w:b/>
          <w:bCs/>
          <w:sz w:val="22"/>
          <w:szCs w:val="22"/>
        </w:rPr>
      </w:pPr>
      <w:r w:rsidRPr="00AD28AB">
        <w:rPr>
          <w:rFonts w:ascii="Arial" w:hAnsi="Arial" w:cs="Arial"/>
          <w:b/>
          <w:bCs/>
          <w:sz w:val="22"/>
          <w:szCs w:val="22"/>
        </w:rPr>
        <w:t>Business Review</w:t>
      </w:r>
    </w:p>
    <w:p w14:paraId="37FC84F2" w14:textId="77777777" w:rsidR="00F144CD" w:rsidRPr="00AD28AB" w:rsidRDefault="00F144CD" w:rsidP="00F144CD">
      <w:pPr>
        <w:rPr>
          <w:rFonts w:ascii="Arial" w:hAnsi="Arial" w:cs="Arial"/>
          <w:sz w:val="22"/>
          <w:szCs w:val="22"/>
        </w:rPr>
      </w:pPr>
      <w:r w:rsidRPr="00AD28AB">
        <w:rPr>
          <w:rFonts w:ascii="Arial" w:hAnsi="Arial" w:cs="Arial"/>
          <w:sz w:val="22"/>
          <w:szCs w:val="22"/>
        </w:rPr>
        <w:t xml:space="preserve">Over the last year, the LGA’s Leadership Board has undertaken significant work to develop the medium term financial strategy of the LGA and its associated organisations. As part of this, it has supported the development of a commercial strategy for the LGA which is now being implemented. Following an options appraisal of </w:t>
      </w:r>
      <w:proofErr w:type="spellStart"/>
      <w:r w:rsidRPr="00AD28AB">
        <w:rPr>
          <w:rFonts w:ascii="Arial" w:hAnsi="Arial" w:cs="Arial"/>
          <w:sz w:val="22"/>
          <w:szCs w:val="22"/>
        </w:rPr>
        <w:t>Layden</w:t>
      </w:r>
      <w:proofErr w:type="spellEnd"/>
      <w:r w:rsidRPr="00AD28AB">
        <w:rPr>
          <w:rFonts w:ascii="Arial" w:hAnsi="Arial" w:cs="Arial"/>
          <w:sz w:val="22"/>
          <w:szCs w:val="22"/>
        </w:rPr>
        <w:t xml:space="preserve"> House - in which the LGA has the freehold – work is underway on the refurbishment of the property with a view to increasing its rental and capital value. The Leadership Board has also reviewed the strategy for managing the pension costs of the LGA and the </w:t>
      </w:r>
      <w:proofErr w:type="spellStart"/>
      <w:r w:rsidRPr="00AD28AB">
        <w:rPr>
          <w:rFonts w:ascii="Arial" w:hAnsi="Arial" w:cs="Arial"/>
          <w:sz w:val="22"/>
          <w:szCs w:val="22"/>
        </w:rPr>
        <w:t>IDeA</w:t>
      </w:r>
      <w:proofErr w:type="spellEnd"/>
      <w:r w:rsidRPr="00AD28AB">
        <w:rPr>
          <w:rFonts w:ascii="Arial" w:hAnsi="Arial" w:cs="Arial"/>
          <w:sz w:val="22"/>
          <w:szCs w:val="22"/>
        </w:rPr>
        <w:t xml:space="preserve">, in view of the additional contributions to reduce deficits which currently exceed more than £4 million annually. The Leadership Board has regularly monitored the LGA’s financial performance against the agreed budget. </w:t>
      </w:r>
    </w:p>
    <w:p w14:paraId="37FC84F3" w14:textId="77777777" w:rsidR="00F144CD" w:rsidRPr="00AD28AB" w:rsidRDefault="00F144CD" w:rsidP="00F144CD">
      <w:pPr>
        <w:spacing w:before="240"/>
        <w:rPr>
          <w:rFonts w:ascii="Arial" w:hAnsi="Arial" w:cs="Arial"/>
          <w:sz w:val="22"/>
          <w:szCs w:val="22"/>
        </w:rPr>
      </w:pPr>
      <w:r w:rsidRPr="00AD28AB">
        <w:rPr>
          <w:rFonts w:ascii="Arial" w:hAnsi="Arial" w:cs="Arial"/>
          <w:sz w:val="22"/>
          <w:szCs w:val="22"/>
        </w:rPr>
        <w:t xml:space="preserve">The Leadership Board has taken the decision to maintain membership subscriptions at the same level in 2013/14 and 2014/15, following a real terms reduction in subscription income of over 35 per cent over the last six years in response to the financial challenges faced by member authorities. </w:t>
      </w:r>
    </w:p>
    <w:p w14:paraId="37FC84F4" w14:textId="77777777" w:rsidR="00F144CD" w:rsidRPr="00AD28AB" w:rsidRDefault="00F144CD" w:rsidP="00F144CD">
      <w:pPr>
        <w:rPr>
          <w:rFonts w:ascii="Arial" w:hAnsi="Arial" w:cs="Arial"/>
          <w:sz w:val="22"/>
          <w:szCs w:val="22"/>
        </w:rPr>
      </w:pPr>
      <w:r w:rsidRPr="00AD28AB">
        <w:rPr>
          <w:rFonts w:ascii="Arial" w:hAnsi="Arial" w:cs="Arial"/>
          <w:sz w:val="22"/>
          <w:szCs w:val="22"/>
        </w:rPr>
        <w:t>The Leadership Board has overseen the LGA’s approach to Treasury Management and concluded that the LGA should continue to be cautious in its investment strategy. Substantial use has been made of the Public Sector Deposit Fund, a qualifying money market fund operated by CCLA Investment Management Ltd. No losses arose on treasury activities.</w:t>
      </w:r>
    </w:p>
    <w:p w14:paraId="37FC84F5" w14:textId="77777777" w:rsidR="00F144CD" w:rsidRPr="00AD28AB" w:rsidRDefault="00F144CD" w:rsidP="00F144CD">
      <w:pPr>
        <w:rPr>
          <w:rFonts w:ascii="Arial" w:hAnsi="Arial" w:cs="Arial"/>
          <w:b/>
          <w:bCs/>
          <w:sz w:val="22"/>
          <w:szCs w:val="22"/>
        </w:rPr>
      </w:pPr>
      <w:r w:rsidRPr="00AD28AB">
        <w:rPr>
          <w:rFonts w:ascii="Arial" w:hAnsi="Arial" w:cs="Arial"/>
          <w:b/>
          <w:bCs/>
          <w:sz w:val="22"/>
          <w:szCs w:val="22"/>
        </w:rPr>
        <w:t>Governance</w:t>
      </w:r>
    </w:p>
    <w:p w14:paraId="37FC84F6" w14:textId="77777777" w:rsidR="00F144CD" w:rsidRPr="00AD28AB" w:rsidRDefault="00F144CD" w:rsidP="00F144CD">
      <w:pPr>
        <w:rPr>
          <w:rFonts w:ascii="Arial" w:hAnsi="Arial" w:cs="Arial"/>
          <w:sz w:val="22"/>
          <w:szCs w:val="22"/>
        </w:rPr>
      </w:pPr>
      <w:r w:rsidRPr="00AD28AB">
        <w:rPr>
          <w:rFonts w:ascii="Arial" w:hAnsi="Arial" w:cs="Arial"/>
          <w:sz w:val="22"/>
          <w:szCs w:val="22"/>
        </w:rPr>
        <w:t xml:space="preserve">The Leadership Board oversees management of the LGA’s financial and other resources, and the financial and accommodation strategies for the wider group. </w:t>
      </w:r>
    </w:p>
    <w:p w14:paraId="37FC84F7" w14:textId="77777777" w:rsidR="00F144CD" w:rsidRPr="00AD28AB" w:rsidRDefault="00F144CD" w:rsidP="00F144CD">
      <w:pPr>
        <w:rPr>
          <w:rFonts w:ascii="Arial" w:hAnsi="Arial" w:cs="Arial"/>
          <w:sz w:val="22"/>
          <w:szCs w:val="22"/>
          <w:highlight w:val="yellow"/>
        </w:rPr>
      </w:pPr>
    </w:p>
    <w:p w14:paraId="37FC84F8" w14:textId="77777777" w:rsidR="00F144CD" w:rsidRPr="00AD28AB" w:rsidRDefault="00F144CD" w:rsidP="00F144CD">
      <w:pPr>
        <w:rPr>
          <w:rFonts w:ascii="Arial" w:hAnsi="Arial" w:cs="Arial"/>
          <w:sz w:val="22"/>
          <w:szCs w:val="22"/>
        </w:rPr>
      </w:pPr>
      <w:r w:rsidRPr="00AD28AB">
        <w:rPr>
          <w:rFonts w:ascii="Arial" w:hAnsi="Arial" w:cs="Arial"/>
          <w:sz w:val="22"/>
          <w:szCs w:val="22"/>
        </w:rPr>
        <w:t xml:space="preserve">The Leadership Board has considered these accounts in the light of a report from the LGA Audit Committee, chaired by </w:t>
      </w:r>
      <w:r w:rsidR="00C225E3" w:rsidRPr="00AD28AB">
        <w:rPr>
          <w:rFonts w:ascii="Arial" w:hAnsi="Arial" w:cs="Arial"/>
          <w:sz w:val="22"/>
          <w:szCs w:val="22"/>
        </w:rPr>
        <w:t xml:space="preserve">Cllr </w:t>
      </w:r>
      <w:r w:rsidR="00C225E3">
        <w:rPr>
          <w:rFonts w:ascii="Arial" w:hAnsi="Arial" w:cs="Arial"/>
          <w:sz w:val="22"/>
          <w:szCs w:val="22"/>
        </w:rPr>
        <w:t>Jonathan Owen</w:t>
      </w:r>
      <w:r w:rsidR="00C225E3" w:rsidRPr="00AD28AB">
        <w:rPr>
          <w:rFonts w:ascii="Arial" w:hAnsi="Arial" w:cs="Arial"/>
          <w:sz w:val="22"/>
          <w:szCs w:val="22"/>
        </w:rPr>
        <w:t>,</w:t>
      </w:r>
      <w:r w:rsidRPr="00AD28AB">
        <w:rPr>
          <w:rFonts w:ascii="Arial" w:hAnsi="Arial" w:cs="Arial"/>
          <w:sz w:val="22"/>
          <w:szCs w:val="22"/>
        </w:rPr>
        <w:t xml:space="preserve"> whose membership is independent of the LGA’s other Boards and Panels.  </w:t>
      </w:r>
    </w:p>
    <w:p w14:paraId="37FC84F9" w14:textId="77777777" w:rsidR="00772757" w:rsidRDefault="00772757" w:rsidP="00C10821">
      <w:pPr>
        <w:rPr>
          <w:rFonts w:ascii="Arial" w:hAnsi="Arial" w:cs="Arial"/>
          <w:sz w:val="24"/>
          <w:szCs w:val="24"/>
        </w:rPr>
      </w:pPr>
    </w:p>
    <w:p w14:paraId="37FC84FA" w14:textId="77777777" w:rsidR="00AD28AB" w:rsidRDefault="00AD28AB" w:rsidP="00C10821">
      <w:pPr>
        <w:rPr>
          <w:rFonts w:ascii="Arial" w:hAnsi="Arial" w:cs="Arial"/>
          <w:sz w:val="24"/>
          <w:szCs w:val="24"/>
        </w:rPr>
      </w:pPr>
    </w:p>
    <w:p w14:paraId="37FC84FB" w14:textId="77777777" w:rsidR="00AD28AB" w:rsidRPr="00F144CD" w:rsidRDefault="00AD28AB" w:rsidP="00C10821">
      <w:pPr>
        <w:rPr>
          <w:rFonts w:ascii="Arial" w:hAnsi="Arial" w:cs="Arial"/>
          <w:sz w:val="24"/>
          <w:szCs w:val="24"/>
        </w:rPr>
      </w:pPr>
    </w:p>
    <w:p w14:paraId="37FC84FC" w14:textId="77777777" w:rsidR="00C10821" w:rsidRPr="00F144CD" w:rsidRDefault="00C10821" w:rsidP="00C10821">
      <w:pPr>
        <w:rPr>
          <w:rFonts w:ascii="Arial" w:hAnsi="Arial" w:cs="Arial"/>
          <w:sz w:val="24"/>
          <w:szCs w:val="24"/>
        </w:rPr>
      </w:pPr>
      <w:r w:rsidRPr="00F144CD">
        <w:rPr>
          <w:rFonts w:ascii="Arial" w:hAnsi="Arial" w:cs="Arial"/>
          <w:sz w:val="24"/>
          <w:szCs w:val="24"/>
        </w:rPr>
        <w:t xml:space="preserve">Councillor </w:t>
      </w:r>
      <w:r w:rsidR="00003663" w:rsidRPr="00F144CD">
        <w:rPr>
          <w:rFonts w:ascii="Arial" w:hAnsi="Arial" w:cs="Arial"/>
          <w:sz w:val="24"/>
          <w:szCs w:val="24"/>
        </w:rPr>
        <w:t>David Sparks</w:t>
      </w:r>
    </w:p>
    <w:p w14:paraId="37FC84FD" w14:textId="77777777" w:rsidR="00C10821" w:rsidRPr="00B058A7" w:rsidRDefault="004B13FC" w:rsidP="00C10821">
      <w:pPr>
        <w:rPr>
          <w:rFonts w:ascii="Arial" w:hAnsi="Arial" w:cs="Arial"/>
          <w:sz w:val="22"/>
          <w:szCs w:val="22"/>
        </w:rPr>
      </w:pPr>
      <w:r w:rsidRPr="00F144CD">
        <w:rPr>
          <w:rFonts w:ascii="Arial" w:hAnsi="Arial" w:cs="Arial"/>
          <w:sz w:val="22"/>
          <w:szCs w:val="22"/>
        </w:rPr>
        <w:t>LGA Chairman and Chairman of the LGA Leadership Board</w:t>
      </w:r>
    </w:p>
    <w:p w14:paraId="37FC84FE" w14:textId="77777777" w:rsidR="004D1153" w:rsidRPr="00B058A7" w:rsidRDefault="004D1153" w:rsidP="004D1153"/>
    <w:p w14:paraId="37FC84FF" w14:textId="77777777" w:rsidR="005B6312" w:rsidRPr="00B058A7" w:rsidRDefault="005B6312" w:rsidP="004D1153">
      <w:pPr>
        <w:rPr>
          <w:rFonts w:ascii="Arial" w:hAnsi="Arial" w:cs="Arial"/>
          <w:sz w:val="24"/>
          <w:szCs w:val="24"/>
        </w:rPr>
        <w:sectPr w:rsidR="005B6312" w:rsidRPr="00B058A7" w:rsidSect="0078472A">
          <w:headerReference w:type="default" r:id="rId20"/>
          <w:footerReference w:type="default" r:id="rId21"/>
          <w:headerReference w:type="first" r:id="rId22"/>
          <w:pgSz w:w="11907" w:h="16834" w:code="9"/>
          <w:pgMar w:top="340" w:right="1077" w:bottom="1134" w:left="1474" w:header="567" w:footer="851" w:gutter="0"/>
          <w:paperSrc w:first="15" w:other="15"/>
          <w:pgBorders w:offsetFrom="page">
            <w:bottom w:val="single" w:sz="4" w:space="24" w:color="auto"/>
          </w:pgBorders>
          <w:cols w:space="720"/>
        </w:sectPr>
      </w:pPr>
    </w:p>
    <w:p w14:paraId="37FC8500" w14:textId="77777777" w:rsidR="004D1153" w:rsidRPr="00B058A7" w:rsidRDefault="004D1153" w:rsidP="004D1153">
      <w:pPr>
        <w:rPr>
          <w:rFonts w:ascii="Arial" w:hAnsi="Arial" w:cs="Arial"/>
          <w:sz w:val="22"/>
          <w:szCs w:val="22"/>
        </w:rPr>
      </w:pPr>
    </w:p>
    <w:p w14:paraId="37FC8501" w14:textId="77777777" w:rsidR="0079736C" w:rsidRPr="00B058A7" w:rsidRDefault="0079736C" w:rsidP="0068206E">
      <w:pPr>
        <w:rPr>
          <w:rFonts w:ascii="Arial" w:hAnsi="Arial" w:cs="Arial"/>
          <w:b/>
          <w:sz w:val="22"/>
          <w:szCs w:val="22"/>
        </w:rPr>
      </w:pPr>
      <w:r w:rsidRPr="00B058A7">
        <w:rPr>
          <w:rFonts w:ascii="Arial" w:hAnsi="Arial" w:cs="Arial"/>
          <w:b/>
          <w:sz w:val="22"/>
          <w:szCs w:val="22"/>
        </w:rPr>
        <w:t xml:space="preserve">MEMBERSHIP OF THE </w:t>
      </w:r>
      <w:r w:rsidR="004B13FC" w:rsidRPr="00B058A7">
        <w:rPr>
          <w:rFonts w:ascii="Arial" w:hAnsi="Arial" w:cs="Arial"/>
          <w:b/>
          <w:sz w:val="22"/>
          <w:szCs w:val="22"/>
        </w:rPr>
        <w:t>LEADERSHIP BOARD</w:t>
      </w:r>
    </w:p>
    <w:p w14:paraId="37FC8502" w14:textId="77777777" w:rsidR="004D1153" w:rsidRPr="00F144CD" w:rsidRDefault="004D1153" w:rsidP="004D1153">
      <w:pPr>
        <w:rPr>
          <w:rFonts w:ascii="Arial" w:hAnsi="Arial" w:cs="Arial"/>
          <w:sz w:val="22"/>
          <w:szCs w:val="22"/>
        </w:rPr>
      </w:pPr>
    </w:p>
    <w:p w14:paraId="37FC8503" w14:textId="77777777" w:rsidR="00713F0E" w:rsidRPr="00B058A7" w:rsidRDefault="00713F0E" w:rsidP="00713F0E">
      <w:pPr>
        <w:rPr>
          <w:rFonts w:ascii="Arial" w:hAnsi="Arial" w:cs="Arial"/>
          <w:sz w:val="22"/>
          <w:szCs w:val="22"/>
        </w:rPr>
      </w:pPr>
      <w:r w:rsidRPr="00B058A7">
        <w:rPr>
          <w:rFonts w:ascii="Arial" w:hAnsi="Arial" w:cs="Arial"/>
          <w:sz w:val="22"/>
          <w:szCs w:val="22"/>
        </w:rPr>
        <w:t>The members of the Leadership Board for the year were:</w:t>
      </w:r>
    </w:p>
    <w:p w14:paraId="37FC8504" w14:textId="77777777" w:rsidR="00713F0E" w:rsidRPr="00B058A7" w:rsidRDefault="00713F0E" w:rsidP="00713F0E">
      <w:pPr>
        <w:rPr>
          <w:rFonts w:ascii="Arial" w:hAnsi="Arial" w:cs="Arial"/>
          <w:sz w:val="22"/>
          <w:szCs w:val="22"/>
        </w:rPr>
      </w:pPr>
    </w:p>
    <w:p w14:paraId="37FC8505"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Conservative </w:t>
      </w:r>
    </w:p>
    <w:p w14:paraId="37FC8506"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Gary Porter [</w:t>
      </w:r>
      <w:r w:rsidR="00577440" w:rsidRPr="00B058A7">
        <w:rPr>
          <w:rFonts w:ascii="Arial" w:hAnsi="Arial" w:cs="Arial"/>
          <w:sz w:val="22"/>
          <w:szCs w:val="22"/>
        </w:rPr>
        <w:t>Vice-c</w:t>
      </w:r>
      <w:r w:rsidRPr="00B058A7">
        <w:rPr>
          <w:rFonts w:ascii="Arial" w:hAnsi="Arial" w:cs="Arial"/>
          <w:sz w:val="22"/>
          <w:szCs w:val="22"/>
        </w:rPr>
        <w:t>hairman]</w:t>
      </w:r>
    </w:p>
    <w:p w14:paraId="37FC8507"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David Hodge [Deputy Chairman]</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Appointed 8 July 2014</w:t>
      </w:r>
    </w:p>
    <w:p w14:paraId="37FC8508" w14:textId="77777777" w:rsidR="00713F0E" w:rsidRPr="00B058A7" w:rsidRDefault="00713F0E" w:rsidP="00713F0E">
      <w:pPr>
        <w:ind w:left="567"/>
        <w:rPr>
          <w:rFonts w:ascii="Arial" w:hAnsi="Arial" w:cs="Arial"/>
          <w:sz w:val="22"/>
          <w:szCs w:val="22"/>
        </w:rPr>
      </w:pPr>
      <w:proofErr w:type="spellStart"/>
      <w:r w:rsidRPr="00B058A7">
        <w:rPr>
          <w:rFonts w:ascii="Arial" w:hAnsi="Arial" w:cs="Arial"/>
          <w:sz w:val="22"/>
          <w:szCs w:val="22"/>
        </w:rPr>
        <w:t>Phillipa</w:t>
      </w:r>
      <w:proofErr w:type="spellEnd"/>
      <w:r w:rsidRPr="00B058A7">
        <w:rPr>
          <w:rFonts w:ascii="Arial" w:hAnsi="Arial" w:cs="Arial"/>
          <w:sz w:val="22"/>
          <w:szCs w:val="22"/>
        </w:rPr>
        <w:t xml:space="preserve"> Roe [Deputy Chairman]</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Appointed 8 July 2014</w:t>
      </w:r>
    </w:p>
    <w:p w14:paraId="37FC8509"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Neil Clarke [Deputy Chairman]</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Appointed 8 July 2014</w:t>
      </w:r>
    </w:p>
    <w:p w14:paraId="37FC850A"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 xml:space="preserve">Sir Merrick Cockell [Chairman] </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Resigned 8 July 2014</w:t>
      </w:r>
    </w:p>
    <w:p w14:paraId="37FC850B"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 xml:space="preserve">Andrew Lewer MBE [Deputy-chairman] </w:t>
      </w:r>
      <w:r w:rsidRPr="00B058A7">
        <w:rPr>
          <w:rFonts w:ascii="Arial" w:hAnsi="Arial" w:cs="Arial"/>
          <w:sz w:val="22"/>
          <w:szCs w:val="22"/>
        </w:rPr>
        <w:tab/>
      </w:r>
      <w:r w:rsidRPr="00B058A7">
        <w:rPr>
          <w:rFonts w:ascii="Arial" w:hAnsi="Arial" w:cs="Arial"/>
          <w:sz w:val="22"/>
          <w:szCs w:val="22"/>
        </w:rPr>
        <w:tab/>
        <w:t>Resigned 8 July 2014</w:t>
      </w:r>
    </w:p>
    <w:p w14:paraId="37FC850C"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 xml:space="preserve">Robert Light [Deputy-chairman] </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Resigned 8 July 2014</w:t>
      </w:r>
    </w:p>
    <w:p w14:paraId="37FC850D" w14:textId="77777777" w:rsidR="00713F0E" w:rsidRPr="00B058A7" w:rsidRDefault="00713F0E" w:rsidP="00713F0E">
      <w:pPr>
        <w:rPr>
          <w:rFonts w:ascii="Arial" w:hAnsi="Arial" w:cs="Arial"/>
          <w:sz w:val="22"/>
          <w:szCs w:val="22"/>
        </w:rPr>
      </w:pPr>
    </w:p>
    <w:p w14:paraId="37FC850E"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Labour </w:t>
      </w:r>
    </w:p>
    <w:p w14:paraId="37FC850F"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David Sparks OBE [Chairman]</w:t>
      </w:r>
    </w:p>
    <w:p w14:paraId="37FC8510"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Sharon Taylor OBE [Deputy-chairman]</w:t>
      </w:r>
    </w:p>
    <w:p w14:paraId="37FC8511"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Mayor Sir Steve Bullock [Deputy-chairman]</w:t>
      </w:r>
    </w:p>
    <w:p w14:paraId="37FC8512"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Keith Wakefield [Deputy-chairman]</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r>
    </w:p>
    <w:p w14:paraId="37FC8513" w14:textId="77777777" w:rsidR="00713F0E" w:rsidRPr="00B058A7" w:rsidRDefault="00713F0E" w:rsidP="00713F0E">
      <w:pPr>
        <w:rPr>
          <w:rFonts w:ascii="Arial" w:hAnsi="Arial" w:cs="Arial"/>
          <w:sz w:val="22"/>
          <w:szCs w:val="22"/>
        </w:rPr>
      </w:pPr>
    </w:p>
    <w:p w14:paraId="37FC8514"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Liberal Democrat  </w:t>
      </w:r>
    </w:p>
    <w:p w14:paraId="37FC8515"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Gerald Vernon-Jackson [Vice-chairman]</w:t>
      </w:r>
    </w:p>
    <w:p w14:paraId="37FC8516"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Mayor Dorothy Thornhill MBE [Deputy-chairman]</w:t>
      </w:r>
    </w:p>
    <w:p w14:paraId="37FC8517" w14:textId="77777777" w:rsidR="00713F0E" w:rsidRPr="00B058A7" w:rsidRDefault="00713F0E" w:rsidP="00713F0E">
      <w:pPr>
        <w:rPr>
          <w:rFonts w:ascii="Arial" w:hAnsi="Arial" w:cs="Arial"/>
          <w:sz w:val="22"/>
          <w:szCs w:val="22"/>
        </w:rPr>
      </w:pPr>
    </w:p>
    <w:p w14:paraId="37FC8518" w14:textId="77777777" w:rsidR="00713F0E" w:rsidRPr="00B058A7" w:rsidRDefault="00713F0E" w:rsidP="00713F0E">
      <w:pPr>
        <w:rPr>
          <w:rFonts w:ascii="Arial" w:hAnsi="Arial" w:cs="Arial"/>
          <w:sz w:val="22"/>
          <w:szCs w:val="22"/>
        </w:rPr>
      </w:pPr>
      <w:r w:rsidRPr="00B058A7">
        <w:rPr>
          <w:rFonts w:ascii="Arial" w:hAnsi="Arial" w:cs="Arial"/>
          <w:sz w:val="22"/>
          <w:szCs w:val="22"/>
        </w:rPr>
        <w:t xml:space="preserve">Independent </w:t>
      </w:r>
    </w:p>
    <w:p w14:paraId="37FC8519" w14:textId="77777777" w:rsidR="00713F0E" w:rsidRPr="00B058A7" w:rsidRDefault="00713F0E" w:rsidP="00713F0E">
      <w:pPr>
        <w:ind w:left="567"/>
        <w:rPr>
          <w:rFonts w:ascii="Arial" w:hAnsi="Arial" w:cs="Arial"/>
          <w:sz w:val="22"/>
          <w:szCs w:val="22"/>
        </w:rPr>
      </w:pPr>
      <w:r w:rsidRPr="00B058A7">
        <w:rPr>
          <w:rFonts w:ascii="Arial" w:hAnsi="Arial" w:cs="Arial"/>
          <w:sz w:val="22"/>
          <w:szCs w:val="22"/>
        </w:rPr>
        <w:t>Marianne Overton MBE [Vice-chairman]</w:t>
      </w:r>
    </w:p>
    <w:p w14:paraId="37FC851A" w14:textId="77777777" w:rsidR="004D1153" w:rsidRPr="00B058A7" w:rsidRDefault="004D1153" w:rsidP="004D1153">
      <w:pPr>
        <w:rPr>
          <w:rFonts w:ascii="Arial" w:hAnsi="Arial" w:cs="Arial"/>
          <w:sz w:val="22"/>
          <w:szCs w:val="22"/>
        </w:rPr>
      </w:pPr>
    </w:p>
    <w:p w14:paraId="37FC851B" w14:textId="77777777" w:rsidR="00EB6D68" w:rsidRPr="00B058A7" w:rsidRDefault="00EB6D68" w:rsidP="00BE40B7">
      <w:pPr>
        <w:rPr>
          <w:rFonts w:ascii="Arial" w:hAnsi="Arial" w:cs="Arial"/>
          <w:sz w:val="22"/>
          <w:szCs w:val="22"/>
        </w:rPr>
        <w:sectPr w:rsidR="00EB6D68" w:rsidRPr="00B058A7" w:rsidSect="0078472A">
          <w:pgSz w:w="11907" w:h="16834" w:code="9"/>
          <w:pgMar w:top="340" w:right="1077" w:bottom="1134" w:left="1474" w:header="567" w:footer="851" w:gutter="0"/>
          <w:paperSrc w:first="15" w:other="15"/>
          <w:pgBorders w:offsetFrom="page">
            <w:bottom w:val="single" w:sz="4" w:space="24" w:color="auto"/>
          </w:pgBorders>
          <w:cols w:space="720"/>
        </w:sectPr>
      </w:pPr>
    </w:p>
    <w:p w14:paraId="37FC851C" w14:textId="77777777" w:rsidR="0079736C" w:rsidRPr="00F144CD" w:rsidRDefault="0079736C" w:rsidP="0004651A">
      <w:pPr>
        <w:pStyle w:val="Heading1"/>
        <w:rPr>
          <w:rFonts w:ascii="Arial" w:hAnsi="Arial" w:cs="Arial"/>
          <w:caps w:val="0"/>
          <w:snapToGrid w:val="0"/>
          <w:sz w:val="24"/>
        </w:rPr>
      </w:pPr>
      <w:bookmarkStart w:id="9" w:name="_Ref357446085"/>
      <w:bookmarkStart w:id="10" w:name="_Toc420478281"/>
      <w:r w:rsidRPr="00F144CD">
        <w:rPr>
          <w:rFonts w:ascii="Arial" w:hAnsi="Arial" w:cs="Arial"/>
          <w:caps w:val="0"/>
          <w:snapToGrid w:val="0"/>
          <w:sz w:val="24"/>
        </w:rPr>
        <w:lastRenderedPageBreak/>
        <w:t xml:space="preserve">STATEMENT OF </w:t>
      </w:r>
      <w:r w:rsidR="004B13FC" w:rsidRPr="00F144CD">
        <w:rPr>
          <w:rFonts w:ascii="Arial" w:hAnsi="Arial" w:cs="Arial"/>
          <w:caps w:val="0"/>
          <w:snapToGrid w:val="0"/>
          <w:sz w:val="24"/>
        </w:rPr>
        <w:t>LEADERSHIP BOARD</w:t>
      </w:r>
      <w:r w:rsidRPr="00F144CD">
        <w:rPr>
          <w:rFonts w:ascii="Arial" w:hAnsi="Arial" w:cs="Arial"/>
          <w:caps w:val="0"/>
          <w:snapToGrid w:val="0"/>
          <w:sz w:val="24"/>
        </w:rPr>
        <w:t>’S RESPONSIBILITIES</w:t>
      </w:r>
      <w:bookmarkEnd w:id="9"/>
      <w:bookmarkEnd w:id="10"/>
    </w:p>
    <w:p w14:paraId="37FC851D" w14:textId="77777777" w:rsidR="0079736C" w:rsidRPr="00F144CD" w:rsidRDefault="0079736C" w:rsidP="0079736C">
      <w:pPr>
        <w:pStyle w:val="Header"/>
        <w:framePr w:hSpace="0" w:vSpace="0" w:wrap="auto" w:vAnchor="margin" w:hAnchor="text" w:xAlign="left" w:yAlign="inline"/>
        <w:rPr>
          <w:rFonts w:ascii="Arial" w:hAnsi="Arial" w:cs="Arial"/>
          <w:b/>
        </w:rPr>
      </w:pPr>
      <w:r w:rsidRPr="00F144CD">
        <w:rPr>
          <w:rFonts w:ascii="Arial" w:hAnsi="Arial" w:cs="Arial"/>
          <w:b/>
        </w:rPr>
        <w:t xml:space="preserve">Year ended </w:t>
      </w:r>
      <w:r w:rsidR="008F5201" w:rsidRPr="00F144CD">
        <w:rPr>
          <w:rFonts w:ascii="Arial" w:hAnsi="Arial" w:cs="Arial"/>
          <w:b/>
        </w:rPr>
        <w:t>31 March 2015</w:t>
      </w:r>
    </w:p>
    <w:p w14:paraId="37FC851E" w14:textId="77777777" w:rsidR="00637F9A" w:rsidRPr="00F144CD" w:rsidRDefault="00637F9A" w:rsidP="00BE40B7">
      <w:pPr>
        <w:rPr>
          <w:rFonts w:ascii="Arial" w:hAnsi="Arial" w:cs="Arial"/>
          <w:sz w:val="22"/>
          <w:szCs w:val="22"/>
        </w:rPr>
      </w:pPr>
    </w:p>
    <w:p w14:paraId="37FC851F" w14:textId="77777777" w:rsidR="0095713A" w:rsidRPr="00F144CD" w:rsidRDefault="0095713A" w:rsidP="00BE40B7">
      <w:pPr>
        <w:rPr>
          <w:rFonts w:ascii="Arial" w:hAnsi="Arial" w:cs="Arial"/>
          <w:sz w:val="22"/>
          <w:szCs w:val="22"/>
        </w:rPr>
      </w:pPr>
      <w:r w:rsidRPr="00F144CD">
        <w:rPr>
          <w:rFonts w:ascii="Arial" w:hAnsi="Arial" w:cs="Arial"/>
          <w:sz w:val="22"/>
          <w:szCs w:val="22"/>
        </w:rPr>
        <w:t xml:space="preserve">The </w:t>
      </w:r>
      <w:r w:rsidR="004B13FC" w:rsidRPr="00F144CD">
        <w:rPr>
          <w:rFonts w:ascii="Arial" w:hAnsi="Arial" w:cs="Arial"/>
          <w:sz w:val="22"/>
          <w:szCs w:val="22"/>
        </w:rPr>
        <w:t>Leadership Board</w:t>
      </w:r>
      <w:r w:rsidRPr="00F144CD">
        <w:rPr>
          <w:rFonts w:ascii="Arial" w:hAnsi="Arial" w:cs="Arial"/>
          <w:sz w:val="22"/>
          <w:szCs w:val="22"/>
        </w:rPr>
        <w:t xml:space="preserve"> of the Local Government Association (LGA) has accepted responsibility for the preparation of these financial statements for the year ended </w:t>
      </w:r>
      <w:r w:rsidR="008F5201" w:rsidRPr="00F144CD">
        <w:rPr>
          <w:rFonts w:ascii="Arial" w:hAnsi="Arial" w:cs="Arial"/>
          <w:sz w:val="22"/>
          <w:szCs w:val="22"/>
        </w:rPr>
        <w:t>31 March 2015</w:t>
      </w:r>
      <w:r w:rsidRPr="00F144CD">
        <w:rPr>
          <w:rFonts w:ascii="Arial" w:hAnsi="Arial" w:cs="Arial"/>
          <w:sz w:val="22"/>
          <w:szCs w:val="22"/>
        </w:rPr>
        <w:t xml:space="preserve">.  The </w:t>
      </w:r>
      <w:r w:rsidR="004B13FC" w:rsidRPr="00F144CD">
        <w:rPr>
          <w:rFonts w:ascii="Arial" w:hAnsi="Arial" w:cs="Arial"/>
          <w:sz w:val="22"/>
          <w:szCs w:val="22"/>
        </w:rPr>
        <w:t xml:space="preserve">Leadership Board </w:t>
      </w:r>
      <w:r w:rsidRPr="00F144CD">
        <w:rPr>
          <w:rFonts w:ascii="Arial" w:hAnsi="Arial" w:cs="Arial"/>
          <w:sz w:val="22"/>
          <w:szCs w:val="22"/>
        </w:rPr>
        <w:t>has decided to prepare these financial statements in accordance with UK Generally Accepted Accounting Practice.</w:t>
      </w:r>
    </w:p>
    <w:p w14:paraId="37FC8520" w14:textId="77777777" w:rsidR="0095713A" w:rsidRPr="00F144CD" w:rsidRDefault="0095713A" w:rsidP="00BE40B7">
      <w:pPr>
        <w:rPr>
          <w:rFonts w:ascii="Arial" w:hAnsi="Arial" w:cs="Arial"/>
          <w:sz w:val="22"/>
          <w:szCs w:val="22"/>
        </w:rPr>
      </w:pPr>
      <w:r w:rsidRPr="00F144CD">
        <w:rPr>
          <w:rFonts w:ascii="Arial" w:hAnsi="Arial" w:cs="Arial"/>
          <w:sz w:val="22"/>
          <w:szCs w:val="22"/>
        </w:rPr>
        <w:t xml:space="preserve">In preparing these financial statements, the </w:t>
      </w:r>
      <w:r w:rsidR="004B13FC" w:rsidRPr="00F144CD">
        <w:rPr>
          <w:rFonts w:ascii="Arial" w:hAnsi="Arial" w:cs="Arial"/>
          <w:sz w:val="22"/>
          <w:szCs w:val="22"/>
        </w:rPr>
        <w:t>Leadership Board</w:t>
      </w:r>
      <w:r w:rsidRPr="00F144CD">
        <w:rPr>
          <w:rFonts w:ascii="Arial" w:hAnsi="Arial" w:cs="Arial"/>
          <w:sz w:val="22"/>
          <w:szCs w:val="22"/>
        </w:rPr>
        <w:t xml:space="preserve"> has:</w:t>
      </w:r>
    </w:p>
    <w:p w14:paraId="37FC8521" w14:textId="77777777" w:rsidR="0095713A" w:rsidRPr="00F144CD" w:rsidRDefault="0095713A" w:rsidP="000616C2">
      <w:pPr>
        <w:numPr>
          <w:ilvl w:val="0"/>
          <w:numId w:val="2"/>
        </w:numPr>
        <w:overflowPunct w:val="0"/>
        <w:autoSpaceDE w:val="0"/>
        <w:autoSpaceDN w:val="0"/>
        <w:adjustRightInd w:val="0"/>
        <w:textAlignment w:val="baseline"/>
        <w:rPr>
          <w:rFonts w:ascii="Arial" w:hAnsi="Arial" w:cs="Arial"/>
          <w:sz w:val="22"/>
          <w:szCs w:val="22"/>
        </w:rPr>
      </w:pPr>
      <w:r w:rsidRPr="00F144CD">
        <w:rPr>
          <w:rFonts w:ascii="Arial" w:hAnsi="Arial" w:cs="Arial"/>
          <w:sz w:val="22"/>
          <w:szCs w:val="22"/>
        </w:rPr>
        <w:t>selected suitable accounting policies and applied them consistently;</w:t>
      </w:r>
    </w:p>
    <w:p w14:paraId="37FC8522" w14:textId="77777777" w:rsidR="0095713A" w:rsidRPr="00F144CD" w:rsidRDefault="0095713A" w:rsidP="000616C2">
      <w:pPr>
        <w:numPr>
          <w:ilvl w:val="0"/>
          <w:numId w:val="2"/>
        </w:numPr>
        <w:overflowPunct w:val="0"/>
        <w:autoSpaceDE w:val="0"/>
        <w:autoSpaceDN w:val="0"/>
        <w:adjustRightInd w:val="0"/>
        <w:textAlignment w:val="baseline"/>
        <w:rPr>
          <w:rFonts w:ascii="Arial" w:hAnsi="Arial" w:cs="Arial"/>
          <w:sz w:val="22"/>
          <w:szCs w:val="22"/>
        </w:rPr>
      </w:pPr>
      <w:r w:rsidRPr="00F144CD">
        <w:rPr>
          <w:rFonts w:ascii="Arial" w:hAnsi="Arial" w:cs="Arial"/>
          <w:sz w:val="22"/>
          <w:szCs w:val="22"/>
        </w:rPr>
        <w:t>made judgments and estimates that are reasonable and prudent;</w:t>
      </w:r>
    </w:p>
    <w:p w14:paraId="37FC8523" w14:textId="77777777" w:rsidR="0095713A" w:rsidRPr="00F144CD" w:rsidRDefault="0095713A" w:rsidP="000616C2">
      <w:pPr>
        <w:numPr>
          <w:ilvl w:val="0"/>
          <w:numId w:val="2"/>
        </w:numPr>
        <w:overflowPunct w:val="0"/>
        <w:autoSpaceDE w:val="0"/>
        <w:autoSpaceDN w:val="0"/>
        <w:adjustRightInd w:val="0"/>
        <w:textAlignment w:val="baseline"/>
        <w:rPr>
          <w:rFonts w:ascii="Arial" w:hAnsi="Arial" w:cs="Arial"/>
          <w:sz w:val="22"/>
          <w:szCs w:val="22"/>
        </w:rPr>
      </w:pPr>
      <w:r w:rsidRPr="00F144CD">
        <w:rPr>
          <w:rFonts w:ascii="Arial" w:hAnsi="Arial" w:cs="Arial"/>
          <w:sz w:val="22"/>
          <w:szCs w:val="22"/>
        </w:rPr>
        <w:t>stated whether applicable accounting standards have been followed, subject to any material departures being disclosed and explained in the financial statements; and</w:t>
      </w:r>
    </w:p>
    <w:p w14:paraId="37FC8524" w14:textId="77777777" w:rsidR="0095713A" w:rsidRPr="00F144CD" w:rsidRDefault="0095713A" w:rsidP="000616C2">
      <w:pPr>
        <w:numPr>
          <w:ilvl w:val="0"/>
          <w:numId w:val="2"/>
        </w:numPr>
        <w:overflowPunct w:val="0"/>
        <w:autoSpaceDE w:val="0"/>
        <w:autoSpaceDN w:val="0"/>
        <w:adjustRightInd w:val="0"/>
        <w:textAlignment w:val="baseline"/>
        <w:rPr>
          <w:rFonts w:ascii="Arial" w:hAnsi="Arial" w:cs="Arial"/>
          <w:b/>
          <w:sz w:val="22"/>
          <w:szCs w:val="22"/>
        </w:rPr>
      </w:pPr>
      <w:proofErr w:type="gramStart"/>
      <w:r w:rsidRPr="00F144CD">
        <w:rPr>
          <w:rFonts w:ascii="Arial" w:hAnsi="Arial" w:cs="Arial"/>
          <w:sz w:val="22"/>
          <w:szCs w:val="22"/>
        </w:rPr>
        <w:t>prepared</w:t>
      </w:r>
      <w:proofErr w:type="gramEnd"/>
      <w:r w:rsidRPr="00F144CD">
        <w:rPr>
          <w:rFonts w:ascii="Arial" w:hAnsi="Arial" w:cs="Arial"/>
          <w:sz w:val="22"/>
          <w:szCs w:val="22"/>
        </w:rPr>
        <w:t xml:space="preserve"> the financial statements on the going concern basis as they believe that to be appropriate, having regard to the LGA’s business, state of affairs and constitution.</w:t>
      </w:r>
    </w:p>
    <w:p w14:paraId="37FC8525" w14:textId="77777777" w:rsidR="0095713A" w:rsidRPr="00F144CD" w:rsidRDefault="0095713A" w:rsidP="00BE40B7">
      <w:pPr>
        <w:overflowPunct w:val="0"/>
        <w:autoSpaceDE w:val="0"/>
        <w:autoSpaceDN w:val="0"/>
        <w:adjustRightInd w:val="0"/>
        <w:textAlignment w:val="baseline"/>
        <w:rPr>
          <w:rFonts w:ascii="Arial" w:hAnsi="Arial" w:cs="Arial"/>
          <w:sz w:val="22"/>
          <w:szCs w:val="22"/>
        </w:rPr>
      </w:pPr>
      <w:r w:rsidRPr="00F144CD">
        <w:rPr>
          <w:rFonts w:ascii="Arial" w:hAnsi="Arial" w:cs="Arial"/>
          <w:sz w:val="22"/>
          <w:szCs w:val="22"/>
        </w:rPr>
        <w:t xml:space="preserve">The </w:t>
      </w:r>
      <w:r w:rsidR="004B13FC" w:rsidRPr="00F144CD">
        <w:rPr>
          <w:rFonts w:ascii="Arial" w:hAnsi="Arial" w:cs="Arial"/>
          <w:sz w:val="22"/>
          <w:szCs w:val="22"/>
        </w:rPr>
        <w:t>Leadership Board</w:t>
      </w:r>
      <w:r w:rsidRPr="00F144CD">
        <w:rPr>
          <w:rFonts w:ascii="Arial" w:hAnsi="Arial" w:cs="Arial"/>
          <w:sz w:val="22"/>
          <w:szCs w:val="22"/>
        </w:rPr>
        <w:t xml:space="preserve"> has a general responsibility for taking such steps as are reasonably open to them to safeguard the assets of the LGA and to prevent and detect fraud and other irregularities.</w:t>
      </w:r>
    </w:p>
    <w:p w14:paraId="37FC8526" w14:textId="77777777" w:rsidR="0095713A" w:rsidRPr="00F144CD" w:rsidRDefault="0095713A" w:rsidP="00BE40B7">
      <w:pPr>
        <w:rPr>
          <w:rFonts w:ascii="Arial" w:hAnsi="Arial" w:cs="Arial"/>
          <w:b/>
          <w:sz w:val="24"/>
          <w:szCs w:val="24"/>
        </w:rPr>
      </w:pPr>
    </w:p>
    <w:p w14:paraId="37FC8527" w14:textId="77777777" w:rsidR="0095713A" w:rsidRPr="00F144CD" w:rsidRDefault="0095713A" w:rsidP="00BE40B7">
      <w:pPr>
        <w:rPr>
          <w:rFonts w:ascii="Arial" w:hAnsi="Arial" w:cs="Arial"/>
          <w:b/>
          <w:sz w:val="24"/>
          <w:szCs w:val="24"/>
        </w:rPr>
      </w:pPr>
      <w:r w:rsidRPr="00F144CD">
        <w:rPr>
          <w:rFonts w:ascii="Arial" w:hAnsi="Arial" w:cs="Arial"/>
          <w:b/>
          <w:sz w:val="24"/>
          <w:szCs w:val="24"/>
        </w:rPr>
        <w:t>Provision of information to Auditor</w:t>
      </w:r>
    </w:p>
    <w:p w14:paraId="37FC8528" w14:textId="77777777" w:rsidR="0095713A" w:rsidRPr="00F144CD" w:rsidRDefault="0095713A" w:rsidP="00BE40B7">
      <w:pPr>
        <w:rPr>
          <w:rFonts w:ascii="Arial" w:hAnsi="Arial" w:cs="Arial"/>
          <w:sz w:val="22"/>
          <w:szCs w:val="22"/>
        </w:rPr>
      </w:pPr>
      <w:r w:rsidRPr="00F144CD">
        <w:rPr>
          <w:rFonts w:ascii="Arial" w:hAnsi="Arial" w:cs="Arial"/>
          <w:sz w:val="22"/>
          <w:szCs w:val="22"/>
        </w:rPr>
        <w:t xml:space="preserve">In the case of each of the persons who are members of the </w:t>
      </w:r>
      <w:r w:rsidR="004B13FC" w:rsidRPr="00F144CD">
        <w:rPr>
          <w:rFonts w:ascii="Arial" w:hAnsi="Arial" w:cs="Arial"/>
          <w:sz w:val="22"/>
          <w:szCs w:val="22"/>
        </w:rPr>
        <w:t>Leadership Board</w:t>
      </w:r>
      <w:r w:rsidRPr="00F144CD">
        <w:rPr>
          <w:rFonts w:ascii="Arial" w:hAnsi="Arial" w:cs="Arial"/>
          <w:sz w:val="22"/>
          <w:szCs w:val="22"/>
        </w:rPr>
        <w:t xml:space="preserve"> at the time when the financial statements are approved, the following applies:</w:t>
      </w:r>
    </w:p>
    <w:p w14:paraId="37FC8529" w14:textId="77777777" w:rsidR="0095713A" w:rsidRPr="00F144CD" w:rsidRDefault="0095713A" w:rsidP="000616C2">
      <w:pPr>
        <w:numPr>
          <w:ilvl w:val="0"/>
          <w:numId w:val="3"/>
        </w:numPr>
        <w:overflowPunct w:val="0"/>
        <w:autoSpaceDE w:val="0"/>
        <w:autoSpaceDN w:val="0"/>
        <w:adjustRightInd w:val="0"/>
        <w:textAlignment w:val="baseline"/>
        <w:rPr>
          <w:rFonts w:ascii="Arial" w:hAnsi="Arial" w:cs="Arial"/>
          <w:sz w:val="22"/>
          <w:szCs w:val="22"/>
        </w:rPr>
      </w:pPr>
      <w:r w:rsidRPr="00F144CD">
        <w:rPr>
          <w:rFonts w:ascii="Arial" w:hAnsi="Arial" w:cs="Arial"/>
          <w:sz w:val="22"/>
          <w:szCs w:val="22"/>
        </w:rPr>
        <w:t xml:space="preserve">so far as the members of the </w:t>
      </w:r>
      <w:r w:rsidR="004B13FC" w:rsidRPr="00F144CD">
        <w:rPr>
          <w:rFonts w:ascii="Arial" w:hAnsi="Arial" w:cs="Arial"/>
          <w:sz w:val="22"/>
          <w:szCs w:val="22"/>
        </w:rPr>
        <w:t xml:space="preserve">Leadership Board </w:t>
      </w:r>
      <w:r w:rsidRPr="00F144CD">
        <w:rPr>
          <w:rFonts w:ascii="Arial" w:hAnsi="Arial" w:cs="Arial"/>
          <w:sz w:val="22"/>
          <w:szCs w:val="22"/>
        </w:rPr>
        <w:t xml:space="preserve">are aware, there is no relevant audit information of which the entity’s auditor </w:t>
      </w:r>
      <w:r w:rsidR="00EB6D68" w:rsidRPr="00F144CD">
        <w:rPr>
          <w:rFonts w:ascii="Arial" w:hAnsi="Arial" w:cs="Arial"/>
          <w:sz w:val="22"/>
          <w:szCs w:val="22"/>
        </w:rPr>
        <w:t xml:space="preserve">is </w:t>
      </w:r>
      <w:r w:rsidRPr="00F144CD">
        <w:rPr>
          <w:rFonts w:ascii="Arial" w:hAnsi="Arial" w:cs="Arial"/>
          <w:sz w:val="22"/>
          <w:szCs w:val="22"/>
        </w:rPr>
        <w:t>unaware, and</w:t>
      </w:r>
    </w:p>
    <w:p w14:paraId="37FC852A" w14:textId="77777777" w:rsidR="0095713A" w:rsidRPr="00F144CD" w:rsidRDefault="0095713A" w:rsidP="000616C2">
      <w:pPr>
        <w:numPr>
          <w:ilvl w:val="0"/>
          <w:numId w:val="3"/>
        </w:numPr>
        <w:overflowPunct w:val="0"/>
        <w:autoSpaceDE w:val="0"/>
        <w:autoSpaceDN w:val="0"/>
        <w:adjustRightInd w:val="0"/>
        <w:textAlignment w:val="baseline"/>
        <w:rPr>
          <w:rFonts w:ascii="Arial" w:hAnsi="Arial" w:cs="Arial"/>
          <w:sz w:val="22"/>
          <w:szCs w:val="22"/>
        </w:rPr>
      </w:pPr>
      <w:proofErr w:type="gramStart"/>
      <w:r w:rsidRPr="00F144CD">
        <w:rPr>
          <w:rFonts w:ascii="Arial" w:hAnsi="Arial" w:cs="Arial"/>
          <w:sz w:val="22"/>
          <w:szCs w:val="22"/>
        </w:rPr>
        <w:t>the</w:t>
      </w:r>
      <w:proofErr w:type="gramEnd"/>
      <w:r w:rsidRPr="00F144CD">
        <w:rPr>
          <w:rFonts w:ascii="Arial" w:hAnsi="Arial" w:cs="Arial"/>
          <w:sz w:val="22"/>
          <w:szCs w:val="22"/>
        </w:rPr>
        <w:t xml:space="preserve"> members of the </w:t>
      </w:r>
      <w:r w:rsidR="004B13FC" w:rsidRPr="00F144CD">
        <w:rPr>
          <w:rFonts w:ascii="Arial" w:hAnsi="Arial" w:cs="Arial"/>
          <w:sz w:val="22"/>
          <w:szCs w:val="22"/>
        </w:rPr>
        <w:t xml:space="preserve">Leadership Board </w:t>
      </w:r>
      <w:r w:rsidRPr="00F144CD">
        <w:rPr>
          <w:rFonts w:ascii="Arial" w:hAnsi="Arial" w:cs="Arial"/>
          <w:sz w:val="22"/>
          <w:szCs w:val="22"/>
        </w:rPr>
        <w:t xml:space="preserve">have taken all the steps that they ought to have taken under their Terms of Reference in order to make themselves aware of any relevant audit information and to establish that the entity’s auditor </w:t>
      </w:r>
      <w:r w:rsidR="00EB6D68" w:rsidRPr="00F144CD">
        <w:rPr>
          <w:rFonts w:ascii="Arial" w:hAnsi="Arial" w:cs="Arial"/>
          <w:sz w:val="22"/>
          <w:szCs w:val="22"/>
        </w:rPr>
        <w:t xml:space="preserve">is </w:t>
      </w:r>
      <w:r w:rsidRPr="00F144CD">
        <w:rPr>
          <w:rFonts w:ascii="Arial" w:hAnsi="Arial" w:cs="Arial"/>
          <w:sz w:val="22"/>
          <w:szCs w:val="22"/>
        </w:rPr>
        <w:t>aware of that information.</w:t>
      </w:r>
    </w:p>
    <w:p w14:paraId="37FC852B" w14:textId="77777777" w:rsidR="0095713A" w:rsidRPr="00F144CD" w:rsidRDefault="0095713A" w:rsidP="00BE40B7">
      <w:pPr>
        <w:rPr>
          <w:rFonts w:ascii="Arial" w:hAnsi="Arial" w:cs="Arial"/>
          <w:sz w:val="22"/>
          <w:szCs w:val="22"/>
        </w:rPr>
      </w:pPr>
    </w:p>
    <w:p w14:paraId="37FC852C" w14:textId="77777777" w:rsidR="0095713A" w:rsidRPr="00F144CD" w:rsidRDefault="0095713A" w:rsidP="00BE40B7">
      <w:pPr>
        <w:rPr>
          <w:rFonts w:ascii="Arial" w:hAnsi="Arial" w:cs="Arial"/>
          <w:b/>
          <w:sz w:val="24"/>
          <w:szCs w:val="24"/>
        </w:rPr>
      </w:pPr>
      <w:r w:rsidRPr="00F144CD">
        <w:rPr>
          <w:rFonts w:ascii="Arial" w:hAnsi="Arial" w:cs="Arial"/>
          <w:b/>
          <w:sz w:val="24"/>
          <w:szCs w:val="24"/>
        </w:rPr>
        <w:t>Auditors</w:t>
      </w:r>
    </w:p>
    <w:p w14:paraId="37FC852D" w14:textId="7083E7DD" w:rsidR="00390AA3" w:rsidRPr="00747D8B" w:rsidRDefault="00390AA3" w:rsidP="00390AA3">
      <w:pPr>
        <w:rPr>
          <w:rFonts w:ascii="Arial" w:hAnsi="Arial" w:cs="Arial"/>
          <w:sz w:val="22"/>
          <w:szCs w:val="22"/>
        </w:rPr>
      </w:pPr>
      <w:r>
        <w:rPr>
          <w:rFonts w:ascii="Arial" w:hAnsi="Arial" w:cs="Arial"/>
          <w:sz w:val="22"/>
          <w:szCs w:val="22"/>
        </w:rPr>
        <w:t xml:space="preserve">A tendering process is in progress in relation to the appointment of the role of Statutory Auditor. A resolution for the </w:t>
      </w:r>
      <w:r w:rsidRPr="00747D8B">
        <w:rPr>
          <w:rFonts w:ascii="Arial" w:hAnsi="Arial" w:cs="Arial"/>
          <w:sz w:val="22"/>
          <w:szCs w:val="22"/>
        </w:rPr>
        <w:t xml:space="preserve">appointment of the auditors of the </w:t>
      </w:r>
      <w:r w:rsidR="000B2B2E">
        <w:rPr>
          <w:rFonts w:ascii="Arial" w:hAnsi="Arial" w:cs="Arial"/>
          <w:sz w:val="22"/>
          <w:szCs w:val="22"/>
        </w:rPr>
        <w:t xml:space="preserve">LGA </w:t>
      </w:r>
      <w:r w:rsidRPr="00747D8B">
        <w:rPr>
          <w:rFonts w:ascii="Arial" w:hAnsi="Arial" w:cs="Arial"/>
          <w:sz w:val="22"/>
          <w:szCs w:val="22"/>
        </w:rPr>
        <w:t xml:space="preserve">is to be proposed at a forthcoming </w:t>
      </w:r>
      <w:r w:rsidR="000B2B2E">
        <w:rPr>
          <w:rFonts w:ascii="Arial" w:hAnsi="Arial" w:cs="Arial"/>
          <w:sz w:val="22"/>
          <w:szCs w:val="22"/>
        </w:rPr>
        <w:t xml:space="preserve">Leadership </w:t>
      </w:r>
      <w:bookmarkStart w:id="11" w:name="_GoBack"/>
      <w:bookmarkEnd w:id="11"/>
      <w:r w:rsidRPr="00747D8B">
        <w:rPr>
          <w:rFonts w:ascii="Arial" w:hAnsi="Arial" w:cs="Arial"/>
          <w:sz w:val="22"/>
          <w:szCs w:val="22"/>
        </w:rPr>
        <w:t>Board Meeting.</w:t>
      </w:r>
    </w:p>
    <w:p w14:paraId="37FC852E" w14:textId="77777777" w:rsidR="0095713A" w:rsidRPr="00F144CD" w:rsidRDefault="0095713A" w:rsidP="00BE40B7">
      <w:pPr>
        <w:rPr>
          <w:rFonts w:ascii="Arial" w:hAnsi="Arial" w:cs="Arial"/>
          <w:sz w:val="22"/>
          <w:szCs w:val="22"/>
        </w:rPr>
      </w:pPr>
    </w:p>
    <w:p w14:paraId="37FC852F" w14:textId="77777777" w:rsidR="0095713A" w:rsidRPr="00F144CD" w:rsidRDefault="0095713A" w:rsidP="00BE40B7">
      <w:pPr>
        <w:rPr>
          <w:rFonts w:ascii="Arial" w:hAnsi="Arial" w:cs="Arial"/>
          <w:sz w:val="22"/>
          <w:szCs w:val="22"/>
        </w:rPr>
      </w:pPr>
      <w:r w:rsidRPr="00F144CD">
        <w:rPr>
          <w:rFonts w:ascii="Arial" w:hAnsi="Arial" w:cs="Arial"/>
          <w:b/>
          <w:sz w:val="22"/>
          <w:szCs w:val="22"/>
        </w:rPr>
        <w:t>Approved</w:t>
      </w:r>
      <w:r w:rsidRPr="00F144CD">
        <w:rPr>
          <w:rFonts w:ascii="Arial" w:hAnsi="Arial" w:cs="Arial"/>
          <w:sz w:val="22"/>
          <w:szCs w:val="22"/>
        </w:rPr>
        <w:t xml:space="preserve"> by the </w:t>
      </w:r>
      <w:r w:rsidR="00F527D1" w:rsidRPr="00F144CD">
        <w:rPr>
          <w:rFonts w:ascii="Arial" w:hAnsi="Arial" w:cs="Arial"/>
          <w:sz w:val="22"/>
          <w:szCs w:val="22"/>
        </w:rPr>
        <w:t>Leadership Board</w:t>
      </w:r>
      <w:r w:rsidRPr="00F144CD">
        <w:rPr>
          <w:rFonts w:ascii="Arial" w:hAnsi="Arial" w:cs="Arial"/>
          <w:sz w:val="22"/>
          <w:szCs w:val="22"/>
        </w:rPr>
        <w:t xml:space="preserve"> and signed on their behalf</w:t>
      </w:r>
    </w:p>
    <w:p w14:paraId="37FC8530" w14:textId="77777777" w:rsidR="0095713A" w:rsidRPr="00F144CD" w:rsidRDefault="0095713A" w:rsidP="00BE40B7">
      <w:pPr>
        <w:rPr>
          <w:rFonts w:ascii="Arial" w:hAnsi="Arial" w:cs="Arial"/>
          <w:sz w:val="22"/>
          <w:szCs w:val="22"/>
        </w:rPr>
      </w:pPr>
    </w:p>
    <w:p w14:paraId="37FC8531" w14:textId="77777777" w:rsidR="0095713A" w:rsidRPr="00F144CD" w:rsidRDefault="00F527D1" w:rsidP="00BE40B7">
      <w:pPr>
        <w:ind w:left="6480" w:firstLine="720"/>
        <w:rPr>
          <w:rFonts w:ascii="Arial" w:hAnsi="Arial" w:cs="Arial"/>
          <w:sz w:val="22"/>
          <w:szCs w:val="22"/>
        </w:rPr>
      </w:pPr>
      <w:r w:rsidRPr="00F144CD">
        <w:rPr>
          <w:rFonts w:ascii="Arial" w:hAnsi="Arial" w:cs="Arial"/>
          <w:sz w:val="22"/>
          <w:szCs w:val="22"/>
        </w:rPr>
        <w:t>1</w:t>
      </w:r>
      <w:r w:rsidR="00AD28AB">
        <w:rPr>
          <w:rFonts w:ascii="Arial" w:hAnsi="Arial" w:cs="Arial"/>
          <w:sz w:val="22"/>
          <w:szCs w:val="22"/>
        </w:rPr>
        <w:t>0</w:t>
      </w:r>
      <w:r w:rsidR="000A1AEF" w:rsidRPr="00F144CD">
        <w:rPr>
          <w:rFonts w:ascii="Arial" w:hAnsi="Arial" w:cs="Arial"/>
          <w:sz w:val="22"/>
          <w:szCs w:val="22"/>
          <w:vertAlign w:val="superscript"/>
        </w:rPr>
        <w:t>Th</w:t>
      </w:r>
      <w:r w:rsidR="000A1AEF" w:rsidRPr="00F144CD">
        <w:rPr>
          <w:rFonts w:ascii="Arial" w:hAnsi="Arial" w:cs="Arial"/>
          <w:sz w:val="22"/>
          <w:szCs w:val="22"/>
        </w:rPr>
        <w:t xml:space="preserve"> June </w:t>
      </w:r>
      <w:r w:rsidR="00AD28AB">
        <w:rPr>
          <w:rFonts w:ascii="Arial" w:hAnsi="Arial" w:cs="Arial"/>
          <w:sz w:val="22"/>
          <w:szCs w:val="22"/>
        </w:rPr>
        <w:t>2015</w:t>
      </w:r>
    </w:p>
    <w:p w14:paraId="37FC8532" w14:textId="77777777" w:rsidR="00A36FA0" w:rsidRPr="00F144CD" w:rsidRDefault="00A36FA0" w:rsidP="00BE40B7">
      <w:pPr>
        <w:rPr>
          <w:rFonts w:ascii="Arial" w:hAnsi="Arial" w:cs="Arial"/>
          <w:sz w:val="22"/>
          <w:szCs w:val="22"/>
        </w:rPr>
      </w:pPr>
    </w:p>
    <w:p w14:paraId="37FC8533" w14:textId="77777777" w:rsidR="0095713A" w:rsidRPr="00F144CD" w:rsidRDefault="00F858A1" w:rsidP="00BE40B7">
      <w:pPr>
        <w:rPr>
          <w:rFonts w:ascii="Arial" w:hAnsi="Arial" w:cs="Arial"/>
          <w:sz w:val="22"/>
          <w:szCs w:val="22"/>
        </w:rPr>
      </w:pPr>
      <w:r w:rsidRPr="00F144CD">
        <w:rPr>
          <w:rFonts w:ascii="Arial" w:hAnsi="Arial" w:cs="Arial"/>
          <w:sz w:val="24"/>
          <w:szCs w:val="24"/>
        </w:rPr>
        <w:t xml:space="preserve">Councillor </w:t>
      </w:r>
      <w:r w:rsidR="00003663" w:rsidRPr="00F144CD">
        <w:rPr>
          <w:rFonts w:ascii="Arial" w:hAnsi="Arial" w:cs="Arial"/>
          <w:sz w:val="24"/>
          <w:szCs w:val="24"/>
        </w:rPr>
        <w:t>David Sparks</w:t>
      </w:r>
    </w:p>
    <w:p w14:paraId="37FC8534" w14:textId="77777777" w:rsidR="0095713A" w:rsidRPr="00B058A7" w:rsidRDefault="004B13FC" w:rsidP="00BE40B7">
      <w:pPr>
        <w:rPr>
          <w:rFonts w:ascii="Arial" w:hAnsi="Arial" w:cs="Arial"/>
          <w:sz w:val="22"/>
          <w:szCs w:val="22"/>
        </w:rPr>
      </w:pPr>
      <w:r w:rsidRPr="00F144CD">
        <w:rPr>
          <w:rFonts w:ascii="Arial" w:hAnsi="Arial" w:cs="Arial"/>
          <w:sz w:val="22"/>
          <w:szCs w:val="22"/>
        </w:rPr>
        <w:t>Chairman of the LGA Leadership Board</w:t>
      </w:r>
    </w:p>
    <w:p w14:paraId="37FC8535" w14:textId="77777777" w:rsidR="0095713A" w:rsidRPr="00B058A7" w:rsidRDefault="0095713A">
      <w:pPr>
        <w:autoSpaceDE w:val="0"/>
        <w:autoSpaceDN w:val="0"/>
        <w:adjustRightInd w:val="0"/>
        <w:rPr>
          <w:rFonts w:ascii="Arial" w:hAnsi="Arial" w:cs="Arial"/>
        </w:rPr>
      </w:pPr>
    </w:p>
    <w:p w14:paraId="37FC8536" w14:textId="77777777" w:rsidR="0095713A" w:rsidRPr="00B058A7" w:rsidRDefault="0095713A" w:rsidP="00820967">
      <w:pPr>
        <w:tabs>
          <w:tab w:val="left" w:pos="8222"/>
          <w:tab w:val="left" w:pos="8505"/>
        </w:tabs>
        <w:jc w:val="left"/>
        <w:rPr>
          <w:rStyle w:val="Bold"/>
          <w:rFonts w:ascii="Arial" w:hAnsi="Arial" w:cs="Arial"/>
          <w:sz w:val="24"/>
          <w:szCs w:val="24"/>
        </w:rPr>
        <w:sectPr w:rsidR="0095713A" w:rsidRPr="00B058A7" w:rsidSect="0078472A">
          <w:headerReference w:type="default" r:id="rId23"/>
          <w:pgSz w:w="11907" w:h="16834" w:code="9"/>
          <w:pgMar w:top="340" w:right="1077" w:bottom="1134" w:left="1474" w:header="567" w:footer="851" w:gutter="0"/>
          <w:paperSrc w:first="15" w:other="15"/>
          <w:pgBorders w:offsetFrom="page">
            <w:bottom w:val="single" w:sz="4" w:space="24" w:color="auto"/>
          </w:pgBorders>
          <w:cols w:space="720"/>
        </w:sectPr>
      </w:pPr>
      <w:bookmarkStart w:id="12" w:name="a"/>
      <w:bookmarkEnd w:id="12"/>
    </w:p>
    <w:p w14:paraId="37FC8537" w14:textId="77777777" w:rsidR="00AC4963" w:rsidRPr="00B058A7" w:rsidRDefault="00AC4963" w:rsidP="00C12B9F">
      <w:pPr>
        <w:rPr>
          <w:rFonts w:cs="Arial"/>
          <w:b/>
          <w:sz w:val="22"/>
          <w:szCs w:val="22"/>
        </w:rPr>
      </w:pPr>
    </w:p>
    <w:p w14:paraId="37FC8538" w14:textId="77777777" w:rsidR="000F2513" w:rsidRPr="00B058A7" w:rsidRDefault="0079736C" w:rsidP="000F2513">
      <w:pPr>
        <w:pStyle w:val="Heading1"/>
        <w:spacing w:after="0"/>
        <w:rPr>
          <w:rFonts w:ascii="Arial" w:hAnsi="Arial" w:cs="Arial"/>
          <w:caps w:val="0"/>
          <w:snapToGrid w:val="0"/>
          <w:sz w:val="24"/>
        </w:rPr>
      </w:pPr>
      <w:bookmarkStart w:id="13" w:name="_Toc420478282"/>
      <w:r w:rsidRPr="00B058A7">
        <w:rPr>
          <w:rFonts w:ascii="Arial" w:hAnsi="Arial" w:cs="Arial"/>
          <w:caps w:val="0"/>
          <w:snapToGrid w:val="0"/>
          <w:sz w:val="24"/>
        </w:rPr>
        <w:t>INDEPENDENT AUDITOR’S REPORT</w:t>
      </w:r>
      <w:bookmarkEnd w:id="13"/>
      <w:r w:rsidRPr="00B058A7">
        <w:rPr>
          <w:rFonts w:ascii="Arial" w:hAnsi="Arial" w:cs="Arial"/>
          <w:caps w:val="0"/>
          <w:snapToGrid w:val="0"/>
          <w:sz w:val="24"/>
        </w:rPr>
        <w:t xml:space="preserve"> </w:t>
      </w:r>
    </w:p>
    <w:p w14:paraId="37FC8539" w14:textId="77777777" w:rsidR="0079736C" w:rsidRPr="00B058A7" w:rsidRDefault="0079736C" w:rsidP="000F2513">
      <w:pPr>
        <w:pStyle w:val="Header"/>
        <w:framePr w:hSpace="0" w:vSpace="0" w:wrap="auto" w:vAnchor="margin" w:hAnchor="text" w:xAlign="left" w:yAlign="inline"/>
        <w:rPr>
          <w:rFonts w:ascii="Arial" w:hAnsi="Arial" w:cs="Arial"/>
          <w:b/>
        </w:rPr>
      </w:pPr>
      <w:r w:rsidRPr="00B058A7">
        <w:rPr>
          <w:rFonts w:ascii="Arial" w:hAnsi="Arial" w:cs="Arial"/>
          <w:b/>
        </w:rPr>
        <w:t xml:space="preserve">TO THE MEMBERS OF THE LOCAL GOVERNMENT ASSOCIATION </w:t>
      </w:r>
    </w:p>
    <w:p w14:paraId="37FC853A" w14:textId="77777777" w:rsidR="0079736C" w:rsidRPr="00B058A7" w:rsidRDefault="0079736C" w:rsidP="0079736C">
      <w:pPr>
        <w:pStyle w:val="Header"/>
        <w:framePr w:hSpace="0" w:vSpace="0" w:wrap="auto" w:vAnchor="margin" w:hAnchor="text" w:xAlign="left" w:yAlign="inline"/>
        <w:rPr>
          <w:rFonts w:ascii="Arial" w:hAnsi="Arial" w:cs="Arial"/>
        </w:rPr>
      </w:pPr>
      <w:r w:rsidRPr="00B058A7">
        <w:rPr>
          <w:rFonts w:ascii="Arial" w:hAnsi="Arial" w:cs="Arial"/>
          <w:b/>
        </w:rPr>
        <w:t xml:space="preserve">Year ended </w:t>
      </w:r>
      <w:r w:rsidR="008F5201" w:rsidRPr="00B058A7">
        <w:rPr>
          <w:rFonts w:ascii="Arial" w:hAnsi="Arial" w:cs="Arial"/>
          <w:b/>
        </w:rPr>
        <w:t>31 March 2015</w:t>
      </w:r>
    </w:p>
    <w:p w14:paraId="37FC853B" w14:textId="77777777" w:rsidR="0035673E" w:rsidRPr="00B058A7" w:rsidRDefault="0035673E" w:rsidP="00C12B9F">
      <w:pPr>
        <w:rPr>
          <w:rFonts w:ascii="Arial" w:hAnsi="Arial" w:cs="Arial"/>
          <w:sz w:val="22"/>
          <w:szCs w:val="22"/>
        </w:rPr>
      </w:pPr>
    </w:p>
    <w:p w14:paraId="37FC853C" w14:textId="77777777" w:rsidR="0035673E" w:rsidRPr="00B058A7" w:rsidRDefault="0035673E" w:rsidP="00C12B9F">
      <w:pPr>
        <w:rPr>
          <w:rFonts w:ascii="Arial" w:hAnsi="Arial" w:cs="Arial"/>
          <w:sz w:val="22"/>
          <w:szCs w:val="22"/>
        </w:rPr>
      </w:pPr>
    </w:p>
    <w:p w14:paraId="37FC853D" w14:textId="77777777" w:rsidR="00C12B9F" w:rsidRPr="00B058A7" w:rsidRDefault="00C12B9F" w:rsidP="00C12B9F">
      <w:pPr>
        <w:rPr>
          <w:rFonts w:ascii="Arial" w:hAnsi="Arial" w:cs="Arial"/>
          <w:sz w:val="22"/>
          <w:szCs w:val="22"/>
        </w:rPr>
      </w:pPr>
      <w:r w:rsidRPr="00B058A7">
        <w:rPr>
          <w:rFonts w:ascii="Arial" w:hAnsi="Arial" w:cs="Arial"/>
          <w:sz w:val="22"/>
          <w:szCs w:val="22"/>
        </w:rPr>
        <w:t xml:space="preserve">We have audited the financial statements of the Local Government Association (LGA) for the year ended </w:t>
      </w:r>
      <w:r w:rsidR="008F5201" w:rsidRPr="00B058A7">
        <w:rPr>
          <w:rFonts w:ascii="Arial" w:hAnsi="Arial" w:cs="Arial"/>
          <w:sz w:val="22"/>
          <w:szCs w:val="22"/>
        </w:rPr>
        <w:t>31 March 2015</w:t>
      </w:r>
      <w:r w:rsidRPr="00B058A7">
        <w:rPr>
          <w:rFonts w:ascii="Arial" w:hAnsi="Arial" w:cs="Arial"/>
          <w:sz w:val="22"/>
          <w:szCs w:val="22"/>
        </w:rPr>
        <w:t xml:space="preserve"> which comprise the Consolidated Income and Expenditure Account and Statement of Total Recognised Gains and Losses, Association Income and Expenditure Account and Statement of Total Recognised Gains and Losses, Consolidated and Association Balance Sheets, Consolidated Cash Flow Statement and the related notes</w:t>
      </w:r>
      <w:r w:rsidR="00EA0497" w:rsidRPr="00B058A7">
        <w:rPr>
          <w:rFonts w:ascii="Arial" w:hAnsi="Arial" w:cs="Arial"/>
          <w:sz w:val="22"/>
          <w:szCs w:val="22"/>
        </w:rPr>
        <w:t xml:space="preserve"> 1</w:t>
      </w:r>
      <w:r w:rsidRPr="00B058A7">
        <w:rPr>
          <w:rFonts w:ascii="Arial" w:hAnsi="Arial" w:cs="Arial"/>
          <w:sz w:val="22"/>
          <w:szCs w:val="22"/>
        </w:rPr>
        <w:t xml:space="preserve"> to </w:t>
      </w:r>
      <w:r w:rsidR="00181DB6" w:rsidRPr="00B058A7">
        <w:rPr>
          <w:rFonts w:ascii="Arial" w:hAnsi="Arial" w:cs="Arial"/>
          <w:sz w:val="22"/>
          <w:szCs w:val="22"/>
        </w:rPr>
        <w:fldChar w:fldCharType="begin"/>
      </w:r>
      <w:r w:rsidR="00181DB6" w:rsidRPr="00B058A7">
        <w:rPr>
          <w:rFonts w:ascii="Arial" w:hAnsi="Arial" w:cs="Arial"/>
          <w:sz w:val="22"/>
          <w:szCs w:val="22"/>
        </w:rPr>
        <w:instrText xml:space="preserve"> REF _Ref353528533 \r \h </w:instrText>
      </w:r>
      <w:r w:rsidR="001D1959" w:rsidRPr="00B058A7">
        <w:rPr>
          <w:rFonts w:ascii="Arial" w:hAnsi="Arial" w:cs="Arial"/>
          <w:sz w:val="22"/>
          <w:szCs w:val="22"/>
        </w:rPr>
        <w:instrText xml:space="preserve"> \* MERGEFORMAT </w:instrText>
      </w:r>
      <w:r w:rsidR="00181DB6" w:rsidRPr="00B058A7">
        <w:rPr>
          <w:rFonts w:ascii="Arial" w:hAnsi="Arial" w:cs="Arial"/>
          <w:sz w:val="22"/>
          <w:szCs w:val="22"/>
        </w:rPr>
      </w:r>
      <w:r w:rsidR="00181DB6" w:rsidRPr="00B058A7">
        <w:rPr>
          <w:rFonts w:ascii="Arial" w:hAnsi="Arial" w:cs="Arial"/>
          <w:sz w:val="22"/>
          <w:szCs w:val="22"/>
        </w:rPr>
        <w:fldChar w:fldCharType="separate"/>
      </w:r>
      <w:r w:rsidR="0019545A">
        <w:rPr>
          <w:rFonts w:ascii="Arial" w:hAnsi="Arial" w:cs="Arial"/>
          <w:sz w:val="22"/>
          <w:szCs w:val="22"/>
        </w:rPr>
        <w:t>20</w:t>
      </w:r>
      <w:r w:rsidR="00181DB6" w:rsidRPr="00B058A7">
        <w:rPr>
          <w:rFonts w:ascii="Arial" w:hAnsi="Arial" w:cs="Arial"/>
          <w:sz w:val="22"/>
          <w:szCs w:val="22"/>
        </w:rPr>
        <w:fldChar w:fldCharType="end"/>
      </w:r>
      <w:r w:rsidRPr="00B058A7">
        <w:rPr>
          <w:rFonts w:ascii="Arial" w:hAnsi="Arial" w:cs="Arial"/>
          <w:sz w:val="22"/>
          <w:szCs w:val="22"/>
        </w:rPr>
        <w:t xml:space="preserve">. The financial reporting framework that has been applied in their preparation is as set out within Note 1 to these </w:t>
      </w:r>
      <w:r w:rsidR="00CC00A9" w:rsidRPr="00B058A7">
        <w:rPr>
          <w:rFonts w:ascii="Arial" w:hAnsi="Arial" w:cs="Arial"/>
          <w:sz w:val="22"/>
          <w:szCs w:val="22"/>
        </w:rPr>
        <w:t>fina</w:t>
      </w:r>
      <w:r w:rsidR="001D1959" w:rsidRPr="00B058A7">
        <w:rPr>
          <w:rFonts w:ascii="Arial" w:hAnsi="Arial" w:cs="Arial"/>
          <w:sz w:val="22"/>
          <w:szCs w:val="22"/>
        </w:rPr>
        <w:t>n</w:t>
      </w:r>
      <w:r w:rsidR="00CC00A9" w:rsidRPr="00B058A7">
        <w:rPr>
          <w:rFonts w:ascii="Arial" w:hAnsi="Arial" w:cs="Arial"/>
          <w:sz w:val="22"/>
          <w:szCs w:val="22"/>
        </w:rPr>
        <w:t>cial statements.</w:t>
      </w:r>
    </w:p>
    <w:p w14:paraId="37FC853E" w14:textId="77777777" w:rsidR="00C12B9F" w:rsidRPr="00B058A7" w:rsidRDefault="00C12B9F" w:rsidP="00C12B9F">
      <w:pPr>
        <w:rPr>
          <w:rFonts w:ascii="Arial" w:hAnsi="Arial" w:cs="Arial"/>
          <w:sz w:val="22"/>
          <w:szCs w:val="22"/>
        </w:rPr>
      </w:pPr>
    </w:p>
    <w:p w14:paraId="37FC853F" w14:textId="77777777" w:rsidR="00C12B9F" w:rsidRPr="00B058A7" w:rsidRDefault="00C12B9F" w:rsidP="00C12B9F">
      <w:pPr>
        <w:rPr>
          <w:rFonts w:ascii="Arial" w:hAnsi="Arial" w:cs="Arial"/>
          <w:sz w:val="22"/>
          <w:szCs w:val="22"/>
        </w:rPr>
      </w:pPr>
      <w:r w:rsidRPr="00B058A7">
        <w:rPr>
          <w:rFonts w:ascii="Arial" w:hAnsi="Arial" w:cs="Arial"/>
          <w:sz w:val="22"/>
          <w:szCs w:val="22"/>
        </w:rPr>
        <w:t xml:space="preserve">This report is made solely to the Members, as a body, in accordance with the terms of our engagement. Our audit work has been undertaken so that we might state to the Members those matters we have been engaged to state to them in this report and for no other purpose. To the fullest extent permitted by law, we do not accept or assume responsibility to anyone other than the </w:t>
      </w:r>
      <w:r w:rsidR="001D1959" w:rsidRPr="00B058A7">
        <w:rPr>
          <w:rFonts w:ascii="Arial" w:hAnsi="Arial" w:cs="Arial"/>
          <w:sz w:val="22"/>
          <w:szCs w:val="22"/>
        </w:rPr>
        <w:t>M</w:t>
      </w:r>
      <w:r w:rsidRPr="00B058A7">
        <w:rPr>
          <w:rFonts w:ascii="Arial" w:hAnsi="Arial" w:cs="Arial"/>
          <w:sz w:val="22"/>
          <w:szCs w:val="22"/>
        </w:rPr>
        <w:t>embers, as a body, for our audit work, for this report, or for the opinions we have formed.</w:t>
      </w:r>
    </w:p>
    <w:p w14:paraId="37FC8540" w14:textId="77777777" w:rsidR="00C12B9F" w:rsidRPr="00B058A7" w:rsidRDefault="00C12B9F" w:rsidP="00C12B9F">
      <w:pPr>
        <w:rPr>
          <w:rStyle w:val="Bold"/>
          <w:b w:val="0"/>
          <w:szCs w:val="21"/>
        </w:rPr>
      </w:pPr>
    </w:p>
    <w:p w14:paraId="37FC8541" w14:textId="77777777" w:rsidR="00C12B9F" w:rsidRPr="00B058A7" w:rsidRDefault="00C12B9F" w:rsidP="00C12B9F">
      <w:pPr>
        <w:rPr>
          <w:rFonts w:ascii="Arial" w:hAnsi="Arial" w:cs="Arial"/>
          <w:b/>
          <w:sz w:val="24"/>
          <w:szCs w:val="24"/>
        </w:rPr>
      </w:pPr>
      <w:r w:rsidRPr="00B058A7">
        <w:rPr>
          <w:rFonts w:ascii="Arial" w:hAnsi="Arial" w:cs="Arial"/>
          <w:b/>
          <w:sz w:val="24"/>
          <w:szCs w:val="24"/>
        </w:rPr>
        <w:t xml:space="preserve">Respective responsibilities of the </w:t>
      </w:r>
      <w:r w:rsidR="004B13FC" w:rsidRPr="00B058A7">
        <w:rPr>
          <w:rFonts w:ascii="Arial" w:hAnsi="Arial" w:cs="Arial"/>
          <w:b/>
          <w:sz w:val="24"/>
          <w:szCs w:val="24"/>
        </w:rPr>
        <w:t>Leadership Board</w:t>
      </w:r>
      <w:r w:rsidRPr="00B058A7">
        <w:rPr>
          <w:rFonts w:ascii="Arial" w:hAnsi="Arial" w:cs="Arial"/>
          <w:b/>
          <w:sz w:val="24"/>
          <w:szCs w:val="24"/>
        </w:rPr>
        <w:t xml:space="preserve"> and auditors</w:t>
      </w:r>
    </w:p>
    <w:p w14:paraId="37FC8542" w14:textId="77777777" w:rsidR="00C12B9F" w:rsidRPr="00B058A7" w:rsidRDefault="00C12B9F" w:rsidP="00C12B9F">
      <w:pPr>
        <w:outlineLvl w:val="0"/>
        <w:rPr>
          <w:szCs w:val="21"/>
        </w:rPr>
      </w:pPr>
    </w:p>
    <w:p w14:paraId="37FC8543" w14:textId="77777777" w:rsidR="00C12B9F" w:rsidRPr="00B058A7" w:rsidRDefault="00C12B9F" w:rsidP="00C12B9F">
      <w:pPr>
        <w:rPr>
          <w:rStyle w:val="Bold"/>
          <w:b w:val="0"/>
          <w:szCs w:val="21"/>
        </w:rPr>
      </w:pPr>
      <w:r w:rsidRPr="00B058A7">
        <w:rPr>
          <w:rFonts w:ascii="Arial" w:hAnsi="Arial" w:cs="Arial"/>
          <w:sz w:val="22"/>
          <w:szCs w:val="22"/>
        </w:rPr>
        <w:t xml:space="preserve">As explained more fully in the Statement of </w:t>
      </w:r>
      <w:r w:rsidR="00915C16" w:rsidRPr="00B058A7">
        <w:rPr>
          <w:rFonts w:ascii="Arial" w:hAnsi="Arial" w:cs="Arial"/>
          <w:sz w:val="22"/>
          <w:szCs w:val="22"/>
        </w:rPr>
        <w:t>the Leadership Board’s</w:t>
      </w:r>
      <w:r w:rsidRPr="00B058A7">
        <w:rPr>
          <w:rFonts w:ascii="Arial" w:hAnsi="Arial" w:cs="Arial"/>
          <w:sz w:val="22"/>
          <w:szCs w:val="22"/>
        </w:rPr>
        <w:t xml:space="preserve"> Responsibilities set out on page </w:t>
      </w:r>
      <w:r w:rsidR="00CC00A9" w:rsidRPr="00B058A7">
        <w:rPr>
          <w:rFonts w:ascii="Arial" w:hAnsi="Arial" w:cs="Arial"/>
          <w:sz w:val="22"/>
          <w:szCs w:val="22"/>
        </w:rPr>
        <w:fldChar w:fldCharType="begin"/>
      </w:r>
      <w:r w:rsidR="00CC00A9" w:rsidRPr="00B058A7">
        <w:rPr>
          <w:rFonts w:ascii="Arial" w:hAnsi="Arial" w:cs="Arial"/>
          <w:sz w:val="22"/>
          <w:szCs w:val="22"/>
        </w:rPr>
        <w:instrText xml:space="preserve"> PAGEREF _Ref357446085 \h </w:instrText>
      </w:r>
      <w:r w:rsidR="00CC00A9" w:rsidRPr="00B058A7">
        <w:rPr>
          <w:rFonts w:ascii="Arial" w:hAnsi="Arial" w:cs="Arial"/>
          <w:sz w:val="22"/>
          <w:szCs w:val="22"/>
        </w:rPr>
      </w:r>
      <w:r w:rsidR="00CC00A9" w:rsidRPr="00B058A7">
        <w:rPr>
          <w:rFonts w:ascii="Arial" w:hAnsi="Arial" w:cs="Arial"/>
          <w:sz w:val="22"/>
          <w:szCs w:val="22"/>
        </w:rPr>
        <w:fldChar w:fldCharType="separate"/>
      </w:r>
      <w:r w:rsidR="0019545A">
        <w:rPr>
          <w:rFonts w:ascii="Arial" w:hAnsi="Arial" w:cs="Arial"/>
          <w:noProof/>
          <w:sz w:val="22"/>
          <w:szCs w:val="22"/>
        </w:rPr>
        <w:t>16</w:t>
      </w:r>
      <w:r w:rsidR="00CC00A9" w:rsidRPr="00B058A7">
        <w:rPr>
          <w:rFonts w:ascii="Arial" w:hAnsi="Arial" w:cs="Arial"/>
          <w:sz w:val="22"/>
          <w:szCs w:val="22"/>
        </w:rPr>
        <w:fldChar w:fldCharType="end"/>
      </w:r>
      <w:r w:rsidRPr="00B058A7">
        <w:rPr>
          <w:rFonts w:ascii="Arial" w:hAnsi="Arial" w:cs="Arial"/>
          <w:sz w:val="22"/>
          <w:szCs w:val="22"/>
        </w:rPr>
        <w:t xml:space="preserve">, the Members of the </w:t>
      </w:r>
      <w:r w:rsidR="004B13FC" w:rsidRPr="00B058A7">
        <w:rPr>
          <w:rFonts w:ascii="Arial" w:hAnsi="Arial" w:cs="Arial"/>
          <w:sz w:val="22"/>
          <w:szCs w:val="22"/>
        </w:rPr>
        <w:t>Leadership Board</w:t>
      </w:r>
      <w:r w:rsidRPr="00B058A7">
        <w:rPr>
          <w:rFonts w:ascii="Arial" w:hAnsi="Arial" w:cs="Arial"/>
          <w:sz w:val="22"/>
          <w:szCs w:val="22"/>
        </w:rPr>
        <w:t xml:space="preserve"> are responsible for the preparation of the financial statements and for being satisfied that they have been properly prepared. Our responsibility is to audit, and express an opinion on, the financial statements in accordance our contract dated 20 January </w:t>
      </w:r>
      <w:r w:rsidR="002B1EE7" w:rsidRPr="00B058A7">
        <w:rPr>
          <w:rFonts w:ascii="Arial" w:hAnsi="Arial" w:cs="Arial"/>
          <w:sz w:val="22"/>
          <w:szCs w:val="22"/>
        </w:rPr>
        <w:t>201</w:t>
      </w:r>
      <w:r w:rsidR="00B85F86" w:rsidRPr="00B058A7">
        <w:rPr>
          <w:rFonts w:ascii="Arial" w:hAnsi="Arial" w:cs="Arial"/>
          <w:sz w:val="22"/>
          <w:szCs w:val="22"/>
        </w:rPr>
        <w:t>2</w:t>
      </w:r>
      <w:r w:rsidR="002B1EE7" w:rsidRPr="00B058A7">
        <w:rPr>
          <w:rFonts w:ascii="Arial" w:hAnsi="Arial" w:cs="Arial"/>
          <w:sz w:val="22"/>
          <w:szCs w:val="22"/>
        </w:rPr>
        <w:t xml:space="preserve"> </w:t>
      </w:r>
      <w:r w:rsidRPr="00B058A7">
        <w:rPr>
          <w:rFonts w:ascii="Arial" w:hAnsi="Arial" w:cs="Arial"/>
          <w:sz w:val="22"/>
          <w:szCs w:val="22"/>
        </w:rPr>
        <w:t>and International Standards on Auditing (UK and Ireland). Those standards require us to comply with the Auditing Practices Board's (APB's) Ethical Standards for Auditors</w:t>
      </w:r>
      <w:r w:rsidRPr="00B058A7">
        <w:rPr>
          <w:rStyle w:val="Bold"/>
          <w:b w:val="0"/>
          <w:szCs w:val="21"/>
        </w:rPr>
        <w:t>.</w:t>
      </w:r>
    </w:p>
    <w:p w14:paraId="37FC8544" w14:textId="77777777" w:rsidR="00C12B9F" w:rsidRPr="00B058A7" w:rsidRDefault="00C12B9F" w:rsidP="00C12B9F">
      <w:pPr>
        <w:outlineLvl w:val="0"/>
        <w:rPr>
          <w:rStyle w:val="Bold"/>
          <w:szCs w:val="21"/>
        </w:rPr>
      </w:pPr>
    </w:p>
    <w:p w14:paraId="37FC8545" w14:textId="77777777" w:rsidR="00C12B9F" w:rsidRPr="00B058A7" w:rsidRDefault="00C12B9F" w:rsidP="00C12B9F">
      <w:pPr>
        <w:rPr>
          <w:rFonts w:ascii="Arial" w:hAnsi="Arial" w:cs="Arial"/>
          <w:b/>
          <w:sz w:val="24"/>
          <w:szCs w:val="24"/>
        </w:rPr>
      </w:pPr>
      <w:r w:rsidRPr="00B058A7">
        <w:rPr>
          <w:rFonts w:ascii="Arial" w:hAnsi="Arial" w:cs="Arial"/>
          <w:b/>
          <w:sz w:val="24"/>
          <w:szCs w:val="24"/>
        </w:rPr>
        <w:t>Scope of the audit of the financial statements</w:t>
      </w:r>
    </w:p>
    <w:p w14:paraId="37FC8546" w14:textId="77777777" w:rsidR="00C12B9F" w:rsidRPr="00B058A7" w:rsidRDefault="00C12B9F" w:rsidP="00C12B9F">
      <w:pPr>
        <w:rPr>
          <w:rStyle w:val="Bold"/>
          <w:b w:val="0"/>
          <w:szCs w:val="21"/>
        </w:rPr>
      </w:pPr>
    </w:p>
    <w:p w14:paraId="37FC8547" w14:textId="77777777" w:rsidR="00C12B9F" w:rsidRPr="00B058A7" w:rsidRDefault="00C12B9F" w:rsidP="00C12B9F">
      <w:pPr>
        <w:rPr>
          <w:rFonts w:ascii="Arial" w:hAnsi="Arial" w:cs="Arial"/>
          <w:sz w:val="22"/>
          <w:szCs w:val="22"/>
        </w:rPr>
      </w:pPr>
      <w:r w:rsidRPr="00B058A7">
        <w:rPr>
          <w:rFonts w:ascii="Arial" w:hAnsi="Arial" w:cs="Arial"/>
          <w:sz w:val="22"/>
          <w:szCs w:val="22"/>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LGA's circumstances and have been consistently applied and adequately disclosed; the reasonableness of significant accounting estimates made by the directors; and the overall presentation of the financial statements.</w:t>
      </w:r>
    </w:p>
    <w:p w14:paraId="37FC8548" w14:textId="77777777" w:rsidR="00C12B9F" w:rsidRPr="00B058A7" w:rsidRDefault="00C12B9F" w:rsidP="00C12B9F">
      <w:pPr>
        <w:rPr>
          <w:rFonts w:ascii="Arial" w:hAnsi="Arial" w:cs="Arial"/>
          <w:sz w:val="22"/>
          <w:szCs w:val="22"/>
        </w:rPr>
      </w:pPr>
    </w:p>
    <w:p w14:paraId="37FC8549" w14:textId="77777777" w:rsidR="00C12B9F" w:rsidRPr="00B058A7" w:rsidRDefault="00C12B9F" w:rsidP="00C12B9F">
      <w:pPr>
        <w:rPr>
          <w:rStyle w:val="Bold"/>
          <w:b w:val="0"/>
          <w:szCs w:val="21"/>
        </w:rPr>
      </w:pPr>
      <w:r w:rsidRPr="00B058A7">
        <w:rPr>
          <w:rFonts w:ascii="Arial" w:hAnsi="Arial" w:cs="Arial"/>
          <w:sz w:val="22"/>
          <w:szCs w:val="22"/>
        </w:rPr>
        <w:t>In addition we read all the financial and non-financial information in the annual report to identify material inconsistencies with the audited financial statements</w:t>
      </w:r>
      <w:r w:rsidR="00EF0023" w:rsidRPr="00B058A7">
        <w:rPr>
          <w:rFonts w:ascii="Arial" w:hAnsi="Arial" w:cs="Arial"/>
          <w:sz w:val="22"/>
          <w:szCs w:val="22"/>
        </w:rPr>
        <w:t xml:space="preserve"> and to identify any information that is apparently materially incorrect based on, or materially inconsistent with, the knowledge acquired by us in the course of performing the audit</w:t>
      </w:r>
      <w:r w:rsidRPr="00B058A7">
        <w:rPr>
          <w:rFonts w:ascii="Arial" w:hAnsi="Arial" w:cs="Arial"/>
          <w:sz w:val="22"/>
          <w:szCs w:val="22"/>
        </w:rPr>
        <w:t>. If we become aware of any apparent material misstatements or inconsistencies we consider the implications for our report</w:t>
      </w:r>
      <w:r w:rsidRPr="00B058A7">
        <w:rPr>
          <w:szCs w:val="21"/>
        </w:rPr>
        <w:t>.</w:t>
      </w:r>
    </w:p>
    <w:p w14:paraId="37FC854A" w14:textId="77777777" w:rsidR="00C12B9F" w:rsidRPr="00B058A7" w:rsidRDefault="00C12B9F" w:rsidP="00C12B9F">
      <w:pPr>
        <w:outlineLvl w:val="0"/>
        <w:rPr>
          <w:rStyle w:val="Bold"/>
          <w:szCs w:val="21"/>
        </w:rPr>
      </w:pPr>
    </w:p>
    <w:p w14:paraId="37FC854B" w14:textId="77777777" w:rsidR="0035673E" w:rsidRPr="00B058A7" w:rsidRDefault="0035673E" w:rsidP="00C12B9F">
      <w:pPr>
        <w:rPr>
          <w:rFonts w:ascii="Arial" w:hAnsi="Arial" w:cs="Arial"/>
          <w:b/>
          <w:sz w:val="24"/>
          <w:szCs w:val="24"/>
        </w:rPr>
      </w:pPr>
    </w:p>
    <w:p w14:paraId="37FC854C" w14:textId="77777777" w:rsidR="0079736C" w:rsidRPr="00B058A7" w:rsidRDefault="0079736C" w:rsidP="00C12B9F">
      <w:pPr>
        <w:rPr>
          <w:rFonts w:ascii="Arial" w:hAnsi="Arial" w:cs="Arial"/>
          <w:b/>
          <w:sz w:val="24"/>
          <w:szCs w:val="24"/>
        </w:rPr>
        <w:sectPr w:rsidR="0079736C" w:rsidRPr="00B058A7" w:rsidSect="0078472A">
          <w:headerReference w:type="default" r:id="rId24"/>
          <w:footerReference w:type="default" r:id="rId25"/>
          <w:pgSz w:w="11907" w:h="16834" w:code="9"/>
          <w:pgMar w:top="340" w:right="1077" w:bottom="1134" w:left="1474" w:header="567" w:footer="851" w:gutter="0"/>
          <w:paperSrc w:first="15" w:other="15"/>
          <w:pgBorders w:offsetFrom="page">
            <w:bottom w:val="single" w:sz="4" w:space="24" w:color="auto"/>
          </w:pgBorders>
          <w:cols w:space="720"/>
        </w:sectPr>
      </w:pPr>
    </w:p>
    <w:p w14:paraId="37FC854D" w14:textId="77777777" w:rsidR="0035673E" w:rsidRPr="00B058A7" w:rsidRDefault="0035673E" w:rsidP="00C12B9F">
      <w:pPr>
        <w:rPr>
          <w:rFonts w:ascii="Arial" w:hAnsi="Arial" w:cs="Arial"/>
          <w:b/>
          <w:sz w:val="24"/>
          <w:szCs w:val="24"/>
        </w:rPr>
      </w:pPr>
    </w:p>
    <w:p w14:paraId="37FC854E" w14:textId="77777777" w:rsidR="00C12B9F" w:rsidRPr="00B058A7" w:rsidRDefault="00C12B9F" w:rsidP="00C12B9F">
      <w:pPr>
        <w:rPr>
          <w:rFonts w:ascii="Arial" w:hAnsi="Arial" w:cs="Arial"/>
          <w:b/>
          <w:sz w:val="24"/>
          <w:szCs w:val="24"/>
        </w:rPr>
      </w:pPr>
      <w:r w:rsidRPr="00B058A7">
        <w:rPr>
          <w:rFonts w:ascii="Arial" w:hAnsi="Arial" w:cs="Arial"/>
          <w:b/>
          <w:sz w:val="24"/>
          <w:szCs w:val="24"/>
        </w:rPr>
        <w:t>Opinion on financial statements</w:t>
      </w:r>
    </w:p>
    <w:p w14:paraId="37FC854F" w14:textId="77777777" w:rsidR="00C12B9F" w:rsidRPr="00B058A7" w:rsidRDefault="00C12B9F" w:rsidP="00C12B9F">
      <w:pPr>
        <w:rPr>
          <w:rStyle w:val="Bold"/>
          <w:b w:val="0"/>
          <w:szCs w:val="21"/>
        </w:rPr>
      </w:pPr>
    </w:p>
    <w:p w14:paraId="37FC8550" w14:textId="77777777" w:rsidR="00C12B9F" w:rsidRPr="00B058A7" w:rsidRDefault="00C12B9F" w:rsidP="00C12B9F">
      <w:pPr>
        <w:rPr>
          <w:rStyle w:val="Bold"/>
          <w:b w:val="0"/>
          <w:szCs w:val="21"/>
        </w:rPr>
      </w:pPr>
      <w:r w:rsidRPr="00B058A7">
        <w:rPr>
          <w:rFonts w:ascii="Arial" w:hAnsi="Arial" w:cs="Arial"/>
          <w:sz w:val="22"/>
          <w:szCs w:val="22"/>
        </w:rPr>
        <w:t>In our opinion the financial statements</w:t>
      </w:r>
      <w:r w:rsidRPr="00B058A7">
        <w:rPr>
          <w:rStyle w:val="Bold"/>
          <w:b w:val="0"/>
          <w:szCs w:val="21"/>
        </w:rPr>
        <w:t>:</w:t>
      </w:r>
    </w:p>
    <w:p w14:paraId="37FC8551" w14:textId="77777777" w:rsidR="00C12B9F" w:rsidRPr="00B058A7" w:rsidRDefault="00C12B9F" w:rsidP="00C12B9F">
      <w:pPr>
        <w:rPr>
          <w:rStyle w:val="Bold"/>
          <w:b w:val="0"/>
          <w:szCs w:val="21"/>
        </w:rPr>
      </w:pPr>
    </w:p>
    <w:p w14:paraId="37FC8552" w14:textId="77777777" w:rsidR="00C12B9F" w:rsidRPr="00B058A7" w:rsidRDefault="00C12B9F" w:rsidP="000616C2">
      <w:pPr>
        <w:numPr>
          <w:ilvl w:val="0"/>
          <w:numId w:val="3"/>
        </w:numPr>
        <w:overflowPunct w:val="0"/>
        <w:autoSpaceDE w:val="0"/>
        <w:autoSpaceDN w:val="0"/>
        <w:adjustRightInd w:val="0"/>
        <w:textAlignment w:val="baseline"/>
        <w:rPr>
          <w:rFonts w:ascii="Arial" w:hAnsi="Arial" w:cs="Arial"/>
          <w:sz w:val="22"/>
          <w:szCs w:val="22"/>
        </w:rPr>
      </w:pPr>
      <w:r w:rsidRPr="00B058A7">
        <w:rPr>
          <w:rFonts w:ascii="Arial" w:hAnsi="Arial" w:cs="Arial"/>
          <w:sz w:val="22"/>
          <w:szCs w:val="22"/>
        </w:rPr>
        <w:t xml:space="preserve">give a true and fair view of the Group’s and Association’s affairs as at </w:t>
      </w:r>
      <w:r w:rsidR="008F5201" w:rsidRPr="00B058A7">
        <w:rPr>
          <w:rFonts w:ascii="Arial" w:hAnsi="Arial" w:cs="Arial"/>
          <w:sz w:val="22"/>
          <w:szCs w:val="22"/>
        </w:rPr>
        <w:t>31 March 2015</w:t>
      </w:r>
      <w:r w:rsidRPr="00B058A7">
        <w:rPr>
          <w:rFonts w:ascii="Arial" w:hAnsi="Arial" w:cs="Arial"/>
          <w:sz w:val="22"/>
          <w:szCs w:val="22"/>
        </w:rPr>
        <w:t xml:space="preserve"> and of the Group</w:t>
      </w:r>
      <w:r w:rsidR="00476E13" w:rsidRPr="00B058A7">
        <w:rPr>
          <w:rFonts w:ascii="Arial" w:hAnsi="Arial" w:cs="Arial"/>
          <w:sz w:val="22"/>
          <w:szCs w:val="22"/>
        </w:rPr>
        <w:t>’</w:t>
      </w:r>
      <w:r w:rsidRPr="00B058A7">
        <w:rPr>
          <w:rFonts w:ascii="Arial" w:hAnsi="Arial" w:cs="Arial"/>
          <w:sz w:val="22"/>
          <w:szCs w:val="22"/>
        </w:rPr>
        <w:t xml:space="preserve">s </w:t>
      </w:r>
      <w:r w:rsidR="00C72D83" w:rsidRPr="00B058A7">
        <w:rPr>
          <w:rFonts w:ascii="Arial" w:hAnsi="Arial" w:cs="Arial"/>
          <w:sz w:val="22"/>
          <w:szCs w:val="22"/>
        </w:rPr>
        <w:t xml:space="preserve">and Associations </w:t>
      </w:r>
      <w:r w:rsidRPr="00B058A7">
        <w:rPr>
          <w:rFonts w:ascii="Arial" w:hAnsi="Arial" w:cs="Arial"/>
          <w:sz w:val="22"/>
          <w:szCs w:val="22"/>
        </w:rPr>
        <w:t xml:space="preserve">surplus for the year then ended; and </w:t>
      </w:r>
    </w:p>
    <w:p w14:paraId="37FC8553" w14:textId="77777777" w:rsidR="00C12B9F" w:rsidRPr="00B058A7" w:rsidRDefault="00C12B9F" w:rsidP="00C12B9F">
      <w:pPr>
        <w:ind w:left="720"/>
        <w:rPr>
          <w:rStyle w:val="Bold"/>
          <w:b w:val="0"/>
          <w:szCs w:val="21"/>
        </w:rPr>
      </w:pPr>
    </w:p>
    <w:p w14:paraId="37FC8554" w14:textId="77777777" w:rsidR="00C12B9F" w:rsidRPr="00B058A7" w:rsidRDefault="00C12B9F" w:rsidP="000616C2">
      <w:pPr>
        <w:numPr>
          <w:ilvl w:val="0"/>
          <w:numId w:val="3"/>
        </w:numPr>
        <w:overflowPunct w:val="0"/>
        <w:autoSpaceDE w:val="0"/>
        <w:autoSpaceDN w:val="0"/>
        <w:adjustRightInd w:val="0"/>
        <w:textAlignment w:val="baseline"/>
        <w:rPr>
          <w:rFonts w:ascii="Arial" w:hAnsi="Arial" w:cs="Arial"/>
          <w:sz w:val="22"/>
          <w:szCs w:val="22"/>
        </w:rPr>
      </w:pPr>
      <w:r w:rsidRPr="00B058A7">
        <w:rPr>
          <w:rFonts w:ascii="Arial" w:hAnsi="Arial" w:cs="Arial"/>
          <w:sz w:val="22"/>
          <w:szCs w:val="22"/>
        </w:rPr>
        <w:t xml:space="preserve">have been properly prepared in accordance with the basis of preparation and accounting policies set out in Note 1 to the accounts  </w:t>
      </w:r>
    </w:p>
    <w:p w14:paraId="37FC8555" w14:textId="77777777" w:rsidR="00C12B9F" w:rsidRPr="00B058A7" w:rsidRDefault="00C12B9F" w:rsidP="00C12B9F">
      <w:pPr>
        <w:pStyle w:val="ListParagraph"/>
        <w:rPr>
          <w:rStyle w:val="Bold"/>
          <w:b w:val="0"/>
          <w:szCs w:val="21"/>
        </w:rPr>
      </w:pPr>
    </w:p>
    <w:p w14:paraId="37FC8556" w14:textId="77777777" w:rsidR="00C12B9F" w:rsidRPr="00B058A7" w:rsidRDefault="00C12B9F" w:rsidP="00C12B9F">
      <w:pPr>
        <w:rPr>
          <w:rStyle w:val="Bold"/>
          <w:b w:val="0"/>
          <w:szCs w:val="21"/>
        </w:rPr>
      </w:pPr>
      <w:r w:rsidRPr="00B058A7">
        <w:rPr>
          <w:rFonts w:ascii="Arial" w:hAnsi="Arial" w:cs="Arial"/>
          <w:sz w:val="22"/>
          <w:szCs w:val="22"/>
        </w:rPr>
        <w:t xml:space="preserve">In our opinion the information given in the Report of the </w:t>
      </w:r>
      <w:r w:rsidR="004B13FC" w:rsidRPr="00B058A7">
        <w:rPr>
          <w:rFonts w:ascii="Arial" w:hAnsi="Arial" w:cs="Arial"/>
          <w:sz w:val="22"/>
          <w:szCs w:val="22"/>
        </w:rPr>
        <w:t>Leadership Board</w:t>
      </w:r>
      <w:r w:rsidRPr="00B058A7">
        <w:rPr>
          <w:rFonts w:ascii="Arial" w:hAnsi="Arial" w:cs="Arial"/>
          <w:sz w:val="22"/>
          <w:szCs w:val="22"/>
        </w:rPr>
        <w:t xml:space="preserve"> for the financial year for which the Financial Statements are prepared is consistent with the Financial Statements</w:t>
      </w:r>
      <w:r w:rsidRPr="00B058A7">
        <w:rPr>
          <w:rStyle w:val="Bold"/>
          <w:b w:val="0"/>
          <w:szCs w:val="21"/>
        </w:rPr>
        <w:t>.</w:t>
      </w:r>
    </w:p>
    <w:p w14:paraId="37FC8557" w14:textId="77777777" w:rsidR="004D488F" w:rsidRPr="00B058A7" w:rsidRDefault="004D488F" w:rsidP="00C12B9F">
      <w:pPr>
        <w:rPr>
          <w:rStyle w:val="Bold"/>
          <w:b w:val="0"/>
          <w:szCs w:val="21"/>
        </w:rPr>
      </w:pPr>
    </w:p>
    <w:p w14:paraId="37FC8558" w14:textId="77777777" w:rsidR="004D488F" w:rsidRPr="00B058A7" w:rsidRDefault="004D488F" w:rsidP="00C12B9F">
      <w:pPr>
        <w:rPr>
          <w:rStyle w:val="Bold"/>
          <w:b w:val="0"/>
          <w:szCs w:val="21"/>
        </w:rPr>
      </w:pPr>
    </w:p>
    <w:p w14:paraId="37FC8559" w14:textId="77777777" w:rsidR="004D488F" w:rsidRPr="00B058A7" w:rsidRDefault="004D488F" w:rsidP="00C12B9F">
      <w:pPr>
        <w:rPr>
          <w:rStyle w:val="Bold"/>
          <w:b w:val="0"/>
          <w:szCs w:val="21"/>
        </w:rPr>
      </w:pPr>
    </w:p>
    <w:p w14:paraId="37FC855A" w14:textId="77777777" w:rsidR="004D488F" w:rsidRPr="00B058A7" w:rsidRDefault="004D488F" w:rsidP="00C12B9F">
      <w:pPr>
        <w:rPr>
          <w:rStyle w:val="Bold"/>
          <w:szCs w:val="21"/>
        </w:rPr>
      </w:pPr>
    </w:p>
    <w:p w14:paraId="37FC855B" w14:textId="77777777" w:rsidR="00C12B9F" w:rsidRPr="00B058A7" w:rsidRDefault="00C12B9F" w:rsidP="00C12B9F">
      <w:pPr>
        <w:rPr>
          <w:rStyle w:val="Bold"/>
          <w:szCs w:val="21"/>
        </w:rPr>
      </w:pPr>
    </w:p>
    <w:tbl>
      <w:tblPr>
        <w:tblW w:w="0" w:type="auto"/>
        <w:tblLook w:val="04A0" w:firstRow="1" w:lastRow="0" w:firstColumn="1" w:lastColumn="0" w:noHBand="0" w:noVBand="1"/>
      </w:tblPr>
      <w:tblGrid>
        <w:gridCol w:w="6487"/>
        <w:gridCol w:w="3085"/>
      </w:tblGrid>
      <w:tr w:rsidR="004D488F" w:rsidRPr="00B058A7" w14:paraId="37FC855E" w14:textId="77777777" w:rsidTr="003A60CE">
        <w:tc>
          <w:tcPr>
            <w:tcW w:w="6487" w:type="dxa"/>
          </w:tcPr>
          <w:p w14:paraId="37FC855C" w14:textId="77777777" w:rsidR="004D488F" w:rsidRPr="00B058A7" w:rsidRDefault="004D488F" w:rsidP="003A60CE">
            <w:pPr>
              <w:rPr>
                <w:rFonts w:ascii="Arial" w:hAnsi="Arial" w:cs="Arial"/>
                <w:iCs/>
                <w:color w:val="000000"/>
                <w:sz w:val="22"/>
                <w:szCs w:val="22"/>
              </w:rPr>
            </w:pPr>
          </w:p>
        </w:tc>
        <w:tc>
          <w:tcPr>
            <w:tcW w:w="3085" w:type="dxa"/>
          </w:tcPr>
          <w:p w14:paraId="37FC855D" w14:textId="77777777" w:rsidR="004D488F" w:rsidRPr="00B058A7" w:rsidRDefault="00C72D83" w:rsidP="003A60CE">
            <w:pPr>
              <w:rPr>
                <w:rFonts w:ascii="Arial" w:hAnsi="Arial" w:cs="Arial"/>
                <w:iCs/>
                <w:color w:val="000000"/>
                <w:sz w:val="22"/>
                <w:szCs w:val="22"/>
              </w:rPr>
            </w:pPr>
            <w:r w:rsidRPr="00B058A7">
              <w:rPr>
                <w:rFonts w:ascii="Arial" w:hAnsi="Arial" w:cs="Arial"/>
                <w:iCs/>
                <w:color w:val="000000"/>
                <w:sz w:val="22"/>
                <w:szCs w:val="22"/>
              </w:rPr>
              <w:t xml:space="preserve">PKF </w:t>
            </w:r>
            <w:r w:rsidR="004D488F" w:rsidRPr="00B058A7">
              <w:rPr>
                <w:rFonts w:ascii="Arial" w:hAnsi="Arial" w:cs="Arial"/>
                <w:iCs/>
                <w:color w:val="000000"/>
                <w:sz w:val="22"/>
                <w:szCs w:val="22"/>
              </w:rPr>
              <w:t>Littlejohn LLP</w:t>
            </w:r>
          </w:p>
        </w:tc>
      </w:tr>
      <w:tr w:rsidR="004D488F" w:rsidRPr="00B058A7" w14:paraId="37FC8561" w14:textId="77777777" w:rsidTr="003A60CE">
        <w:tc>
          <w:tcPr>
            <w:tcW w:w="6487" w:type="dxa"/>
          </w:tcPr>
          <w:p w14:paraId="37FC855F" w14:textId="77777777" w:rsidR="004D488F" w:rsidRPr="00B058A7" w:rsidRDefault="004D488F" w:rsidP="003A60CE">
            <w:pPr>
              <w:rPr>
                <w:rFonts w:ascii="Arial" w:hAnsi="Arial" w:cs="Arial"/>
                <w:iCs/>
                <w:color w:val="000000"/>
                <w:sz w:val="22"/>
                <w:szCs w:val="22"/>
              </w:rPr>
            </w:pPr>
          </w:p>
        </w:tc>
        <w:tc>
          <w:tcPr>
            <w:tcW w:w="3085" w:type="dxa"/>
          </w:tcPr>
          <w:p w14:paraId="37FC8560"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Statutory auditors</w:t>
            </w:r>
          </w:p>
        </w:tc>
      </w:tr>
      <w:tr w:rsidR="004D488F" w:rsidRPr="00B058A7" w14:paraId="37FC8564" w14:textId="77777777" w:rsidTr="003A60CE">
        <w:tc>
          <w:tcPr>
            <w:tcW w:w="6487" w:type="dxa"/>
          </w:tcPr>
          <w:p w14:paraId="37FC8562" w14:textId="77777777" w:rsidR="004D488F" w:rsidRPr="00B058A7" w:rsidRDefault="004D488F" w:rsidP="003A60CE">
            <w:pPr>
              <w:rPr>
                <w:rFonts w:ascii="Arial" w:hAnsi="Arial" w:cs="Arial"/>
                <w:iCs/>
                <w:color w:val="000000"/>
                <w:sz w:val="22"/>
                <w:szCs w:val="22"/>
              </w:rPr>
            </w:pPr>
            <w:r w:rsidRPr="00B058A7">
              <w:rPr>
                <w:rFonts w:ascii="Arial" w:hAnsi="Arial" w:cs="Arial"/>
                <w:iCs/>
                <w:color w:val="000000"/>
                <w:sz w:val="22"/>
                <w:szCs w:val="22"/>
              </w:rPr>
              <w:t>Paul Hopper</w:t>
            </w:r>
          </w:p>
        </w:tc>
        <w:tc>
          <w:tcPr>
            <w:tcW w:w="3085" w:type="dxa"/>
          </w:tcPr>
          <w:p w14:paraId="37FC8563"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 xml:space="preserve">1 </w:t>
            </w:r>
            <w:proofErr w:type="spellStart"/>
            <w:r w:rsidRPr="00B058A7">
              <w:rPr>
                <w:rFonts w:ascii="Arial" w:hAnsi="Arial" w:cs="Arial"/>
                <w:sz w:val="22"/>
                <w:szCs w:val="22"/>
              </w:rPr>
              <w:t>Westferry</w:t>
            </w:r>
            <w:proofErr w:type="spellEnd"/>
            <w:r w:rsidRPr="00B058A7">
              <w:rPr>
                <w:rFonts w:ascii="Arial" w:hAnsi="Arial" w:cs="Arial"/>
                <w:sz w:val="22"/>
                <w:szCs w:val="22"/>
              </w:rPr>
              <w:t xml:space="preserve"> Circus</w:t>
            </w:r>
          </w:p>
        </w:tc>
      </w:tr>
      <w:tr w:rsidR="004D488F" w:rsidRPr="00B058A7" w14:paraId="37FC8567" w14:textId="77777777" w:rsidTr="003A60CE">
        <w:tc>
          <w:tcPr>
            <w:tcW w:w="6487" w:type="dxa"/>
          </w:tcPr>
          <w:p w14:paraId="37FC8565" w14:textId="77777777" w:rsidR="004D488F" w:rsidRPr="00B058A7" w:rsidRDefault="004D488F" w:rsidP="003A60CE">
            <w:pPr>
              <w:rPr>
                <w:rFonts w:ascii="Arial" w:hAnsi="Arial" w:cs="Arial"/>
                <w:iCs/>
                <w:color w:val="000000"/>
                <w:sz w:val="22"/>
                <w:szCs w:val="22"/>
              </w:rPr>
            </w:pPr>
            <w:r w:rsidRPr="00B058A7">
              <w:rPr>
                <w:rFonts w:ascii="Arial" w:hAnsi="Arial" w:cs="Arial"/>
                <w:iCs/>
                <w:color w:val="000000"/>
                <w:sz w:val="22"/>
                <w:szCs w:val="22"/>
              </w:rPr>
              <w:t>Senior Statutory Auditor</w:t>
            </w:r>
          </w:p>
        </w:tc>
        <w:tc>
          <w:tcPr>
            <w:tcW w:w="3085" w:type="dxa"/>
          </w:tcPr>
          <w:p w14:paraId="37FC8566"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Canary Wharf</w:t>
            </w:r>
          </w:p>
        </w:tc>
      </w:tr>
      <w:tr w:rsidR="004D488F" w:rsidRPr="00B058A7" w14:paraId="37FC856A" w14:textId="77777777" w:rsidTr="003A60CE">
        <w:tc>
          <w:tcPr>
            <w:tcW w:w="6487" w:type="dxa"/>
          </w:tcPr>
          <w:p w14:paraId="37FC8568" w14:textId="77777777" w:rsidR="004D488F" w:rsidRPr="00B058A7" w:rsidRDefault="004D488F" w:rsidP="003A60CE">
            <w:pPr>
              <w:rPr>
                <w:rFonts w:ascii="Arial" w:hAnsi="Arial" w:cs="Arial"/>
                <w:iCs/>
                <w:color w:val="000000"/>
                <w:sz w:val="22"/>
                <w:szCs w:val="22"/>
              </w:rPr>
            </w:pPr>
          </w:p>
        </w:tc>
        <w:tc>
          <w:tcPr>
            <w:tcW w:w="3085" w:type="dxa"/>
          </w:tcPr>
          <w:p w14:paraId="37FC8569" w14:textId="77777777" w:rsidR="004D488F" w:rsidRPr="00B058A7" w:rsidRDefault="004D488F" w:rsidP="003A60CE">
            <w:pPr>
              <w:rPr>
                <w:rFonts w:ascii="Arial" w:hAnsi="Arial" w:cs="Arial"/>
                <w:iCs/>
                <w:color w:val="000000"/>
                <w:sz w:val="22"/>
                <w:szCs w:val="22"/>
              </w:rPr>
            </w:pPr>
            <w:r w:rsidRPr="00B058A7">
              <w:rPr>
                <w:rFonts w:ascii="Arial" w:hAnsi="Arial" w:cs="Arial"/>
                <w:sz w:val="22"/>
                <w:szCs w:val="22"/>
              </w:rPr>
              <w:t>London</w:t>
            </w:r>
          </w:p>
        </w:tc>
      </w:tr>
      <w:tr w:rsidR="004D488F" w:rsidRPr="00B058A7" w14:paraId="37FC856D" w14:textId="77777777" w:rsidTr="003A60CE">
        <w:tc>
          <w:tcPr>
            <w:tcW w:w="6487" w:type="dxa"/>
          </w:tcPr>
          <w:p w14:paraId="37FC856B" w14:textId="77777777" w:rsidR="004D488F" w:rsidRPr="00B058A7" w:rsidRDefault="004D488F" w:rsidP="003A60CE">
            <w:pPr>
              <w:rPr>
                <w:rFonts w:ascii="Arial" w:hAnsi="Arial" w:cs="Arial"/>
                <w:iCs/>
                <w:color w:val="000000"/>
                <w:sz w:val="22"/>
                <w:szCs w:val="22"/>
              </w:rPr>
            </w:pPr>
            <w:r w:rsidRPr="00B058A7">
              <w:rPr>
                <w:rFonts w:ascii="Arial" w:hAnsi="Arial" w:cs="Arial"/>
                <w:iCs/>
                <w:color w:val="000000"/>
                <w:sz w:val="22"/>
                <w:szCs w:val="22"/>
              </w:rPr>
              <w:t>For and on behalf of</w:t>
            </w:r>
          </w:p>
        </w:tc>
        <w:tc>
          <w:tcPr>
            <w:tcW w:w="3085" w:type="dxa"/>
          </w:tcPr>
          <w:p w14:paraId="37FC856C" w14:textId="77777777" w:rsidR="004D488F" w:rsidRPr="00B058A7" w:rsidRDefault="004D488F" w:rsidP="003A60CE">
            <w:pPr>
              <w:rPr>
                <w:rStyle w:val="Bold"/>
                <w:rFonts w:ascii="Arial" w:hAnsi="Arial" w:cs="Arial"/>
                <w:b w:val="0"/>
                <w:sz w:val="22"/>
                <w:szCs w:val="22"/>
              </w:rPr>
            </w:pPr>
            <w:r w:rsidRPr="00B058A7">
              <w:rPr>
                <w:rFonts w:ascii="Arial" w:hAnsi="Arial" w:cs="Arial"/>
                <w:sz w:val="22"/>
                <w:szCs w:val="22"/>
              </w:rPr>
              <w:t>E14 4HD</w:t>
            </w:r>
          </w:p>
        </w:tc>
      </w:tr>
      <w:tr w:rsidR="004D488F" w:rsidRPr="00B058A7" w14:paraId="37FC8570" w14:textId="77777777" w:rsidTr="003A60CE">
        <w:tc>
          <w:tcPr>
            <w:tcW w:w="6487" w:type="dxa"/>
          </w:tcPr>
          <w:p w14:paraId="37FC856E" w14:textId="77777777" w:rsidR="004D488F" w:rsidRPr="00B058A7" w:rsidRDefault="00C72D83" w:rsidP="003A60CE">
            <w:pPr>
              <w:pStyle w:val="List0-05"/>
              <w:tabs>
                <w:tab w:val="clear" w:pos="709"/>
              </w:tabs>
              <w:spacing w:after="120"/>
              <w:ind w:right="-20"/>
              <w:jc w:val="both"/>
              <w:outlineLvl w:val="0"/>
              <w:rPr>
                <w:rFonts w:cs="Arial"/>
                <w:sz w:val="22"/>
                <w:szCs w:val="22"/>
              </w:rPr>
            </w:pPr>
            <w:r w:rsidRPr="00B058A7">
              <w:rPr>
                <w:rFonts w:cs="Arial"/>
                <w:sz w:val="22"/>
                <w:szCs w:val="22"/>
              </w:rPr>
              <w:t xml:space="preserve">PKF </w:t>
            </w:r>
            <w:r w:rsidR="004D488F" w:rsidRPr="00B058A7">
              <w:rPr>
                <w:rFonts w:cs="Arial"/>
                <w:sz w:val="22"/>
                <w:szCs w:val="22"/>
              </w:rPr>
              <w:t>Littlejohn LLP</w:t>
            </w:r>
            <w:r w:rsidRPr="00B058A7">
              <w:rPr>
                <w:rFonts w:cs="Arial"/>
                <w:sz w:val="22"/>
                <w:szCs w:val="22"/>
              </w:rPr>
              <w:t xml:space="preserve"> (formerly Littlejohn LLP)</w:t>
            </w:r>
          </w:p>
        </w:tc>
        <w:tc>
          <w:tcPr>
            <w:tcW w:w="3085" w:type="dxa"/>
          </w:tcPr>
          <w:p w14:paraId="37FC856F" w14:textId="77777777" w:rsidR="004D488F" w:rsidRPr="00B058A7" w:rsidRDefault="004D488F" w:rsidP="003A60CE">
            <w:pPr>
              <w:pStyle w:val="List0-05"/>
              <w:tabs>
                <w:tab w:val="clear" w:pos="709"/>
              </w:tabs>
              <w:spacing w:after="120"/>
              <w:ind w:right="-20"/>
              <w:jc w:val="both"/>
              <w:outlineLvl w:val="0"/>
              <w:rPr>
                <w:rFonts w:cs="Arial"/>
                <w:sz w:val="22"/>
                <w:szCs w:val="22"/>
              </w:rPr>
            </w:pPr>
          </w:p>
        </w:tc>
      </w:tr>
      <w:tr w:rsidR="004D488F" w:rsidRPr="00B058A7" w14:paraId="37FC8573" w14:textId="77777777" w:rsidTr="003A60CE">
        <w:tc>
          <w:tcPr>
            <w:tcW w:w="6487" w:type="dxa"/>
            <w:vAlign w:val="bottom"/>
          </w:tcPr>
          <w:p w14:paraId="37FC8571" w14:textId="77777777" w:rsidR="004D488F" w:rsidRPr="00B058A7" w:rsidRDefault="004D488F" w:rsidP="003A60CE">
            <w:pPr>
              <w:pStyle w:val="List0-05"/>
              <w:tabs>
                <w:tab w:val="clear" w:pos="709"/>
              </w:tabs>
              <w:spacing w:after="120"/>
              <w:ind w:right="-20"/>
              <w:jc w:val="right"/>
              <w:outlineLvl w:val="0"/>
              <w:rPr>
                <w:rFonts w:cs="Arial"/>
                <w:sz w:val="22"/>
                <w:szCs w:val="22"/>
              </w:rPr>
            </w:pPr>
            <w:r w:rsidRPr="00B058A7">
              <w:rPr>
                <w:rFonts w:cs="Arial"/>
                <w:sz w:val="22"/>
                <w:szCs w:val="22"/>
              </w:rPr>
              <w:t>Date:</w:t>
            </w:r>
          </w:p>
        </w:tc>
        <w:tc>
          <w:tcPr>
            <w:tcW w:w="3085" w:type="dxa"/>
          </w:tcPr>
          <w:p w14:paraId="37FC8572" w14:textId="77777777" w:rsidR="004D488F" w:rsidRPr="00B058A7" w:rsidRDefault="004D488F" w:rsidP="003A60CE">
            <w:pPr>
              <w:pStyle w:val="List0-05"/>
              <w:tabs>
                <w:tab w:val="clear" w:pos="709"/>
              </w:tabs>
              <w:spacing w:after="120"/>
              <w:ind w:right="-20"/>
              <w:jc w:val="both"/>
              <w:outlineLvl w:val="0"/>
              <w:rPr>
                <w:rFonts w:cs="Arial"/>
                <w:sz w:val="22"/>
                <w:szCs w:val="22"/>
              </w:rPr>
            </w:pPr>
          </w:p>
        </w:tc>
      </w:tr>
    </w:tbl>
    <w:p w14:paraId="37FC8574" w14:textId="77777777" w:rsidR="009E7484" w:rsidRPr="00B058A7" w:rsidRDefault="009E7484" w:rsidP="00BE40B7">
      <w:pPr>
        <w:pStyle w:val="List0-05"/>
        <w:ind w:right="418" w:hanging="11"/>
        <w:outlineLvl w:val="0"/>
        <w:rPr>
          <w:rFonts w:cs="Arial"/>
          <w:iCs/>
          <w:color w:val="000000"/>
          <w:sz w:val="22"/>
          <w:szCs w:val="22"/>
        </w:rPr>
      </w:pPr>
    </w:p>
    <w:p w14:paraId="37FC8575" w14:textId="77777777" w:rsidR="009E7484" w:rsidRPr="00B058A7" w:rsidRDefault="009E7484" w:rsidP="00BE40B7">
      <w:pPr>
        <w:pStyle w:val="List0-05"/>
        <w:ind w:right="418" w:hanging="11"/>
        <w:outlineLvl w:val="0"/>
        <w:rPr>
          <w:rFonts w:ascii="Tahoma" w:hAnsi="Tahoma" w:cs="Tahoma"/>
          <w:iCs/>
          <w:color w:val="000000"/>
          <w:sz w:val="18"/>
          <w:szCs w:val="18"/>
        </w:rPr>
      </w:pPr>
    </w:p>
    <w:p w14:paraId="37FC8576" w14:textId="77777777" w:rsidR="0095713A" w:rsidRPr="00B058A7" w:rsidRDefault="0095713A" w:rsidP="00BE40B7">
      <w:pPr>
        <w:pStyle w:val="List0-05"/>
        <w:ind w:right="418" w:hanging="11"/>
        <w:outlineLvl w:val="0"/>
        <w:rPr>
          <w:rFonts w:cs="Arial"/>
          <w:sz w:val="20"/>
        </w:rPr>
        <w:sectPr w:rsidR="0095713A" w:rsidRPr="00B058A7" w:rsidSect="0078472A">
          <w:headerReference w:type="default" r:id="rId26"/>
          <w:pgSz w:w="11907" w:h="16834" w:code="9"/>
          <w:pgMar w:top="340" w:right="1077" w:bottom="1134" w:left="1474" w:header="567" w:footer="851" w:gutter="0"/>
          <w:paperSrc w:first="15" w:other="15"/>
          <w:pgBorders w:offsetFrom="page">
            <w:bottom w:val="single" w:sz="4" w:space="24" w:color="auto"/>
          </w:pgBorders>
          <w:cols w:space="720"/>
        </w:sectPr>
      </w:pPr>
    </w:p>
    <w:p w14:paraId="37FC8577" w14:textId="77777777" w:rsidR="0079736C" w:rsidRPr="00F144CD" w:rsidRDefault="0079736C" w:rsidP="000F2513">
      <w:pPr>
        <w:pStyle w:val="Heading1"/>
        <w:spacing w:after="0"/>
        <w:rPr>
          <w:rFonts w:ascii="Arial" w:hAnsi="Arial" w:cs="Arial"/>
          <w:caps w:val="0"/>
          <w:snapToGrid w:val="0"/>
          <w:sz w:val="24"/>
        </w:rPr>
      </w:pPr>
      <w:bookmarkStart w:id="14" w:name="_Toc420478283"/>
      <w:r w:rsidRPr="00F144CD">
        <w:rPr>
          <w:rFonts w:ascii="Arial" w:hAnsi="Arial" w:cs="Arial"/>
          <w:caps w:val="0"/>
          <w:snapToGrid w:val="0"/>
          <w:sz w:val="24"/>
        </w:rPr>
        <w:lastRenderedPageBreak/>
        <w:t>CONSOLIDATED INCOME AND EXPENDITURE ACCOUNT</w:t>
      </w:r>
      <w:bookmarkEnd w:id="14"/>
    </w:p>
    <w:p w14:paraId="37FC8578" w14:textId="77777777" w:rsidR="0079736C" w:rsidRPr="00F144CD" w:rsidRDefault="0079736C" w:rsidP="0079736C">
      <w:pPr>
        <w:pStyle w:val="List0-05"/>
        <w:ind w:right="418" w:hanging="11"/>
        <w:outlineLvl w:val="0"/>
        <w:rPr>
          <w:rFonts w:cs="Arial"/>
          <w:b/>
        </w:rPr>
      </w:pPr>
      <w:r w:rsidRPr="00F144CD">
        <w:rPr>
          <w:rFonts w:cs="Arial"/>
          <w:b/>
        </w:rPr>
        <w:t xml:space="preserve">Year ended 31 </w:t>
      </w:r>
      <w:r w:rsidR="00CB6859" w:rsidRPr="00F144CD">
        <w:rPr>
          <w:rFonts w:cs="Arial"/>
          <w:b/>
        </w:rPr>
        <w:t xml:space="preserve">March </w:t>
      </w:r>
      <w:r w:rsidR="008F5201" w:rsidRPr="00F144CD">
        <w:rPr>
          <w:rFonts w:cs="Arial"/>
          <w:b/>
        </w:rPr>
        <w:t>2015</w:t>
      </w:r>
    </w:p>
    <w:tbl>
      <w:tblPr>
        <w:tblW w:w="95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4"/>
        <w:gridCol w:w="709"/>
        <w:gridCol w:w="1276"/>
        <w:gridCol w:w="580"/>
        <w:gridCol w:w="1086"/>
      </w:tblGrid>
      <w:tr w:rsidR="00473DC2" w:rsidRPr="00B058A7" w14:paraId="37FC8580" w14:textId="77777777" w:rsidTr="00A67533">
        <w:tc>
          <w:tcPr>
            <w:tcW w:w="5914" w:type="dxa"/>
            <w:tcBorders>
              <w:top w:val="nil"/>
              <w:left w:val="nil"/>
              <w:bottom w:val="nil"/>
              <w:right w:val="nil"/>
            </w:tcBorders>
          </w:tcPr>
          <w:p w14:paraId="37FC8579" w14:textId="77777777" w:rsidR="00473DC2" w:rsidRPr="00F144CD" w:rsidRDefault="00473DC2">
            <w:pPr>
              <w:pStyle w:val="Tnormal"/>
              <w:rPr>
                <w:rFonts w:ascii="Arial" w:hAnsi="Arial" w:cs="Arial"/>
              </w:rPr>
            </w:pPr>
            <w:bookmarkStart w:id="15" w:name="p"/>
            <w:bookmarkEnd w:id="15"/>
          </w:p>
        </w:tc>
        <w:tc>
          <w:tcPr>
            <w:tcW w:w="709" w:type="dxa"/>
            <w:tcBorders>
              <w:top w:val="nil"/>
              <w:left w:val="nil"/>
              <w:bottom w:val="nil"/>
              <w:right w:val="nil"/>
            </w:tcBorders>
          </w:tcPr>
          <w:p w14:paraId="37FC857A" w14:textId="77777777" w:rsidR="00473DC2" w:rsidRPr="00F144CD" w:rsidRDefault="00473DC2" w:rsidP="002027EA">
            <w:pPr>
              <w:pStyle w:val="Thead"/>
              <w:ind w:right="0"/>
              <w:rPr>
                <w:rFonts w:ascii="Arial" w:hAnsi="Arial" w:cs="Arial"/>
              </w:rPr>
            </w:pPr>
            <w:r w:rsidRPr="00F144CD">
              <w:rPr>
                <w:rFonts w:ascii="Arial" w:hAnsi="Arial" w:cs="Arial"/>
              </w:rPr>
              <w:t>Note</w:t>
            </w:r>
          </w:p>
        </w:tc>
        <w:tc>
          <w:tcPr>
            <w:tcW w:w="1276" w:type="dxa"/>
            <w:tcBorders>
              <w:top w:val="nil"/>
              <w:left w:val="nil"/>
              <w:bottom w:val="nil"/>
              <w:right w:val="nil"/>
            </w:tcBorders>
          </w:tcPr>
          <w:p w14:paraId="37FC857B" w14:textId="77777777" w:rsidR="00473DC2" w:rsidRPr="00F144CD" w:rsidRDefault="008F5201" w:rsidP="00670C15">
            <w:pPr>
              <w:pStyle w:val="Thead"/>
              <w:rPr>
                <w:rFonts w:ascii="Arial" w:hAnsi="Arial" w:cs="Arial"/>
              </w:rPr>
            </w:pPr>
            <w:r w:rsidRPr="00F144CD">
              <w:rPr>
                <w:rFonts w:ascii="Arial" w:hAnsi="Arial" w:cs="Arial"/>
              </w:rPr>
              <w:t>2015</w:t>
            </w:r>
          </w:p>
          <w:p w14:paraId="37FC857C" w14:textId="77777777" w:rsidR="00473DC2" w:rsidRPr="00F144CD" w:rsidRDefault="00473DC2" w:rsidP="00670C15">
            <w:pPr>
              <w:pStyle w:val="Thead"/>
              <w:rPr>
                <w:rFonts w:ascii="Arial" w:hAnsi="Arial" w:cs="Arial"/>
              </w:rPr>
            </w:pPr>
            <w:r w:rsidRPr="00F144CD">
              <w:rPr>
                <w:rFonts w:ascii="Arial" w:hAnsi="Arial" w:cs="Arial"/>
              </w:rPr>
              <w:t>£000</w:t>
            </w:r>
          </w:p>
        </w:tc>
        <w:tc>
          <w:tcPr>
            <w:tcW w:w="580" w:type="dxa"/>
            <w:tcBorders>
              <w:top w:val="nil"/>
              <w:left w:val="nil"/>
              <w:bottom w:val="nil"/>
              <w:right w:val="nil"/>
            </w:tcBorders>
          </w:tcPr>
          <w:p w14:paraId="37FC857D" w14:textId="77777777" w:rsidR="00473DC2" w:rsidRPr="00F144CD" w:rsidRDefault="00473DC2" w:rsidP="005128D5">
            <w:pPr>
              <w:pStyle w:val="Thead"/>
              <w:rPr>
                <w:rFonts w:ascii="Arial" w:hAnsi="Arial" w:cs="Arial"/>
              </w:rPr>
            </w:pPr>
          </w:p>
        </w:tc>
        <w:tc>
          <w:tcPr>
            <w:tcW w:w="1086" w:type="dxa"/>
            <w:tcBorders>
              <w:top w:val="nil"/>
              <w:left w:val="nil"/>
              <w:bottom w:val="nil"/>
              <w:right w:val="nil"/>
            </w:tcBorders>
          </w:tcPr>
          <w:p w14:paraId="37FC857E" w14:textId="77777777" w:rsidR="00473DC2" w:rsidRPr="00F144CD" w:rsidRDefault="008F5201" w:rsidP="005128D5">
            <w:pPr>
              <w:pStyle w:val="Thead"/>
              <w:rPr>
                <w:rFonts w:ascii="Arial" w:hAnsi="Arial" w:cs="Arial"/>
              </w:rPr>
            </w:pPr>
            <w:r w:rsidRPr="00F144CD">
              <w:rPr>
                <w:rFonts w:ascii="Arial" w:hAnsi="Arial" w:cs="Arial"/>
              </w:rPr>
              <w:t>2014</w:t>
            </w:r>
          </w:p>
          <w:p w14:paraId="37FC857F" w14:textId="77777777" w:rsidR="00473DC2" w:rsidRPr="00F144CD" w:rsidRDefault="00473DC2" w:rsidP="00983197">
            <w:pPr>
              <w:pStyle w:val="Thead"/>
              <w:rPr>
                <w:rFonts w:ascii="Arial" w:hAnsi="Arial" w:cs="Arial"/>
              </w:rPr>
            </w:pPr>
            <w:r w:rsidRPr="00F144CD">
              <w:rPr>
                <w:rFonts w:ascii="Arial" w:hAnsi="Arial" w:cs="Arial"/>
              </w:rPr>
              <w:t>£000</w:t>
            </w:r>
          </w:p>
        </w:tc>
      </w:tr>
      <w:tr w:rsidR="007667C2" w:rsidRPr="00B058A7" w14:paraId="37FC8586" w14:textId="77777777" w:rsidTr="00A67533">
        <w:tc>
          <w:tcPr>
            <w:tcW w:w="5914" w:type="dxa"/>
            <w:tcBorders>
              <w:top w:val="nil"/>
              <w:left w:val="nil"/>
              <w:bottom w:val="nil"/>
              <w:right w:val="nil"/>
            </w:tcBorders>
            <w:vAlign w:val="bottom"/>
          </w:tcPr>
          <w:p w14:paraId="37FC8581" w14:textId="77777777" w:rsidR="007667C2" w:rsidRPr="00F144CD" w:rsidRDefault="007667C2" w:rsidP="0057584B">
            <w:pPr>
              <w:pStyle w:val="Tdec"/>
              <w:tabs>
                <w:tab w:val="clear" w:pos="993"/>
              </w:tabs>
              <w:ind w:left="142"/>
              <w:rPr>
                <w:rFonts w:ascii="Arial" w:hAnsi="Arial" w:cs="Arial"/>
                <w:sz w:val="22"/>
                <w:szCs w:val="22"/>
              </w:rPr>
            </w:pPr>
            <w:r w:rsidRPr="00F144CD">
              <w:rPr>
                <w:rFonts w:ascii="Arial" w:hAnsi="Arial" w:cs="Arial"/>
                <w:sz w:val="22"/>
                <w:szCs w:val="22"/>
              </w:rPr>
              <w:t>Income: Group and share of joint ventures’ income</w:t>
            </w:r>
            <w:r w:rsidRPr="00F144CD">
              <w:rPr>
                <w:rFonts w:ascii="Arial" w:hAnsi="Arial" w:cs="Arial"/>
                <w:sz w:val="22"/>
                <w:szCs w:val="22"/>
              </w:rPr>
              <w:tab/>
            </w:r>
          </w:p>
        </w:tc>
        <w:tc>
          <w:tcPr>
            <w:tcW w:w="709" w:type="dxa"/>
            <w:tcBorders>
              <w:top w:val="nil"/>
              <w:left w:val="nil"/>
              <w:bottom w:val="nil"/>
              <w:right w:val="nil"/>
            </w:tcBorders>
          </w:tcPr>
          <w:p w14:paraId="37FC8582" w14:textId="77777777" w:rsidR="007667C2" w:rsidRPr="00F144CD" w:rsidRDefault="007667C2" w:rsidP="00452E36">
            <w:pPr>
              <w:pStyle w:val="Tnote"/>
              <w:rPr>
                <w:rFonts w:ascii="Arial" w:hAnsi="Arial" w:cs="Arial"/>
              </w:rPr>
            </w:pPr>
          </w:p>
        </w:tc>
        <w:tc>
          <w:tcPr>
            <w:tcW w:w="1276" w:type="dxa"/>
            <w:tcBorders>
              <w:top w:val="nil"/>
              <w:left w:val="nil"/>
              <w:bottom w:val="nil"/>
              <w:right w:val="nil"/>
            </w:tcBorders>
          </w:tcPr>
          <w:p w14:paraId="37FC8583" w14:textId="77777777" w:rsidR="007667C2" w:rsidRDefault="007667C2">
            <w:pPr>
              <w:jc w:val="right"/>
              <w:rPr>
                <w:rFonts w:ascii="Arial" w:hAnsi="Arial" w:cs="Arial"/>
                <w:sz w:val="22"/>
                <w:szCs w:val="22"/>
              </w:rPr>
            </w:pPr>
            <w:r>
              <w:rPr>
                <w:rFonts w:ascii="Arial" w:hAnsi="Arial" w:cs="Arial"/>
                <w:sz w:val="22"/>
                <w:szCs w:val="22"/>
              </w:rPr>
              <w:t>64,865</w:t>
            </w:r>
          </w:p>
        </w:tc>
        <w:tc>
          <w:tcPr>
            <w:tcW w:w="580" w:type="dxa"/>
            <w:tcBorders>
              <w:top w:val="nil"/>
              <w:left w:val="nil"/>
              <w:bottom w:val="nil"/>
              <w:right w:val="nil"/>
            </w:tcBorders>
          </w:tcPr>
          <w:p w14:paraId="37FC8584" w14:textId="77777777" w:rsidR="007667C2" w:rsidRPr="00F144CD" w:rsidRDefault="007667C2" w:rsidP="00F47858">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85" w14:textId="77777777" w:rsidR="007667C2" w:rsidRPr="00F144CD" w:rsidRDefault="007667C2" w:rsidP="00742CDD">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66,100</w:t>
            </w:r>
          </w:p>
        </w:tc>
      </w:tr>
      <w:tr w:rsidR="007667C2" w:rsidRPr="00B058A7" w14:paraId="37FC858C" w14:textId="77777777" w:rsidTr="00A67533">
        <w:tc>
          <w:tcPr>
            <w:tcW w:w="5914" w:type="dxa"/>
            <w:tcBorders>
              <w:top w:val="nil"/>
              <w:left w:val="nil"/>
              <w:bottom w:val="nil"/>
              <w:right w:val="nil"/>
            </w:tcBorders>
          </w:tcPr>
          <w:p w14:paraId="37FC8587" w14:textId="77777777" w:rsidR="007667C2" w:rsidRPr="00F144CD" w:rsidRDefault="007667C2" w:rsidP="00A67533">
            <w:pPr>
              <w:pStyle w:val="Tdec"/>
              <w:tabs>
                <w:tab w:val="clear" w:pos="993"/>
              </w:tabs>
              <w:ind w:left="142"/>
              <w:rPr>
                <w:rFonts w:ascii="Arial" w:hAnsi="Arial" w:cs="Arial"/>
                <w:sz w:val="22"/>
                <w:szCs w:val="22"/>
              </w:rPr>
            </w:pPr>
            <w:r w:rsidRPr="00F144CD">
              <w:rPr>
                <w:rFonts w:ascii="Arial" w:hAnsi="Arial" w:cs="Arial"/>
                <w:sz w:val="22"/>
                <w:szCs w:val="22"/>
              </w:rPr>
              <w:t xml:space="preserve">Less share of joint ventures’ income </w:t>
            </w:r>
          </w:p>
        </w:tc>
        <w:tc>
          <w:tcPr>
            <w:tcW w:w="709" w:type="dxa"/>
            <w:tcBorders>
              <w:top w:val="nil"/>
              <w:left w:val="nil"/>
              <w:bottom w:val="nil"/>
              <w:right w:val="nil"/>
            </w:tcBorders>
          </w:tcPr>
          <w:p w14:paraId="37FC8588" w14:textId="77777777" w:rsidR="007667C2" w:rsidRPr="00F144CD" w:rsidRDefault="007667C2" w:rsidP="00452E36">
            <w:pPr>
              <w:pStyle w:val="Tnote"/>
              <w:rPr>
                <w:rFonts w:ascii="Arial" w:hAnsi="Arial" w:cs="Arial"/>
              </w:rPr>
            </w:pPr>
          </w:p>
        </w:tc>
        <w:tc>
          <w:tcPr>
            <w:tcW w:w="1276" w:type="dxa"/>
            <w:tcBorders>
              <w:top w:val="nil"/>
              <w:left w:val="nil"/>
              <w:bottom w:val="single" w:sz="4" w:space="0" w:color="auto"/>
              <w:right w:val="nil"/>
            </w:tcBorders>
          </w:tcPr>
          <w:p w14:paraId="37FC8589" w14:textId="77777777" w:rsidR="007667C2" w:rsidRDefault="007667C2">
            <w:pPr>
              <w:jc w:val="right"/>
              <w:rPr>
                <w:rFonts w:ascii="Arial" w:hAnsi="Arial" w:cs="Arial"/>
                <w:sz w:val="22"/>
                <w:szCs w:val="22"/>
              </w:rPr>
            </w:pPr>
            <w:r>
              <w:rPr>
                <w:rFonts w:ascii="Arial" w:hAnsi="Arial" w:cs="Arial"/>
                <w:sz w:val="22"/>
                <w:szCs w:val="22"/>
              </w:rPr>
              <w:t>(8,090)</w:t>
            </w:r>
          </w:p>
        </w:tc>
        <w:tc>
          <w:tcPr>
            <w:tcW w:w="580" w:type="dxa"/>
            <w:tcBorders>
              <w:top w:val="nil"/>
              <w:left w:val="nil"/>
              <w:bottom w:val="nil"/>
              <w:right w:val="nil"/>
            </w:tcBorders>
          </w:tcPr>
          <w:p w14:paraId="37FC858A" w14:textId="77777777" w:rsidR="007667C2" w:rsidRPr="00F144CD" w:rsidRDefault="007667C2"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single" w:sz="4" w:space="0" w:color="auto"/>
              <w:right w:val="nil"/>
            </w:tcBorders>
          </w:tcPr>
          <w:p w14:paraId="37FC858B" w14:textId="77777777" w:rsidR="007667C2" w:rsidRPr="00F144CD" w:rsidRDefault="007667C2"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(7,426)</w:t>
            </w:r>
          </w:p>
        </w:tc>
      </w:tr>
      <w:tr w:rsidR="007667C2" w:rsidRPr="00B058A7" w14:paraId="37FC8592" w14:textId="77777777" w:rsidTr="004F5540">
        <w:trPr>
          <w:trHeight w:val="397"/>
        </w:trPr>
        <w:tc>
          <w:tcPr>
            <w:tcW w:w="5914" w:type="dxa"/>
            <w:tcBorders>
              <w:top w:val="nil"/>
              <w:left w:val="nil"/>
              <w:bottom w:val="nil"/>
              <w:right w:val="nil"/>
            </w:tcBorders>
          </w:tcPr>
          <w:p w14:paraId="37FC858D" w14:textId="77777777" w:rsidR="007667C2" w:rsidRPr="00F144CD" w:rsidRDefault="007667C2" w:rsidP="00A67533">
            <w:pPr>
              <w:pStyle w:val="Tdec"/>
              <w:tabs>
                <w:tab w:val="clear" w:pos="993"/>
              </w:tabs>
              <w:ind w:left="142"/>
              <w:rPr>
                <w:rFonts w:ascii="Arial" w:hAnsi="Arial" w:cs="Arial"/>
                <w:sz w:val="22"/>
                <w:szCs w:val="22"/>
              </w:rPr>
            </w:pPr>
            <w:r w:rsidRPr="00F144CD">
              <w:rPr>
                <w:rFonts w:ascii="Arial" w:hAnsi="Arial" w:cs="Arial"/>
                <w:sz w:val="22"/>
                <w:szCs w:val="22"/>
              </w:rPr>
              <w:t>Group Income</w:t>
            </w:r>
          </w:p>
        </w:tc>
        <w:tc>
          <w:tcPr>
            <w:tcW w:w="709" w:type="dxa"/>
            <w:tcBorders>
              <w:top w:val="nil"/>
              <w:left w:val="nil"/>
              <w:bottom w:val="nil"/>
              <w:right w:val="nil"/>
            </w:tcBorders>
          </w:tcPr>
          <w:p w14:paraId="37FC858E" w14:textId="77777777" w:rsidR="007667C2" w:rsidRPr="00F144CD" w:rsidRDefault="007667C2" w:rsidP="006D4D0A">
            <w:pPr>
              <w:pStyle w:val="Tnote"/>
              <w:ind w:right="85"/>
              <w:rPr>
                <w:rFonts w:ascii="Arial" w:hAnsi="Arial" w:cs="Arial"/>
              </w:rPr>
            </w:pPr>
            <w:r w:rsidRPr="00F144CD">
              <w:rPr>
                <w:rFonts w:ascii="Arial" w:hAnsi="Arial" w:cs="Arial"/>
              </w:rPr>
              <w:fldChar w:fldCharType="begin"/>
            </w:r>
            <w:r w:rsidRPr="00F144CD">
              <w:rPr>
                <w:rFonts w:ascii="Arial" w:hAnsi="Arial" w:cs="Arial"/>
              </w:rPr>
              <w:instrText xml:space="preserve"> REF _Ref353527589 \r \h  \* MERGEFORMAT </w:instrText>
            </w:r>
            <w:r w:rsidRPr="00F144CD">
              <w:rPr>
                <w:rFonts w:ascii="Arial" w:hAnsi="Arial" w:cs="Arial"/>
              </w:rPr>
            </w:r>
            <w:r w:rsidRPr="00F144CD">
              <w:rPr>
                <w:rFonts w:ascii="Arial" w:hAnsi="Arial" w:cs="Arial"/>
              </w:rPr>
              <w:fldChar w:fldCharType="separate"/>
            </w:r>
            <w:r>
              <w:rPr>
                <w:rFonts w:ascii="Arial" w:hAnsi="Arial" w:cs="Arial"/>
              </w:rPr>
              <w:t>2</w:t>
            </w:r>
            <w:r w:rsidRPr="00F144CD">
              <w:rPr>
                <w:rFonts w:ascii="Arial" w:hAnsi="Arial" w:cs="Arial"/>
              </w:rPr>
              <w:fldChar w:fldCharType="end"/>
            </w:r>
          </w:p>
        </w:tc>
        <w:tc>
          <w:tcPr>
            <w:tcW w:w="1276" w:type="dxa"/>
            <w:tcBorders>
              <w:top w:val="nil"/>
              <w:left w:val="nil"/>
              <w:bottom w:val="nil"/>
              <w:right w:val="nil"/>
            </w:tcBorders>
          </w:tcPr>
          <w:p w14:paraId="37FC858F" w14:textId="77777777" w:rsidR="007667C2" w:rsidRDefault="007667C2">
            <w:pPr>
              <w:jc w:val="right"/>
              <w:rPr>
                <w:rFonts w:ascii="Arial" w:hAnsi="Arial" w:cs="Arial"/>
                <w:sz w:val="22"/>
                <w:szCs w:val="22"/>
              </w:rPr>
            </w:pPr>
            <w:r>
              <w:rPr>
                <w:rFonts w:ascii="Arial" w:hAnsi="Arial" w:cs="Arial"/>
                <w:sz w:val="22"/>
                <w:szCs w:val="22"/>
              </w:rPr>
              <w:t>56,775</w:t>
            </w:r>
          </w:p>
        </w:tc>
        <w:tc>
          <w:tcPr>
            <w:tcW w:w="580" w:type="dxa"/>
            <w:tcBorders>
              <w:top w:val="nil"/>
              <w:left w:val="nil"/>
              <w:bottom w:val="nil"/>
              <w:right w:val="nil"/>
            </w:tcBorders>
          </w:tcPr>
          <w:p w14:paraId="37FC8590" w14:textId="77777777" w:rsidR="007667C2" w:rsidRPr="00F144CD" w:rsidRDefault="007667C2" w:rsidP="00F47858">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91" w14:textId="77777777" w:rsidR="007667C2" w:rsidRPr="00F144CD" w:rsidRDefault="007667C2" w:rsidP="00F47858">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58,674</w:t>
            </w:r>
          </w:p>
        </w:tc>
      </w:tr>
      <w:tr w:rsidR="007667C2" w:rsidRPr="00B058A7" w14:paraId="37FC8598" w14:textId="77777777" w:rsidTr="004F5540">
        <w:tc>
          <w:tcPr>
            <w:tcW w:w="5914" w:type="dxa"/>
            <w:tcBorders>
              <w:top w:val="nil"/>
              <w:left w:val="nil"/>
              <w:bottom w:val="nil"/>
              <w:right w:val="nil"/>
            </w:tcBorders>
          </w:tcPr>
          <w:p w14:paraId="37FC8593" w14:textId="77777777" w:rsidR="007667C2" w:rsidRPr="00F144CD" w:rsidRDefault="007667C2" w:rsidP="00A67533">
            <w:pPr>
              <w:pStyle w:val="Tdec"/>
              <w:tabs>
                <w:tab w:val="clear" w:pos="993"/>
              </w:tabs>
              <w:ind w:left="142"/>
              <w:rPr>
                <w:rFonts w:ascii="Arial" w:hAnsi="Arial" w:cs="Arial"/>
                <w:sz w:val="22"/>
                <w:szCs w:val="22"/>
              </w:rPr>
            </w:pPr>
            <w:r w:rsidRPr="00F144CD">
              <w:rPr>
                <w:rFonts w:ascii="Arial" w:hAnsi="Arial" w:cs="Arial"/>
                <w:sz w:val="22"/>
                <w:szCs w:val="22"/>
              </w:rPr>
              <w:t>Administrative expenses</w:t>
            </w:r>
          </w:p>
        </w:tc>
        <w:tc>
          <w:tcPr>
            <w:tcW w:w="709" w:type="dxa"/>
            <w:tcBorders>
              <w:top w:val="nil"/>
              <w:left w:val="nil"/>
              <w:bottom w:val="nil"/>
              <w:right w:val="nil"/>
            </w:tcBorders>
          </w:tcPr>
          <w:p w14:paraId="37FC8594" w14:textId="77777777" w:rsidR="007667C2" w:rsidRPr="00F144CD" w:rsidRDefault="007667C2" w:rsidP="00DC7756">
            <w:pPr>
              <w:pStyle w:val="Tnote"/>
              <w:rPr>
                <w:rFonts w:ascii="Arial" w:hAnsi="Arial" w:cs="Arial"/>
              </w:rPr>
            </w:pPr>
          </w:p>
        </w:tc>
        <w:tc>
          <w:tcPr>
            <w:tcW w:w="1276" w:type="dxa"/>
            <w:tcBorders>
              <w:top w:val="nil"/>
              <w:left w:val="nil"/>
              <w:bottom w:val="single" w:sz="4" w:space="0" w:color="auto"/>
              <w:right w:val="nil"/>
            </w:tcBorders>
          </w:tcPr>
          <w:p w14:paraId="37FC8595" w14:textId="77777777" w:rsidR="007667C2" w:rsidRDefault="007667C2">
            <w:pPr>
              <w:jc w:val="right"/>
              <w:rPr>
                <w:rFonts w:ascii="Arial" w:hAnsi="Arial" w:cs="Arial"/>
                <w:sz w:val="22"/>
                <w:szCs w:val="22"/>
              </w:rPr>
            </w:pPr>
            <w:r>
              <w:rPr>
                <w:rFonts w:ascii="Arial" w:hAnsi="Arial" w:cs="Arial"/>
                <w:sz w:val="22"/>
                <w:szCs w:val="22"/>
              </w:rPr>
              <w:t>(49,149)</w:t>
            </w:r>
          </w:p>
        </w:tc>
        <w:tc>
          <w:tcPr>
            <w:tcW w:w="580" w:type="dxa"/>
            <w:tcBorders>
              <w:top w:val="nil"/>
              <w:left w:val="nil"/>
              <w:bottom w:val="nil"/>
              <w:right w:val="nil"/>
            </w:tcBorders>
          </w:tcPr>
          <w:p w14:paraId="37FC8596" w14:textId="77777777" w:rsidR="007667C2" w:rsidRPr="00F144CD" w:rsidRDefault="007667C2" w:rsidP="00F47858">
            <w:pPr>
              <w:pStyle w:val="Tdec"/>
              <w:tabs>
                <w:tab w:val="clear" w:pos="993"/>
                <w:tab w:val="decimal" w:pos="936"/>
              </w:tabs>
              <w:ind w:right="85"/>
              <w:jc w:val="right"/>
              <w:rPr>
                <w:rFonts w:ascii="Arial" w:hAnsi="Arial" w:cs="Arial"/>
                <w:sz w:val="22"/>
                <w:szCs w:val="22"/>
              </w:rPr>
            </w:pPr>
          </w:p>
        </w:tc>
        <w:tc>
          <w:tcPr>
            <w:tcW w:w="1086" w:type="dxa"/>
            <w:tcBorders>
              <w:top w:val="nil"/>
              <w:left w:val="nil"/>
              <w:bottom w:val="single" w:sz="4" w:space="0" w:color="auto"/>
              <w:right w:val="nil"/>
            </w:tcBorders>
          </w:tcPr>
          <w:p w14:paraId="37FC8597" w14:textId="77777777" w:rsidR="007667C2" w:rsidRPr="00F144CD" w:rsidRDefault="007667C2" w:rsidP="000C3718">
            <w:pPr>
              <w:pStyle w:val="Tdec"/>
              <w:tabs>
                <w:tab w:val="clear" w:pos="993"/>
                <w:tab w:val="decimal" w:pos="936"/>
              </w:tabs>
              <w:ind w:right="85"/>
              <w:jc w:val="right"/>
              <w:rPr>
                <w:rFonts w:ascii="Arial" w:hAnsi="Arial" w:cs="Arial"/>
                <w:color w:val="000000"/>
                <w:sz w:val="22"/>
                <w:szCs w:val="22"/>
              </w:rPr>
            </w:pPr>
            <w:r w:rsidRPr="00F144CD">
              <w:rPr>
                <w:rFonts w:ascii="Arial" w:hAnsi="Arial" w:cs="Arial"/>
                <w:color w:val="000000"/>
                <w:sz w:val="22"/>
                <w:szCs w:val="22"/>
              </w:rPr>
              <w:t>(53,195)</w:t>
            </w:r>
          </w:p>
        </w:tc>
      </w:tr>
      <w:tr w:rsidR="007667C2" w:rsidRPr="00B058A7" w14:paraId="37FC859E" w14:textId="77777777" w:rsidTr="004F5540">
        <w:tc>
          <w:tcPr>
            <w:tcW w:w="5914" w:type="dxa"/>
            <w:tcBorders>
              <w:top w:val="nil"/>
              <w:left w:val="nil"/>
              <w:bottom w:val="nil"/>
              <w:right w:val="nil"/>
            </w:tcBorders>
          </w:tcPr>
          <w:p w14:paraId="37FC8599" w14:textId="77777777" w:rsidR="007667C2" w:rsidRPr="00F144CD" w:rsidRDefault="007667C2" w:rsidP="00E0471F">
            <w:pPr>
              <w:pStyle w:val="Tnormal"/>
              <w:tabs>
                <w:tab w:val="clear" w:pos="284"/>
                <w:tab w:val="left" w:pos="142"/>
              </w:tabs>
              <w:ind w:firstLine="0"/>
              <w:rPr>
                <w:rFonts w:ascii="Arial" w:hAnsi="Arial" w:cs="Arial"/>
                <w:b/>
                <w:sz w:val="22"/>
                <w:szCs w:val="22"/>
              </w:rPr>
            </w:pPr>
            <w:r w:rsidRPr="00F144CD">
              <w:rPr>
                <w:rFonts w:ascii="Arial" w:hAnsi="Arial" w:cs="Arial"/>
                <w:b/>
                <w:sz w:val="22"/>
                <w:szCs w:val="22"/>
              </w:rPr>
              <w:t>GROUP OPERATING SURPLUS</w:t>
            </w:r>
          </w:p>
        </w:tc>
        <w:tc>
          <w:tcPr>
            <w:tcW w:w="709" w:type="dxa"/>
            <w:tcBorders>
              <w:top w:val="nil"/>
              <w:left w:val="nil"/>
              <w:bottom w:val="nil"/>
              <w:right w:val="nil"/>
            </w:tcBorders>
          </w:tcPr>
          <w:p w14:paraId="37FC859A" w14:textId="77777777" w:rsidR="007667C2" w:rsidRPr="00F144CD" w:rsidRDefault="007667C2" w:rsidP="00DC7756">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_Ref353527598 \r \h  \* MERGEFORMAT </w:instrText>
            </w:r>
            <w:r w:rsidRPr="00F144CD">
              <w:rPr>
                <w:rFonts w:ascii="Arial" w:hAnsi="Arial" w:cs="Arial"/>
              </w:rPr>
            </w:r>
            <w:r w:rsidRPr="00F144CD">
              <w:rPr>
                <w:rFonts w:ascii="Arial" w:hAnsi="Arial" w:cs="Arial"/>
              </w:rPr>
              <w:fldChar w:fldCharType="separate"/>
            </w:r>
            <w:r>
              <w:rPr>
                <w:rFonts w:ascii="Arial" w:hAnsi="Arial" w:cs="Arial"/>
              </w:rPr>
              <w:t>4</w:t>
            </w:r>
            <w:r w:rsidRPr="00F144CD">
              <w:rPr>
                <w:rFonts w:ascii="Arial" w:hAnsi="Arial" w:cs="Arial"/>
              </w:rPr>
              <w:fldChar w:fldCharType="end"/>
            </w:r>
          </w:p>
        </w:tc>
        <w:tc>
          <w:tcPr>
            <w:tcW w:w="1276" w:type="dxa"/>
            <w:tcBorders>
              <w:top w:val="single" w:sz="4" w:space="0" w:color="auto"/>
              <w:left w:val="nil"/>
              <w:bottom w:val="nil"/>
              <w:right w:val="nil"/>
            </w:tcBorders>
          </w:tcPr>
          <w:p w14:paraId="37FC859B" w14:textId="77777777" w:rsidR="007667C2" w:rsidRDefault="007667C2">
            <w:pPr>
              <w:jc w:val="right"/>
              <w:rPr>
                <w:rFonts w:ascii="Arial" w:hAnsi="Arial" w:cs="Arial"/>
                <w:sz w:val="22"/>
                <w:szCs w:val="22"/>
              </w:rPr>
            </w:pPr>
            <w:r>
              <w:rPr>
                <w:rFonts w:ascii="Arial" w:hAnsi="Arial" w:cs="Arial"/>
                <w:sz w:val="22"/>
                <w:szCs w:val="22"/>
              </w:rPr>
              <w:t>7,626</w:t>
            </w:r>
          </w:p>
        </w:tc>
        <w:tc>
          <w:tcPr>
            <w:tcW w:w="580" w:type="dxa"/>
            <w:tcBorders>
              <w:top w:val="nil"/>
              <w:left w:val="nil"/>
              <w:bottom w:val="nil"/>
              <w:right w:val="nil"/>
            </w:tcBorders>
          </w:tcPr>
          <w:p w14:paraId="37FC859C" w14:textId="77777777" w:rsidR="007667C2" w:rsidRPr="004F5540" w:rsidRDefault="007667C2" w:rsidP="00F47858">
            <w:pPr>
              <w:pStyle w:val="Tdec"/>
              <w:tabs>
                <w:tab w:val="clear" w:pos="993"/>
                <w:tab w:val="decimal" w:pos="936"/>
              </w:tabs>
              <w:ind w:right="85"/>
              <w:jc w:val="right"/>
              <w:rPr>
                <w:rFonts w:ascii="Arial" w:hAnsi="Arial" w:cs="Arial"/>
                <w:sz w:val="22"/>
                <w:szCs w:val="22"/>
              </w:rPr>
            </w:pPr>
          </w:p>
        </w:tc>
        <w:tc>
          <w:tcPr>
            <w:tcW w:w="1086" w:type="dxa"/>
            <w:tcBorders>
              <w:top w:val="single" w:sz="4" w:space="0" w:color="auto"/>
              <w:left w:val="nil"/>
              <w:bottom w:val="nil"/>
              <w:right w:val="nil"/>
            </w:tcBorders>
          </w:tcPr>
          <w:p w14:paraId="37FC859D" w14:textId="77777777" w:rsidR="007667C2" w:rsidRPr="004F5540" w:rsidRDefault="007667C2" w:rsidP="00F47858">
            <w:pPr>
              <w:pStyle w:val="Tdec"/>
              <w:tabs>
                <w:tab w:val="clear" w:pos="993"/>
                <w:tab w:val="decimal" w:pos="936"/>
              </w:tabs>
              <w:ind w:right="85"/>
              <w:jc w:val="right"/>
              <w:rPr>
                <w:rFonts w:ascii="Arial" w:hAnsi="Arial" w:cs="Arial"/>
                <w:sz w:val="22"/>
                <w:szCs w:val="22"/>
              </w:rPr>
            </w:pPr>
            <w:r w:rsidRPr="004F5540">
              <w:rPr>
                <w:rFonts w:ascii="Arial" w:hAnsi="Arial" w:cs="Arial"/>
                <w:bCs/>
                <w:sz w:val="22"/>
                <w:szCs w:val="22"/>
              </w:rPr>
              <w:t>5,479</w:t>
            </w:r>
          </w:p>
        </w:tc>
      </w:tr>
      <w:tr w:rsidR="00A75053" w:rsidRPr="00B058A7" w14:paraId="37FC85A4" w14:textId="77777777" w:rsidTr="00A67533">
        <w:trPr>
          <w:trHeight w:hRule="exact" w:val="340"/>
        </w:trPr>
        <w:tc>
          <w:tcPr>
            <w:tcW w:w="5914" w:type="dxa"/>
            <w:tcBorders>
              <w:top w:val="nil"/>
              <w:left w:val="nil"/>
              <w:bottom w:val="nil"/>
              <w:right w:val="nil"/>
            </w:tcBorders>
          </w:tcPr>
          <w:p w14:paraId="37FC859F" w14:textId="77777777" w:rsidR="00A75053" w:rsidRPr="00F144CD" w:rsidRDefault="00A75053" w:rsidP="007124F1">
            <w:pPr>
              <w:pStyle w:val="Tdec"/>
              <w:tabs>
                <w:tab w:val="clear" w:pos="993"/>
              </w:tabs>
              <w:ind w:left="142"/>
              <w:rPr>
                <w:rFonts w:ascii="Arial" w:hAnsi="Arial" w:cs="Arial"/>
                <w:sz w:val="22"/>
                <w:szCs w:val="22"/>
              </w:rPr>
            </w:pPr>
            <w:r w:rsidRPr="00F144CD">
              <w:rPr>
                <w:rFonts w:ascii="Arial" w:hAnsi="Arial" w:cs="Arial"/>
                <w:sz w:val="22"/>
                <w:szCs w:val="22"/>
              </w:rPr>
              <w:t>Contract restructuring costs</w:t>
            </w:r>
          </w:p>
        </w:tc>
        <w:tc>
          <w:tcPr>
            <w:tcW w:w="709" w:type="dxa"/>
            <w:tcBorders>
              <w:top w:val="nil"/>
              <w:left w:val="nil"/>
              <w:bottom w:val="nil"/>
              <w:right w:val="nil"/>
            </w:tcBorders>
          </w:tcPr>
          <w:p w14:paraId="37FC85A0" w14:textId="77777777" w:rsidR="00A75053" w:rsidRPr="00F144CD" w:rsidRDefault="00A75053" w:rsidP="00DC7756">
            <w:pPr>
              <w:pStyle w:val="Tnote"/>
              <w:rPr>
                <w:rFonts w:ascii="Arial" w:hAnsi="Arial" w:cs="Arial"/>
              </w:rPr>
            </w:pPr>
          </w:p>
        </w:tc>
        <w:tc>
          <w:tcPr>
            <w:tcW w:w="1276" w:type="dxa"/>
            <w:tcBorders>
              <w:top w:val="nil"/>
              <w:left w:val="nil"/>
              <w:bottom w:val="nil"/>
              <w:right w:val="nil"/>
            </w:tcBorders>
          </w:tcPr>
          <w:p w14:paraId="37FC85A1" w14:textId="77777777" w:rsidR="00A75053" w:rsidRDefault="00A75053">
            <w:pPr>
              <w:jc w:val="right"/>
              <w:rPr>
                <w:rFonts w:ascii="Arial" w:hAnsi="Arial" w:cs="Arial"/>
                <w:sz w:val="22"/>
                <w:szCs w:val="22"/>
              </w:rPr>
            </w:pPr>
            <w:r>
              <w:rPr>
                <w:rFonts w:ascii="Arial" w:hAnsi="Arial" w:cs="Arial"/>
                <w:sz w:val="22"/>
                <w:szCs w:val="22"/>
              </w:rPr>
              <w:t>(236)</w:t>
            </w:r>
          </w:p>
        </w:tc>
        <w:tc>
          <w:tcPr>
            <w:tcW w:w="580" w:type="dxa"/>
            <w:tcBorders>
              <w:top w:val="nil"/>
              <w:left w:val="nil"/>
              <w:bottom w:val="nil"/>
              <w:right w:val="nil"/>
            </w:tcBorders>
          </w:tcPr>
          <w:p w14:paraId="37FC85A2"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A3" w14:textId="77777777" w:rsidR="00A75053" w:rsidRPr="00F144CD" w:rsidRDefault="004F5540" w:rsidP="00C857A2">
            <w:pPr>
              <w:pStyle w:val="Tdec"/>
              <w:tabs>
                <w:tab w:val="clear" w:pos="993"/>
                <w:tab w:val="decimal" w:pos="936"/>
              </w:tabs>
              <w:ind w:right="85"/>
              <w:jc w:val="right"/>
              <w:rPr>
                <w:rFonts w:ascii="Arial" w:hAnsi="Arial" w:cs="Arial"/>
                <w:sz w:val="22"/>
                <w:szCs w:val="22"/>
              </w:rPr>
            </w:pPr>
            <w:r>
              <w:rPr>
                <w:rFonts w:ascii="Arial" w:hAnsi="Arial" w:cs="Arial"/>
                <w:sz w:val="22"/>
                <w:szCs w:val="22"/>
              </w:rPr>
              <w:t>-</w:t>
            </w:r>
          </w:p>
        </w:tc>
      </w:tr>
      <w:tr w:rsidR="00A75053" w:rsidRPr="00B058A7" w14:paraId="37FC85AA" w14:textId="77777777" w:rsidTr="00A67533">
        <w:trPr>
          <w:trHeight w:hRule="exact" w:val="340"/>
        </w:trPr>
        <w:tc>
          <w:tcPr>
            <w:tcW w:w="5914" w:type="dxa"/>
            <w:tcBorders>
              <w:top w:val="nil"/>
              <w:left w:val="nil"/>
              <w:bottom w:val="nil"/>
              <w:right w:val="nil"/>
            </w:tcBorders>
          </w:tcPr>
          <w:p w14:paraId="37FC85A5" w14:textId="77777777" w:rsidR="00A75053" w:rsidRPr="00F144CD" w:rsidRDefault="00A75053" w:rsidP="007124F1">
            <w:pPr>
              <w:pStyle w:val="Tdec"/>
              <w:tabs>
                <w:tab w:val="clear" w:pos="993"/>
              </w:tabs>
              <w:ind w:left="142"/>
              <w:rPr>
                <w:rFonts w:ascii="Arial" w:hAnsi="Arial" w:cs="Arial"/>
                <w:sz w:val="22"/>
                <w:szCs w:val="22"/>
              </w:rPr>
            </w:pPr>
            <w:r w:rsidRPr="00F144CD">
              <w:rPr>
                <w:rFonts w:ascii="Arial" w:hAnsi="Arial" w:cs="Arial"/>
                <w:sz w:val="22"/>
                <w:szCs w:val="22"/>
              </w:rPr>
              <w:t>Share of operating surplus of joint ventures</w:t>
            </w:r>
          </w:p>
        </w:tc>
        <w:tc>
          <w:tcPr>
            <w:tcW w:w="709" w:type="dxa"/>
            <w:tcBorders>
              <w:top w:val="nil"/>
              <w:left w:val="nil"/>
              <w:bottom w:val="nil"/>
              <w:right w:val="nil"/>
            </w:tcBorders>
          </w:tcPr>
          <w:p w14:paraId="37FC85A6" w14:textId="77777777" w:rsidR="00A75053" w:rsidRPr="00F144CD" w:rsidRDefault="00A75053" w:rsidP="00DC7756">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_Ref353527914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8</w:t>
            </w:r>
            <w:r w:rsidRPr="00F144CD">
              <w:rPr>
                <w:rFonts w:ascii="Arial" w:hAnsi="Arial" w:cs="Arial"/>
              </w:rPr>
              <w:fldChar w:fldCharType="end"/>
            </w:r>
          </w:p>
        </w:tc>
        <w:tc>
          <w:tcPr>
            <w:tcW w:w="1276" w:type="dxa"/>
            <w:tcBorders>
              <w:top w:val="nil"/>
              <w:left w:val="nil"/>
              <w:bottom w:val="nil"/>
              <w:right w:val="nil"/>
            </w:tcBorders>
          </w:tcPr>
          <w:p w14:paraId="37FC85A7" w14:textId="77777777" w:rsidR="00A75053" w:rsidRDefault="00A75053">
            <w:pPr>
              <w:jc w:val="right"/>
              <w:rPr>
                <w:rFonts w:ascii="Arial" w:hAnsi="Arial" w:cs="Arial"/>
                <w:sz w:val="22"/>
                <w:szCs w:val="22"/>
              </w:rPr>
            </w:pPr>
            <w:r>
              <w:rPr>
                <w:rFonts w:ascii="Arial" w:hAnsi="Arial" w:cs="Arial"/>
                <w:sz w:val="22"/>
                <w:szCs w:val="22"/>
              </w:rPr>
              <w:t>1,787</w:t>
            </w:r>
          </w:p>
        </w:tc>
        <w:tc>
          <w:tcPr>
            <w:tcW w:w="580" w:type="dxa"/>
            <w:tcBorders>
              <w:top w:val="nil"/>
              <w:left w:val="nil"/>
              <w:bottom w:val="nil"/>
              <w:right w:val="nil"/>
            </w:tcBorders>
          </w:tcPr>
          <w:p w14:paraId="37FC85A8"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A9" w14:textId="77777777" w:rsidR="00A75053" w:rsidRPr="00F144CD" w:rsidRDefault="00A75053"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1,950</w:t>
            </w:r>
          </w:p>
        </w:tc>
      </w:tr>
      <w:tr w:rsidR="00A75053" w:rsidRPr="00B058A7" w14:paraId="37FC85B0" w14:textId="77777777" w:rsidTr="00A67533">
        <w:trPr>
          <w:trHeight w:hRule="exact" w:val="340"/>
        </w:trPr>
        <w:tc>
          <w:tcPr>
            <w:tcW w:w="5914" w:type="dxa"/>
            <w:tcBorders>
              <w:top w:val="nil"/>
              <w:left w:val="nil"/>
              <w:bottom w:val="nil"/>
              <w:right w:val="nil"/>
            </w:tcBorders>
          </w:tcPr>
          <w:p w14:paraId="37FC85AB"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Dividend and profits share from Joint Ventures</w:t>
            </w:r>
          </w:p>
        </w:tc>
        <w:tc>
          <w:tcPr>
            <w:tcW w:w="709" w:type="dxa"/>
            <w:tcBorders>
              <w:top w:val="nil"/>
              <w:left w:val="nil"/>
              <w:bottom w:val="nil"/>
              <w:right w:val="nil"/>
            </w:tcBorders>
          </w:tcPr>
          <w:p w14:paraId="37FC85AC" w14:textId="77777777" w:rsidR="00A75053" w:rsidRPr="00F144CD" w:rsidRDefault="00A75053" w:rsidP="005C6ABB">
            <w:pPr>
              <w:pStyle w:val="Tnote"/>
              <w:rPr>
                <w:rFonts w:ascii="Arial" w:hAnsi="Arial" w:cs="Arial"/>
              </w:rPr>
            </w:pPr>
          </w:p>
        </w:tc>
        <w:tc>
          <w:tcPr>
            <w:tcW w:w="1276" w:type="dxa"/>
            <w:tcBorders>
              <w:top w:val="nil"/>
              <w:left w:val="nil"/>
              <w:bottom w:val="nil"/>
              <w:right w:val="nil"/>
            </w:tcBorders>
          </w:tcPr>
          <w:p w14:paraId="37FC85AD" w14:textId="77777777" w:rsidR="00A75053" w:rsidRDefault="00A75053">
            <w:pPr>
              <w:jc w:val="right"/>
              <w:rPr>
                <w:rFonts w:ascii="Arial" w:hAnsi="Arial" w:cs="Arial"/>
                <w:sz w:val="22"/>
                <w:szCs w:val="22"/>
              </w:rPr>
            </w:pPr>
            <w:r>
              <w:rPr>
                <w:rFonts w:ascii="Arial" w:hAnsi="Arial" w:cs="Arial"/>
                <w:sz w:val="22"/>
                <w:szCs w:val="22"/>
              </w:rPr>
              <w:t>1,786</w:t>
            </w:r>
          </w:p>
        </w:tc>
        <w:tc>
          <w:tcPr>
            <w:tcW w:w="580" w:type="dxa"/>
            <w:tcBorders>
              <w:top w:val="nil"/>
              <w:left w:val="nil"/>
              <w:bottom w:val="nil"/>
              <w:right w:val="nil"/>
            </w:tcBorders>
          </w:tcPr>
          <w:p w14:paraId="37FC85AE" w14:textId="77777777" w:rsidR="00A75053" w:rsidRPr="00F144CD" w:rsidRDefault="00A75053" w:rsidP="005C6ABB">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AF" w14:textId="77777777" w:rsidR="00A75053" w:rsidRPr="00F144CD" w:rsidRDefault="00A75053" w:rsidP="005C6ABB">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1,350</w:t>
            </w:r>
          </w:p>
        </w:tc>
      </w:tr>
      <w:tr w:rsidR="00A75053" w:rsidRPr="00B058A7" w14:paraId="37FC85B6" w14:textId="77777777" w:rsidTr="00A67533">
        <w:trPr>
          <w:trHeight w:hRule="exact" w:val="340"/>
        </w:trPr>
        <w:tc>
          <w:tcPr>
            <w:tcW w:w="5914" w:type="dxa"/>
            <w:tcBorders>
              <w:top w:val="nil"/>
              <w:left w:val="nil"/>
              <w:bottom w:val="nil"/>
              <w:right w:val="nil"/>
            </w:tcBorders>
          </w:tcPr>
          <w:p w14:paraId="37FC85B1"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Gain on Disposal of EGS Group Limited Shares</w:t>
            </w:r>
          </w:p>
        </w:tc>
        <w:tc>
          <w:tcPr>
            <w:tcW w:w="709" w:type="dxa"/>
            <w:tcBorders>
              <w:top w:val="nil"/>
              <w:left w:val="nil"/>
              <w:bottom w:val="nil"/>
              <w:right w:val="nil"/>
            </w:tcBorders>
          </w:tcPr>
          <w:p w14:paraId="37FC85B2" w14:textId="77777777" w:rsidR="00A75053" w:rsidRPr="00F144CD" w:rsidRDefault="00A75053" w:rsidP="005C6ABB">
            <w:pPr>
              <w:pStyle w:val="Tnote"/>
              <w:rPr>
                <w:rFonts w:ascii="Arial" w:hAnsi="Arial" w:cs="Arial"/>
              </w:rPr>
            </w:pPr>
          </w:p>
        </w:tc>
        <w:tc>
          <w:tcPr>
            <w:tcW w:w="1276" w:type="dxa"/>
            <w:tcBorders>
              <w:top w:val="nil"/>
              <w:left w:val="nil"/>
              <w:bottom w:val="nil"/>
              <w:right w:val="nil"/>
            </w:tcBorders>
          </w:tcPr>
          <w:p w14:paraId="37FC85B3" w14:textId="77777777" w:rsidR="00A75053" w:rsidRDefault="004F5540">
            <w:pPr>
              <w:jc w:val="right"/>
              <w:rPr>
                <w:rFonts w:ascii="Arial" w:hAnsi="Arial" w:cs="Arial"/>
                <w:sz w:val="22"/>
                <w:szCs w:val="22"/>
              </w:rPr>
            </w:pPr>
            <w:r>
              <w:rPr>
                <w:rFonts w:ascii="Arial" w:hAnsi="Arial" w:cs="Arial"/>
                <w:sz w:val="22"/>
                <w:szCs w:val="22"/>
              </w:rPr>
              <w:t>-</w:t>
            </w:r>
          </w:p>
        </w:tc>
        <w:tc>
          <w:tcPr>
            <w:tcW w:w="580" w:type="dxa"/>
            <w:tcBorders>
              <w:top w:val="nil"/>
              <w:left w:val="nil"/>
              <w:bottom w:val="nil"/>
              <w:right w:val="nil"/>
            </w:tcBorders>
          </w:tcPr>
          <w:p w14:paraId="37FC85B4" w14:textId="77777777" w:rsidR="00A75053" w:rsidRPr="00F144CD" w:rsidRDefault="00A75053" w:rsidP="005C6ABB">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B5" w14:textId="77777777" w:rsidR="00A75053" w:rsidRPr="00F144CD" w:rsidRDefault="00A75053" w:rsidP="005C6ABB">
            <w:pPr>
              <w:pStyle w:val="Tdec"/>
              <w:tabs>
                <w:tab w:val="clear" w:pos="993"/>
                <w:tab w:val="decimal" w:pos="936"/>
              </w:tabs>
              <w:ind w:right="85"/>
              <w:jc w:val="right"/>
              <w:rPr>
                <w:rFonts w:ascii="Arial" w:hAnsi="Arial" w:cs="Arial"/>
                <w:color w:val="000000"/>
                <w:sz w:val="22"/>
                <w:szCs w:val="22"/>
              </w:rPr>
            </w:pPr>
            <w:r w:rsidRPr="00F144CD">
              <w:rPr>
                <w:rFonts w:ascii="Arial" w:hAnsi="Arial" w:cs="Arial"/>
                <w:sz w:val="22"/>
                <w:szCs w:val="22"/>
              </w:rPr>
              <w:t>128</w:t>
            </w:r>
          </w:p>
        </w:tc>
      </w:tr>
      <w:tr w:rsidR="00A75053" w:rsidRPr="00B058A7" w14:paraId="37FC85BC" w14:textId="77777777" w:rsidTr="00A67533">
        <w:trPr>
          <w:trHeight w:hRule="exact" w:val="340"/>
        </w:trPr>
        <w:tc>
          <w:tcPr>
            <w:tcW w:w="5914" w:type="dxa"/>
            <w:tcBorders>
              <w:top w:val="nil"/>
              <w:left w:val="nil"/>
              <w:bottom w:val="nil"/>
              <w:right w:val="nil"/>
            </w:tcBorders>
          </w:tcPr>
          <w:p w14:paraId="37FC85B7"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Finance discounts allowed</w:t>
            </w:r>
          </w:p>
        </w:tc>
        <w:tc>
          <w:tcPr>
            <w:tcW w:w="709" w:type="dxa"/>
            <w:tcBorders>
              <w:top w:val="nil"/>
              <w:left w:val="nil"/>
              <w:bottom w:val="nil"/>
              <w:right w:val="nil"/>
            </w:tcBorders>
          </w:tcPr>
          <w:p w14:paraId="37FC85B8" w14:textId="77777777" w:rsidR="00A75053" w:rsidRPr="00F144CD" w:rsidRDefault="00A75053" w:rsidP="005C6ABB">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_Ref353527609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5</w:t>
            </w:r>
            <w:r w:rsidRPr="00F144CD">
              <w:rPr>
                <w:rFonts w:ascii="Arial" w:hAnsi="Arial" w:cs="Arial"/>
              </w:rPr>
              <w:fldChar w:fldCharType="end"/>
            </w:r>
          </w:p>
        </w:tc>
        <w:tc>
          <w:tcPr>
            <w:tcW w:w="1276" w:type="dxa"/>
            <w:tcBorders>
              <w:top w:val="nil"/>
              <w:left w:val="nil"/>
              <w:bottom w:val="nil"/>
              <w:right w:val="nil"/>
            </w:tcBorders>
          </w:tcPr>
          <w:p w14:paraId="37FC85B9" w14:textId="77777777" w:rsidR="00A75053" w:rsidRDefault="00A75053">
            <w:pPr>
              <w:jc w:val="right"/>
              <w:rPr>
                <w:rFonts w:ascii="Arial" w:hAnsi="Arial" w:cs="Arial"/>
                <w:sz w:val="22"/>
                <w:szCs w:val="22"/>
              </w:rPr>
            </w:pPr>
            <w:r>
              <w:rPr>
                <w:rFonts w:ascii="Arial" w:hAnsi="Arial" w:cs="Arial"/>
                <w:sz w:val="22"/>
                <w:szCs w:val="22"/>
              </w:rPr>
              <w:t>(534)</w:t>
            </w:r>
          </w:p>
        </w:tc>
        <w:tc>
          <w:tcPr>
            <w:tcW w:w="580" w:type="dxa"/>
            <w:tcBorders>
              <w:top w:val="nil"/>
              <w:left w:val="nil"/>
              <w:bottom w:val="nil"/>
              <w:right w:val="nil"/>
            </w:tcBorders>
          </w:tcPr>
          <w:p w14:paraId="37FC85BA" w14:textId="77777777" w:rsidR="00A75053" w:rsidRPr="00F144CD" w:rsidRDefault="00A75053" w:rsidP="005C6ABB">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BB" w14:textId="77777777" w:rsidR="00A75053" w:rsidRPr="00F144CD" w:rsidRDefault="00A75053" w:rsidP="005C6ABB">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(542)</w:t>
            </w:r>
          </w:p>
        </w:tc>
      </w:tr>
      <w:tr w:rsidR="00A75053" w:rsidRPr="00B058A7" w14:paraId="37FC85C2" w14:textId="77777777" w:rsidTr="00A67533">
        <w:trPr>
          <w:trHeight w:hRule="exact" w:val="340"/>
        </w:trPr>
        <w:tc>
          <w:tcPr>
            <w:tcW w:w="5914" w:type="dxa"/>
            <w:tcBorders>
              <w:top w:val="nil"/>
              <w:left w:val="nil"/>
              <w:bottom w:val="nil"/>
              <w:right w:val="nil"/>
            </w:tcBorders>
          </w:tcPr>
          <w:p w14:paraId="37FC85BD"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Share of joint ventures distribution to members</w:t>
            </w:r>
          </w:p>
        </w:tc>
        <w:tc>
          <w:tcPr>
            <w:tcW w:w="709" w:type="dxa"/>
            <w:tcBorders>
              <w:top w:val="nil"/>
              <w:left w:val="nil"/>
              <w:bottom w:val="nil"/>
              <w:right w:val="nil"/>
            </w:tcBorders>
          </w:tcPr>
          <w:p w14:paraId="37FC85BE" w14:textId="77777777" w:rsidR="00A75053" w:rsidRPr="00F144CD" w:rsidRDefault="00A75053" w:rsidP="004302EF">
            <w:pPr>
              <w:pStyle w:val="Tnote"/>
              <w:rPr>
                <w:rFonts w:ascii="Arial" w:hAnsi="Arial" w:cs="Arial"/>
              </w:rPr>
            </w:pPr>
          </w:p>
        </w:tc>
        <w:tc>
          <w:tcPr>
            <w:tcW w:w="1276" w:type="dxa"/>
            <w:tcBorders>
              <w:top w:val="nil"/>
              <w:left w:val="nil"/>
              <w:bottom w:val="nil"/>
              <w:right w:val="nil"/>
            </w:tcBorders>
          </w:tcPr>
          <w:p w14:paraId="37FC85BF" w14:textId="77777777" w:rsidR="00A75053" w:rsidRDefault="00A75053">
            <w:pPr>
              <w:jc w:val="right"/>
              <w:rPr>
                <w:rFonts w:ascii="Arial" w:hAnsi="Arial" w:cs="Arial"/>
                <w:sz w:val="22"/>
                <w:szCs w:val="22"/>
              </w:rPr>
            </w:pPr>
            <w:r>
              <w:rPr>
                <w:rFonts w:ascii="Arial" w:hAnsi="Arial" w:cs="Arial"/>
                <w:sz w:val="22"/>
                <w:szCs w:val="22"/>
              </w:rPr>
              <w:t>(1,816)</w:t>
            </w:r>
          </w:p>
        </w:tc>
        <w:tc>
          <w:tcPr>
            <w:tcW w:w="580" w:type="dxa"/>
            <w:tcBorders>
              <w:top w:val="nil"/>
              <w:left w:val="nil"/>
              <w:bottom w:val="nil"/>
              <w:right w:val="nil"/>
            </w:tcBorders>
          </w:tcPr>
          <w:p w14:paraId="37FC85C0"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C1" w14:textId="77777777" w:rsidR="00A75053" w:rsidRPr="00F144CD" w:rsidRDefault="00A75053"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(1,398)</w:t>
            </w:r>
          </w:p>
        </w:tc>
      </w:tr>
      <w:tr w:rsidR="00A75053" w:rsidRPr="00B058A7" w14:paraId="37FC85C8" w14:textId="77777777" w:rsidTr="00A67533">
        <w:trPr>
          <w:trHeight w:hRule="exact" w:val="340"/>
        </w:trPr>
        <w:tc>
          <w:tcPr>
            <w:tcW w:w="5914" w:type="dxa"/>
            <w:tcBorders>
              <w:top w:val="nil"/>
              <w:left w:val="nil"/>
              <w:bottom w:val="nil"/>
              <w:right w:val="nil"/>
            </w:tcBorders>
          </w:tcPr>
          <w:p w14:paraId="37FC85C3"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Interest receivable and similar income</w:t>
            </w:r>
          </w:p>
        </w:tc>
        <w:tc>
          <w:tcPr>
            <w:tcW w:w="709" w:type="dxa"/>
            <w:tcBorders>
              <w:top w:val="nil"/>
              <w:left w:val="nil"/>
              <w:bottom w:val="nil"/>
              <w:right w:val="nil"/>
            </w:tcBorders>
          </w:tcPr>
          <w:p w14:paraId="37FC85C4" w14:textId="77777777" w:rsidR="00A75053" w:rsidRPr="00F144CD" w:rsidRDefault="00A75053" w:rsidP="00F53C17">
            <w:pPr>
              <w:pStyle w:val="Tnote"/>
              <w:rPr>
                <w:rFonts w:ascii="Arial" w:hAnsi="Arial" w:cs="Arial"/>
              </w:rPr>
            </w:pPr>
          </w:p>
        </w:tc>
        <w:tc>
          <w:tcPr>
            <w:tcW w:w="1276" w:type="dxa"/>
            <w:tcBorders>
              <w:top w:val="nil"/>
              <w:left w:val="nil"/>
              <w:bottom w:val="nil"/>
              <w:right w:val="nil"/>
            </w:tcBorders>
          </w:tcPr>
          <w:p w14:paraId="37FC85C5" w14:textId="77777777" w:rsidR="00A75053" w:rsidRDefault="00A75053">
            <w:pPr>
              <w:jc w:val="right"/>
              <w:rPr>
                <w:rFonts w:ascii="Arial" w:hAnsi="Arial" w:cs="Arial"/>
                <w:sz w:val="22"/>
                <w:szCs w:val="22"/>
              </w:rPr>
            </w:pPr>
            <w:r>
              <w:rPr>
                <w:rFonts w:ascii="Arial" w:hAnsi="Arial" w:cs="Arial"/>
                <w:sz w:val="22"/>
                <w:szCs w:val="22"/>
              </w:rPr>
              <w:t>136</w:t>
            </w:r>
          </w:p>
        </w:tc>
        <w:tc>
          <w:tcPr>
            <w:tcW w:w="580" w:type="dxa"/>
            <w:tcBorders>
              <w:top w:val="nil"/>
              <w:left w:val="nil"/>
              <w:bottom w:val="nil"/>
              <w:right w:val="nil"/>
            </w:tcBorders>
          </w:tcPr>
          <w:p w14:paraId="37FC85C6"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C7" w14:textId="77777777" w:rsidR="00A75053" w:rsidRPr="00F144CD" w:rsidRDefault="00A75053"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124</w:t>
            </w:r>
          </w:p>
        </w:tc>
      </w:tr>
      <w:tr w:rsidR="00A75053" w:rsidRPr="00B058A7" w14:paraId="37FC85CE" w14:textId="77777777" w:rsidTr="00A67533">
        <w:trPr>
          <w:trHeight w:hRule="exact" w:val="340"/>
        </w:trPr>
        <w:tc>
          <w:tcPr>
            <w:tcW w:w="5914" w:type="dxa"/>
            <w:tcBorders>
              <w:top w:val="nil"/>
              <w:left w:val="nil"/>
              <w:bottom w:val="nil"/>
              <w:right w:val="nil"/>
            </w:tcBorders>
          </w:tcPr>
          <w:p w14:paraId="37FC85C9"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Interest payable</w:t>
            </w:r>
          </w:p>
        </w:tc>
        <w:tc>
          <w:tcPr>
            <w:tcW w:w="709" w:type="dxa"/>
            <w:tcBorders>
              <w:top w:val="nil"/>
              <w:left w:val="nil"/>
              <w:bottom w:val="nil"/>
              <w:right w:val="nil"/>
            </w:tcBorders>
          </w:tcPr>
          <w:p w14:paraId="37FC85CA" w14:textId="77777777" w:rsidR="00A75053" w:rsidRPr="00F144CD" w:rsidRDefault="00A75053" w:rsidP="00F53C17">
            <w:pPr>
              <w:pStyle w:val="Tnote"/>
              <w:rPr>
                <w:rFonts w:ascii="Arial" w:hAnsi="Arial" w:cs="Arial"/>
              </w:rPr>
            </w:pPr>
          </w:p>
        </w:tc>
        <w:tc>
          <w:tcPr>
            <w:tcW w:w="1276" w:type="dxa"/>
            <w:tcBorders>
              <w:top w:val="nil"/>
              <w:left w:val="nil"/>
              <w:bottom w:val="nil"/>
              <w:right w:val="nil"/>
            </w:tcBorders>
          </w:tcPr>
          <w:p w14:paraId="37FC85CB" w14:textId="77777777" w:rsidR="00A75053" w:rsidRDefault="00A75053">
            <w:pPr>
              <w:jc w:val="right"/>
              <w:rPr>
                <w:rFonts w:ascii="Arial" w:hAnsi="Arial" w:cs="Arial"/>
                <w:sz w:val="22"/>
                <w:szCs w:val="22"/>
              </w:rPr>
            </w:pPr>
            <w:r>
              <w:rPr>
                <w:rFonts w:ascii="Arial" w:hAnsi="Arial" w:cs="Arial"/>
                <w:sz w:val="22"/>
                <w:szCs w:val="22"/>
              </w:rPr>
              <w:t>(386)</w:t>
            </w:r>
          </w:p>
        </w:tc>
        <w:tc>
          <w:tcPr>
            <w:tcW w:w="580" w:type="dxa"/>
            <w:tcBorders>
              <w:top w:val="nil"/>
              <w:left w:val="nil"/>
              <w:bottom w:val="nil"/>
              <w:right w:val="nil"/>
            </w:tcBorders>
          </w:tcPr>
          <w:p w14:paraId="37FC85CC"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CD" w14:textId="77777777" w:rsidR="00A75053" w:rsidRPr="00F144CD" w:rsidDel="0074339B" w:rsidRDefault="00A75053"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(428)</w:t>
            </w:r>
          </w:p>
        </w:tc>
      </w:tr>
      <w:tr w:rsidR="00A75053" w:rsidRPr="00B058A7" w14:paraId="37FC85D4" w14:textId="77777777" w:rsidTr="00A67533">
        <w:tc>
          <w:tcPr>
            <w:tcW w:w="5914" w:type="dxa"/>
            <w:tcBorders>
              <w:top w:val="nil"/>
              <w:left w:val="nil"/>
              <w:bottom w:val="nil"/>
              <w:right w:val="nil"/>
            </w:tcBorders>
          </w:tcPr>
          <w:p w14:paraId="37FC85CF"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Pension scheme - interest cost and expected return on assets</w:t>
            </w:r>
          </w:p>
        </w:tc>
        <w:tc>
          <w:tcPr>
            <w:tcW w:w="709" w:type="dxa"/>
            <w:tcBorders>
              <w:top w:val="nil"/>
              <w:left w:val="nil"/>
              <w:bottom w:val="nil"/>
              <w:right w:val="nil"/>
            </w:tcBorders>
          </w:tcPr>
          <w:p w14:paraId="37FC85D0" w14:textId="77777777" w:rsidR="00A75053" w:rsidRPr="00F144CD" w:rsidRDefault="00A75053" w:rsidP="00F53C17">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_Ref353528058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16</w:t>
            </w:r>
            <w:r w:rsidRPr="00F144CD">
              <w:rPr>
                <w:rFonts w:ascii="Arial" w:hAnsi="Arial" w:cs="Arial"/>
              </w:rPr>
              <w:fldChar w:fldCharType="end"/>
            </w:r>
          </w:p>
        </w:tc>
        <w:tc>
          <w:tcPr>
            <w:tcW w:w="1276" w:type="dxa"/>
            <w:tcBorders>
              <w:top w:val="nil"/>
              <w:left w:val="nil"/>
              <w:bottom w:val="nil"/>
              <w:right w:val="nil"/>
            </w:tcBorders>
          </w:tcPr>
          <w:p w14:paraId="37FC85D1" w14:textId="77777777" w:rsidR="00A75053" w:rsidRDefault="00A75053">
            <w:pPr>
              <w:jc w:val="right"/>
              <w:rPr>
                <w:rFonts w:ascii="Arial" w:hAnsi="Arial" w:cs="Arial"/>
                <w:sz w:val="22"/>
                <w:szCs w:val="22"/>
              </w:rPr>
            </w:pPr>
            <w:r>
              <w:rPr>
                <w:rFonts w:ascii="Arial" w:hAnsi="Arial" w:cs="Arial"/>
                <w:sz w:val="22"/>
                <w:szCs w:val="22"/>
              </w:rPr>
              <w:t>34</w:t>
            </w:r>
          </w:p>
        </w:tc>
        <w:tc>
          <w:tcPr>
            <w:tcW w:w="580" w:type="dxa"/>
            <w:tcBorders>
              <w:top w:val="nil"/>
              <w:left w:val="nil"/>
              <w:bottom w:val="nil"/>
              <w:right w:val="nil"/>
            </w:tcBorders>
          </w:tcPr>
          <w:p w14:paraId="37FC85D2"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nil"/>
              <w:right w:val="nil"/>
            </w:tcBorders>
          </w:tcPr>
          <w:p w14:paraId="37FC85D3" w14:textId="77777777" w:rsidR="00A75053" w:rsidRPr="00F144CD" w:rsidDel="0074339B" w:rsidRDefault="00A75053"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(1,400)</w:t>
            </w:r>
          </w:p>
        </w:tc>
      </w:tr>
      <w:tr w:rsidR="00A75053" w:rsidRPr="00B058A7" w14:paraId="37FC85DA" w14:textId="77777777" w:rsidTr="00A67533">
        <w:tc>
          <w:tcPr>
            <w:tcW w:w="5914" w:type="dxa"/>
            <w:tcBorders>
              <w:top w:val="nil"/>
              <w:left w:val="nil"/>
              <w:bottom w:val="nil"/>
              <w:right w:val="nil"/>
            </w:tcBorders>
          </w:tcPr>
          <w:p w14:paraId="37FC85D5"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Pension scheme – past service costs and losses on settlements and curtailments</w:t>
            </w:r>
          </w:p>
        </w:tc>
        <w:tc>
          <w:tcPr>
            <w:tcW w:w="709" w:type="dxa"/>
            <w:tcBorders>
              <w:top w:val="nil"/>
              <w:left w:val="nil"/>
              <w:bottom w:val="nil"/>
              <w:right w:val="nil"/>
            </w:tcBorders>
          </w:tcPr>
          <w:p w14:paraId="37FC85D6" w14:textId="77777777" w:rsidR="00A75053" w:rsidRPr="00F144CD" w:rsidRDefault="00A75053" w:rsidP="000D5E73">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_Ref353528058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16</w:t>
            </w:r>
            <w:r w:rsidRPr="00F144CD">
              <w:rPr>
                <w:rFonts w:ascii="Arial" w:hAnsi="Arial" w:cs="Arial"/>
              </w:rPr>
              <w:fldChar w:fldCharType="end"/>
            </w:r>
          </w:p>
        </w:tc>
        <w:tc>
          <w:tcPr>
            <w:tcW w:w="1276" w:type="dxa"/>
            <w:tcBorders>
              <w:top w:val="nil"/>
              <w:left w:val="nil"/>
              <w:bottom w:val="single" w:sz="4" w:space="0" w:color="auto"/>
              <w:right w:val="nil"/>
            </w:tcBorders>
          </w:tcPr>
          <w:p w14:paraId="37FC85D7" w14:textId="77777777" w:rsidR="00A75053" w:rsidRDefault="00A75053">
            <w:pPr>
              <w:jc w:val="right"/>
              <w:rPr>
                <w:rFonts w:ascii="Arial" w:hAnsi="Arial" w:cs="Arial"/>
                <w:sz w:val="22"/>
                <w:szCs w:val="22"/>
              </w:rPr>
            </w:pPr>
            <w:r>
              <w:rPr>
                <w:rFonts w:ascii="Arial" w:hAnsi="Arial" w:cs="Arial"/>
                <w:sz w:val="22"/>
                <w:szCs w:val="22"/>
              </w:rPr>
              <w:t>(16)</w:t>
            </w:r>
          </w:p>
        </w:tc>
        <w:tc>
          <w:tcPr>
            <w:tcW w:w="580" w:type="dxa"/>
            <w:tcBorders>
              <w:top w:val="nil"/>
              <w:left w:val="nil"/>
              <w:bottom w:val="nil"/>
              <w:right w:val="nil"/>
            </w:tcBorders>
          </w:tcPr>
          <w:p w14:paraId="37FC85D8" w14:textId="77777777" w:rsidR="00A75053" w:rsidRPr="00F144CD" w:rsidRDefault="00A75053" w:rsidP="00C857A2">
            <w:pPr>
              <w:pStyle w:val="Tdec"/>
              <w:tabs>
                <w:tab w:val="clear" w:pos="993"/>
                <w:tab w:val="decimal" w:pos="936"/>
              </w:tabs>
              <w:ind w:right="85"/>
              <w:jc w:val="right"/>
              <w:rPr>
                <w:rFonts w:ascii="Arial" w:hAnsi="Arial" w:cs="Arial"/>
                <w:sz w:val="22"/>
                <w:szCs w:val="22"/>
              </w:rPr>
            </w:pPr>
          </w:p>
        </w:tc>
        <w:tc>
          <w:tcPr>
            <w:tcW w:w="1086" w:type="dxa"/>
            <w:tcBorders>
              <w:top w:val="nil"/>
              <w:left w:val="nil"/>
              <w:bottom w:val="single" w:sz="4" w:space="0" w:color="auto"/>
              <w:right w:val="nil"/>
            </w:tcBorders>
          </w:tcPr>
          <w:p w14:paraId="37FC85D9" w14:textId="77777777" w:rsidR="00A75053" w:rsidRPr="00F144CD" w:rsidDel="0074339B" w:rsidRDefault="00A75053" w:rsidP="00C857A2">
            <w:pPr>
              <w:pStyle w:val="Tdec"/>
              <w:tabs>
                <w:tab w:val="clear" w:pos="993"/>
                <w:tab w:val="decimal" w:pos="936"/>
              </w:tabs>
              <w:ind w:right="85"/>
              <w:jc w:val="right"/>
              <w:rPr>
                <w:rFonts w:ascii="Arial" w:hAnsi="Arial" w:cs="Arial"/>
                <w:sz w:val="22"/>
                <w:szCs w:val="22"/>
              </w:rPr>
            </w:pPr>
            <w:r w:rsidRPr="00F144CD">
              <w:rPr>
                <w:rFonts w:ascii="Arial" w:hAnsi="Arial" w:cs="Arial"/>
                <w:sz w:val="22"/>
                <w:szCs w:val="22"/>
              </w:rPr>
              <w:t>(184)</w:t>
            </w:r>
          </w:p>
        </w:tc>
      </w:tr>
      <w:tr w:rsidR="00A75053" w:rsidRPr="00B058A7" w14:paraId="37FC85E0" w14:textId="77777777" w:rsidTr="004F5540">
        <w:tc>
          <w:tcPr>
            <w:tcW w:w="5914" w:type="dxa"/>
            <w:tcBorders>
              <w:top w:val="nil"/>
              <w:left w:val="nil"/>
              <w:bottom w:val="nil"/>
              <w:right w:val="nil"/>
            </w:tcBorders>
          </w:tcPr>
          <w:p w14:paraId="37FC85DB" w14:textId="77777777" w:rsidR="00A75053" w:rsidRPr="00F144CD" w:rsidRDefault="00A75053" w:rsidP="00276237">
            <w:pPr>
              <w:pStyle w:val="Tnormal"/>
              <w:tabs>
                <w:tab w:val="clear" w:pos="284"/>
                <w:tab w:val="left" w:pos="142"/>
              </w:tabs>
              <w:ind w:firstLine="0"/>
              <w:rPr>
                <w:rFonts w:ascii="Arial" w:hAnsi="Arial" w:cs="Arial"/>
                <w:sz w:val="22"/>
                <w:szCs w:val="22"/>
              </w:rPr>
            </w:pPr>
            <w:r w:rsidRPr="00F144CD">
              <w:rPr>
                <w:rFonts w:ascii="Arial" w:hAnsi="Arial" w:cs="Arial"/>
                <w:b/>
                <w:sz w:val="22"/>
                <w:szCs w:val="22"/>
              </w:rPr>
              <w:t>SURPLUS OF INCOME OVER EXPENDITURE FOR THE YEAR BEFORE AND AFTER TAX</w:t>
            </w:r>
          </w:p>
        </w:tc>
        <w:tc>
          <w:tcPr>
            <w:tcW w:w="709" w:type="dxa"/>
            <w:tcBorders>
              <w:top w:val="nil"/>
              <w:left w:val="nil"/>
              <w:bottom w:val="nil"/>
              <w:right w:val="nil"/>
            </w:tcBorders>
            <w:vAlign w:val="center"/>
          </w:tcPr>
          <w:p w14:paraId="37FC85DC" w14:textId="77777777" w:rsidR="00A75053" w:rsidRPr="00F144CD" w:rsidRDefault="00A75053" w:rsidP="00765498">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_Ref353527639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6</w:t>
            </w:r>
            <w:r w:rsidRPr="00F144CD">
              <w:rPr>
                <w:rFonts w:ascii="Arial" w:hAnsi="Arial" w:cs="Arial"/>
              </w:rPr>
              <w:fldChar w:fldCharType="end"/>
            </w:r>
            <w:r w:rsidRPr="00F144CD">
              <w:rPr>
                <w:rFonts w:ascii="Arial" w:hAnsi="Arial" w:cs="Arial"/>
              </w:rPr>
              <w:t>,</w:t>
            </w:r>
            <w:r w:rsidRPr="00F144CD">
              <w:rPr>
                <w:rFonts w:ascii="Arial" w:hAnsi="Arial" w:cs="Arial"/>
              </w:rPr>
              <w:fldChar w:fldCharType="begin"/>
            </w:r>
            <w:r w:rsidRPr="00F144CD">
              <w:rPr>
                <w:rFonts w:ascii="Arial" w:hAnsi="Arial" w:cs="Arial"/>
              </w:rPr>
              <w:instrText xml:space="preserve"> REF _Ref353528000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15</w:t>
            </w:r>
            <w:r w:rsidRPr="00F144CD">
              <w:rPr>
                <w:rFonts w:ascii="Arial" w:hAnsi="Arial" w:cs="Arial"/>
              </w:rPr>
              <w:fldChar w:fldCharType="end"/>
            </w:r>
          </w:p>
        </w:tc>
        <w:tc>
          <w:tcPr>
            <w:tcW w:w="1276" w:type="dxa"/>
            <w:tcBorders>
              <w:top w:val="single" w:sz="4" w:space="0" w:color="auto"/>
              <w:left w:val="nil"/>
              <w:bottom w:val="double" w:sz="4" w:space="0" w:color="auto"/>
              <w:right w:val="nil"/>
            </w:tcBorders>
            <w:vAlign w:val="center"/>
          </w:tcPr>
          <w:p w14:paraId="37FC85DD" w14:textId="77777777" w:rsidR="00A75053" w:rsidRPr="004F5540" w:rsidRDefault="00A75053" w:rsidP="007667C2">
            <w:pPr>
              <w:pStyle w:val="Tdec"/>
              <w:tabs>
                <w:tab w:val="clear" w:pos="993"/>
              </w:tabs>
              <w:ind w:right="34"/>
              <w:jc w:val="right"/>
              <w:rPr>
                <w:rFonts w:ascii="Arial" w:hAnsi="Arial" w:cs="Arial"/>
                <w:color w:val="000000"/>
                <w:sz w:val="22"/>
                <w:szCs w:val="22"/>
              </w:rPr>
            </w:pPr>
            <w:r w:rsidRPr="004F5540">
              <w:rPr>
                <w:rFonts w:ascii="Arial" w:hAnsi="Arial" w:cs="Arial"/>
                <w:color w:val="000000"/>
                <w:sz w:val="22"/>
                <w:szCs w:val="22"/>
              </w:rPr>
              <w:t>8,</w:t>
            </w:r>
            <w:r w:rsidR="007667C2">
              <w:rPr>
                <w:rFonts w:ascii="Arial" w:hAnsi="Arial" w:cs="Arial"/>
                <w:color w:val="000000"/>
                <w:sz w:val="22"/>
                <w:szCs w:val="22"/>
              </w:rPr>
              <w:t>381</w:t>
            </w:r>
          </w:p>
        </w:tc>
        <w:tc>
          <w:tcPr>
            <w:tcW w:w="580" w:type="dxa"/>
            <w:tcBorders>
              <w:top w:val="nil"/>
              <w:left w:val="nil"/>
              <w:bottom w:val="nil"/>
              <w:right w:val="nil"/>
            </w:tcBorders>
            <w:vAlign w:val="center"/>
          </w:tcPr>
          <w:p w14:paraId="37FC85DE" w14:textId="77777777" w:rsidR="00A75053" w:rsidRPr="00F144CD" w:rsidRDefault="00A75053" w:rsidP="00F47858">
            <w:pPr>
              <w:pStyle w:val="Tdec"/>
              <w:tabs>
                <w:tab w:val="clear" w:pos="993"/>
                <w:tab w:val="decimal" w:pos="936"/>
              </w:tabs>
              <w:ind w:right="85"/>
              <w:jc w:val="right"/>
              <w:rPr>
                <w:rFonts w:ascii="Arial" w:hAnsi="Arial" w:cs="Arial"/>
                <w:b/>
                <w:sz w:val="22"/>
                <w:szCs w:val="22"/>
              </w:rPr>
            </w:pPr>
          </w:p>
        </w:tc>
        <w:tc>
          <w:tcPr>
            <w:tcW w:w="1086" w:type="dxa"/>
            <w:tcBorders>
              <w:top w:val="single" w:sz="4" w:space="0" w:color="auto"/>
              <w:left w:val="nil"/>
              <w:bottom w:val="double" w:sz="4" w:space="0" w:color="auto"/>
              <w:right w:val="nil"/>
            </w:tcBorders>
            <w:vAlign w:val="center"/>
          </w:tcPr>
          <w:p w14:paraId="37FC85DF" w14:textId="77777777" w:rsidR="00A75053" w:rsidRPr="004F5540" w:rsidRDefault="00A75053" w:rsidP="00874783">
            <w:pPr>
              <w:pStyle w:val="Tdec"/>
              <w:tabs>
                <w:tab w:val="clear" w:pos="993"/>
                <w:tab w:val="decimal" w:pos="936"/>
              </w:tabs>
              <w:ind w:right="85"/>
              <w:jc w:val="right"/>
              <w:rPr>
                <w:rFonts w:ascii="Arial" w:hAnsi="Arial" w:cs="Arial"/>
                <w:sz w:val="22"/>
                <w:szCs w:val="22"/>
              </w:rPr>
            </w:pPr>
            <w:r w:rsidRPr="004F5540">
              <w:rPr>
                <w:rFonts w:ascii="Arial" w:hAnsi="Arial" w:cs="Arial"/>
                <w:color w:val="000000"/>
                <w:sz w:val="22"/>
                <w:szCs w:val="22"/>
              </w:rPr>
              <w:t>5,079</w:t>
            </w:r>
          </w:p>
        </w:tc>
      </w:tr>
    </w:tbl>
    <w:p w14:paraId="37FC85E1" w14:textId="77777777" w:rsidR="0095713A" w:rsidRPr="00F144CD" w:rsidRDefault="0095713A" w:rsidP="00A67533">
      <w:pPr>
        <w:pStyle w:val="Heading1"/>
        <w:spacing w:after="0"/>
        <w:rPr>
          <w:rFonts w:ascii="Arial" w:hAnsi="Arial" w:cs="Arial"/>
          <w:caps w:val="0"/>
          <w:snapToGrid w:val="0"/>
          <w:sz w:val="24"/>
        </w:rPr>
      </w:pPr>
      <w:bookmarkStart w:id="16" w:name="_Toc420478284"/>
      <w:r w:rsidRPr="00F144CD">
        <w:rPr>
          <w:rFonts w:ascii="Arial" w:hAnsi="Arial" w:cs="Arial"/>
          <w:caps w:val="0"/>
          <w:snapToGrid w:val="0"/>
          <w:sz w:val="24"/>
        </w:rPr>
        <w:t>CONSOLIDATED STATEMENT OF TOTAL RECOGNISED GAINS AND LOSSES</w:t>
      </w:r>
      <w:bookmarkEnd w:id="16"/>
    </w:p>
    <w:p w14:paraId="37FC85E2" w14:textId="77777777" w:rsidR="0095713A" w:rsidRPr="00F144CD" w:rsidRDefault="0095713A" w:rsidP="00386D5B">
      <w:pPr>
        <w:pStyle w:val="Header"/>
        <w:framePr w:hSpace="0" w:vSpace="0" w:wrap="auto" w:vAnchor="margin" w:hAnchor="text" w:xAlign="left" w:yAlign="inline"/>
        <w:rPr>
          <w:rFonts w:ascii="Arial" w:hAnsi="Arial" w:cs="Arial"/>
          <w:b/>
        </w:rPr>
      </w:pPr>
      <w:r w:rsidRPr="00F144CD">
        <w:rPr>
          <w:rFonts w:ascii="Arial" w:hAnsi="Arial" w:cs="Arial"/>
          <w:b/>
        </w:rPr>
        <w:t xml:space="preserve">Year ended 31 </w:t>
      </w:r>
      <w:r w:rsidR="00CB6859" w:rsidRPr="00F144CD">
        <w:rPr>
          <w:rFonts w:ascii="Arial" w:hAnsi="Arial" w:cs="Arial"/>
          <w:b/>
        </w:rPr>
        <w:t xml:space="preserve">March </w:t>
      </w:r>
      <w:r w:rsidR="008F5201" w:rsidRPr="00F144CD">
        <w:rPr>
          <w:rFonts w:ascii="Arial" w:hAnsi="Arial" w:cs="Arial"/>
          <w:b/>
        </w:rPr>
        <w:t>2015</w:t>
      </w:r>
    </w:p>
    <w:tbl>
      <w:tblPr>
        <w:tblW w:w="9639" w:type="dxa"/>
        <w:tblLayout w:type="fixed"/>
        <w:tblLook w:val="0000" w:firstRow="0" w:lastRow="0" w:firstColumn="0" w:lastColumn="0" w:noHBand="0" w:noVBand="0"/>
      </w:tblPr>
      <w:tblGrid>
        <w:gridCol w:w="5920"/>
        <w:gridCol w:w="709"/>
        <w:gridCol w:w="1276"/>
        <w:gridCol w:w="680"/>
        <w:gridCol w:w="1054"/>
      </w:tblGrid>
      <w:tr w:rsidR="00473DC2" w:rsidRPr="00B058A7" w14:paraId="37FC85EA" w14:textId="77777777" w:rsidTr="00A67533">
        <w:tc>
          <w:tcPr>
            <w:tcW w:w="5920" w:type="dxa"/>
          </w:tcPr>
          <w:p w14:paraId="37FC85E3" w14:textId="77777777" w:rsidR="00473DC2" w:rsidRPr="00F144CD" w:rsidRDefault="00473DC2" w:rsidP="009F2080">
            <w:pPr>
              <w:pStyle w:val="Thead"/>
              <w:rPr>
                <w:rFonts w:ascii="Arial" w:hAnsi="Arial" w:cs="Arial"/>
              </w:rPr>
            </w:pPr>
          </w:p>
        </w:tc>
        <w:tc>
          <w:tcPr>
            <w:tcW w:w="709" w:type="dxa"/>
          </w:tcPr>
          <w:p w14:paraId="37FC85E4" w14:textId="77777777" w:rsidR="00473DC2" w:rsidRPr="00F144CD" w:rsidRDefault="00473DC2" w:rsidP="002027EA">
            <w:pPr>
              <w:pStyle w:val="Thead"/>
              <w:tabs>
                <w:tab w:val="left" w:pos="568"/>
              </w:tabs>
              <w:ind w:right="0"/>
              <w:rPr>
                <w:rFonts w:ascii="Arial" w:hAnsi="Arial" w:cs="Arial"/>
              </w:rPr>
            </w:pPr>
            <w:r w:rsidRPr="00F144CD">
              <w:rPr>
                <w:rFonts w:ascii="Arial" w:hAnsi="Arial" w:cs="Arial"/>
              </w:rPr>
              <w:t>Note</w:t>
            </w:r>
          </w:p>
        </w:tc>
        <w:tc>
          <w:tcPr>
            <w:tcW w:w="1276" w:type="dxa"/>
          </w:tcPr>
          <w:p w14:paraId="37FC85E5" w14:textId="77777777" w:rsidR="00473DC2" w:rsidRPr="00F144CD" w:rsidRDefault="008F5201" w:rsidP="009F2080">
            <w:pPr>
              <w:pStyle w:val="Thead"/>
              <w:rPr>
                <w:rFonts w:ascii="Arial" w:hAnsi="Arial" w:cs="Arial"/>
              </w:rPr>
            </w:pPr>
            <w:r w:rsidRPr="00F144CD">
              <w:rPr>
                <w:rFonts w:ascii="Arial" w:hAnsi="Arial" w:cs="Arial"/>
              </w:rPr>
              <w:t>2015</w:t>
            </w:r>
          </w:p>
          <w:p w14:paraId="37FC85E6" w14:textId="77777777" w:rsidR="00473DC2" w:rsidRPr="00F144CD" w:rsidRDefault="00473DC2" w:rsidP="009F2080">
            <w:pPr>
              <w:pStyle w:val="Thead"/>
              <w:rPr>
                <w:rFonts w:ascii="Arial" w:hAnsi="Arial" w:cs="Arial"/>
              </w:rPr>
            </w:pPr>
            <w:r w:rsidRPr="00F144CD">
              <w:rPr>
                <w:rFonts w:ascii="Arial" w:hAnsi="Arial" w:cs="Arial"/>
              </w:rPr>
              <w:t>£000</w:t>
            </w:r>
          </w:p>
        </w:tc>
        <w:tc>
          <w:tcPr>
            <w:tcW w:w="680" w:type="dxa"/>
          </w:tcPr>
          <w:p w14:paraId="37FC85E7" w14:textId="77777777" w:rsidR="00473DC2" w:rsidRPr="00F144CD" w:rsidRDefault="00473DC2" w:rsidP="005128D5">
            <w:pPr>
              <w:pStyle w:val="Thead"/>
              <w:rPr>
                <w:rFonts w:ascii="Arial" w:hAnsi="Arial" w:cs="Arial"/>
              </w:rPr>
            </w:pPr>
          </w:p>
        </w:tc>
        <w:tc>
          <w:tcPr>
            <w:tcW w:w="1054" w:type="dxa"/>
          </w:tcPr>
          <w:p w14:paraId="37FC85E8" w14:textId="77777777" w:rsidR="00473DC2" w:rsidRPr="00F144CD" w:rsidRDefault="008F5201" w:rsidP="005128D5">
            <w:pPr>
              <w:pStyle w:val="Thead"/>
              <w:rPr>
                <w:rFonts w:ascii="Arial" w:hAnsi="Arial" w:cs="Arial"/>
              </w:rPr>
            </w:pPr>
            <w:r w:rsidRPr="00F144CD">
              <w:rPr>
                <w:rFonts w:ascii="Arial" w:hAnsi="Arial" w:cs="Arial"/>
              </w:rPr>
              <w:t>2014</w:t>
            </w:r>
          </w:p>
          <w:p w14:paraId="37FC85E9" w14:textId="77777777" w:rsidR="00473DC2" w:rsidRPr="00F144CD" w:rsidRDefault="00473DC2" w:rsidP="009F2080">
            <w:pPr>
              <w:pStyle w:val="Thead"/>
              <w:rPr>
                <w:rFonts w:ascii="Arial" w:hAnsi="Arial" w:cs="Arial"/>
              </w:rPr>
            </w:pPr>
            <w:r w:rsidRPr="00F144CD">
              <w:rPr>
                <w:rFonts w:ascii="Arial" w:hAnsi="Arial" w:cs="Arial"/>
              </w:rPr>
              <w:t>£000</w:t>
            </w:r>
          </w:p>
        </w:tc>
      </w:tr>
      <w:tr w:rsidR="00A75053" w:rsidRPr="00B058A7" w14:paraId="37FC85F0" w14:textId="77777777" w:rsidTr="008415D4">
        <w:tc>
          <w:tcPr>
            <w:tcW w:w="5920" w:type="dxa"/>
          </w:tcPr>
          <w:p w14:paraId="37FC85EB" w14:textId="77777777" w:rsidR="00A75053" w:rsidRPr="00F144CD" w:rsidRDefault="00A75053" w:rsidP="003711FB">
            <w:pPr>
              <w:pStyle w:val="Tdec"/>
              <w:tabs>
                <w:tab w:val="clear" w:pos="993"/>
              </w:tabs>
              <w:ind w:left="142"/>
              <w:rPr>
                <w:rFonts w:ascii="Arial" w:hAnsi="Arial" w:cs="Arial"/>
                <w:sz w:val="22"/>
                <w:szCs w:val="22"/>
              </w:rPr>
            </w:pPr>
            <w:r w:rsidRPr="00F144CD">
              <w:rPr>
                <w:rFonts w:ascii="Arial" w:hAnsi="Arial" w:cs="Arial"/>
                <w:sz w:val="22"/>
                <w:szCs w:val="22"/>
              </w:rPr>
              <w:t>Surplus for the year</w:t>
            </w:r>
          </w:p>
        </w:tc>
        <w:tc>
          <w:tcPr>
            <w:tcW w:w="709" w:type="dxa"/>
          </w:tcPr>
          <w:p w14:paraId="37FC85EC" w14:textId="77777777" w:rsidR="00A75053" w:rsidRPr="00F144CD" w:rsidRDefault="00A75053" w:rsidP="006D4D0A">
            <w:pPr>
              <w:pStyle w:val="Tdec"/>
              <w:tabs>
                <w:tab w:val="clear" w:pos="993"/>
                <w:tab w:val="decimal" w:pos="539"/>
              </w:tabs>
              <w:ind w:right="85"/>
              <w:jc w:val="right"/>
              <w:rPr>
                <w:rFonts w:ascii="Arial" w:hAnsi="Arial" w:cs="Arial"/>
              </w:rPr>
            </w:pPr>
          </w:p>
        </w:tc>
        <w:tc>
          <w:tcPr>
            <w:tcW w:w="1276" w:type="dxa"/>
          </w:tcPr>
          <w:p w14:paraId="37FC85ED" w14:textId="77777777" w:rsidR="00A75053" w:rsidRPr="008415D4" w:rsidRDefault="00A75053" w:rsidP="007667C2">
            <w:pPr>
              <w:jc w:val="right"/>
              <w:rPr>
                <w:rFonts w:ascii="Arial" w:hAnsi="Arial" w:cs="Arial"/>
                <w:sz w:val="22"/>
                <w:szCs w:val="22"/>
              </w:rPr>
            </w:pPr>
            <w:r w:rsidRPr="008415D4">
              <w:rPr>
                <w:rFonts w:ascii="Arial" w:hAnsi="Arial" w:cs="Arial"/>
                <w:sz w:val="22"/>
                <w:szCs w:val="22"/>
              </w:rPr>
              <w:t>8,</w:t>
            </w:r>
            <w:r w:rsidR="007667C2">
              <w:rPr>
                <w:rFonts w:ascii="Arial" w:hAnsi="Arial" w:cs="Arial"/>
                <w:sz w:val="22"/>
                <w:szCs w:val="22"/>
              </w:rPr>
              <w:t>381</w:t>
            </w:r>
          </w:p>
        </w:tc>
        <w:tc>
          <w:tcPr>
            <w:tcW w:w="680" w:type="dxa"/>
          </w:tcPr>
          <w:p w14:paraId="37FC85EE" w14:textId="77777777" w:rsidR="00A75053" w:rsidRPr="00F144CD" w:rsidRDefault="00A75053" w:rsidP="00430C9F">
            <w:pPr>
              <w:pStyle w:val="Tdec"/>
              <w:tabs>
                <w:tab w:val="clear" w:pos="993"/>
                <w:tab w:val="decimal" w:pos="907"/>
              </w:tabs>
              <w:ind w:right="85"/>
              <w:jc w:val="center"/>
              <w:rPr>
                <w:rFonts w:ascii="Arial" w:hAnsi="Arial" w:cs="Arial"/>
                <w:sz w:val="22"/>
                <w:szCs w:val="22"/>
              </w:rPr>
            </w:pPr>
          </w:p>
        </w:tc>
        <w:tc>
          <w:tcPr>
            <w:tcW w:w="1054" w:type="dxa"/>
          </w:tcPr>
          <w:p w14:paraId="37FC85EF" w14:textId="77777777" w:rsidR="00A75053" w:rsidRPr="00F144CD" w:rsidRDefault="00A75053" w:rsidP="00430C9F">
            <w:pPr>
              <w:pStyle w:val="Tdec"/>
              <w:tabs>
                <w:tab w:val="clear" w:pos="993"/>
                <w:tab w:val="decimal" w:pos="907"/>
              </w:tabs>
              <w:ind w:right="85"/>
              <w:jc w:val="center"/>
              <w:rPr>
                <w:rFonts w:ascii="Arial" w:hAnsi="Arial" w:cs="Arial"/>
                <w:sz w:val="22"/>
                <w:szCs w:val="22"/>
              </w:rPr>
            </w:pPr>
            <w:r w:rsidRPr="00F144CD">
              <w:rPr>
                <w:rFonts w:ascii="Arial" w:hAnsi="Arial" w:cs="Arial"/>
                <w:color w:val="000000"/>
                <w:sz w:val="22"/>
                <w:szCs w:val="22"/>
              </w:rPr>
              <w:t>5,079</w:t>
            </w:r>
          </w:p>
        </w:tc>
      </w:tr>
      <w:tr w:rsidR="00A75053" w:rsidRPr="00B058A7" w14:paraId="37FC85F6" w14:textId="77777777" w:rsidTr="003D05C7">
        <w:tc>
          <w:tcPr>
            <w:tcW w:w="5920" w:type="dxa"/>
          </w:tcPr>
          <w:p w14:paraId="37FC85F1" w14:textId="77777777" w:rsidR="00A75053" w:rsidRPr="00F144CD" w:rsidRDefault="00A75053" w:rsidP="00E62195">
            <w:pPr>
              <w:pStyle w:val="Tdec"/>
              <w:tabs>
                <w:tab w:val="clear" w:pos="993"/>
              </w:tabs>
              <w:ind w:left="142"/>
              <w:rPr>
                <w:rFonts w:ascii="Arial" w:hAnsi="Arial" w:cs="Arial"/>
                <w:sz w:val="22"/>
                <w:szCs w:val="22"/>
              </w:rPr>
            </w:pPr>
            <w:r w:rsidRPr="00F144CD">
              <w:rPr>
                <w:rFonts w:ascii="Arial" w:hAnsi="Arial" w:cs="Arial"/>
                <w:sz w:val="22"/>
                <w:szCs w:val="22"/>
              </w:rPr>
              <w:t>Unrealised gain on revaluation in respect of investment property</w:t>
            </w:r>
          </w:p>
        </w:tc>
        <w:tc>
          <w:tcPr>
            <w:tcW w:w="709" w:type="dxa"/>
          </w:tcPr>
          <w:p w14:paraId="37FC85F2" w14:textId="77777777" w:rsidR="00A75053" w:rsidRPr="00F144CD" w:rsidRDefault="00A75053" w:rsidP="006D4D0A">
            <w:pPr>
              <w:pStyle w:val="Tdec"/>
              <w:tabs>
                <w:tab w:val="clear" w:pos="993"/>
              </w:tabs>
              <w:ind w:right="85"/>
              <w:jc w:val="right"/>
              <w:rPr>
                <w:rFonts w:ascii="Arial" w:hAnsi="Arial" w:cs="Arial"/>
              </w:rPr>
            </w:pPr>
          </w:p>
        </w:tc>
        <w:tc>
          <w:tcPr>
            <w:tcW w:w="1276" w:type="dxa"/>
          </w:tcPr>
          <w:p w14:paraId="37FC85F3" w14:textId="77777777" w:rsidR="00A75053" w:rsidRDefault="00A75053">
            <w:pPr>
              <w:jc w:val="right"/>
              <w:rPr>
                <w:rFonts w:ascii="Arial" w:hAnsi="Arial" w:cs="Arial"/>
                <w:sz w:val="22"/>
                <w:szCs w:val="22"/>
              </w:rPr>
            </w:pPr>
            <w:r>
              <w:rPr>
                <w:rFonts w:ascii="Arial" w:hAnsi="Arial" w:cs="Arial"/>
                <w:sz w:val="22"/>
                <w:szCs w:val="22"/>
              </w:rPr>
              <w:t>4,450</w:t>
            </w:r>
          </w:p>
        </w:tc>
        <w:tc>
          <w:tcPr>
            <w:tcW w:w="680" w:type="dxa"/>
          </w:tcPr>
          <w:p w14:paraId="37FC85F4" w14:textId="77777777" w:rsidR="00A75053" w:rsidRPr="00F144CD" w:rsidRDefault="00A75053" w:rsidP="006D4D0A">
            <w:pPr>
              <w:pStyle w:val="Tdec"/>
              <w:tabs>
                <w:tab w:val="clear" w:pos="993"/>
                <w:tab w:val="decimal" w:pos="907"/>
              </w:tabs>
              <w:ind w:right="85"/>
              <w:jc w:val="center"/>
              <w:rPr>
                <w:rFonts w:ascii="Arial" w:hAnsi="Arial" w:cs="Arial"/>
                <w:sz w:val="22"/>
                <w:szCs w:val="22"/>
              </w:rPr>
            </w:pPr>
          </w:p>
        </w:tc>
        <w:tc>
          <w:tcPr>
            <w:tcW w:w="1054" w:type="dxa"/>
          </w:tcPr>
          <w:p w14:paraId="37FC85F5" w14:textId="77777777" w:rsidR="00A75053" w:rsidRPr="00F144CD" w:rsidRDefault="00A75053" w:rsidP="006D4D0A">
            <w:pPr>
              <w:pStyle w:val="Tdec"/>
              <w:tabs>
                <w:tab w:val="clear" w:pos="993"/>
                <w:tab w:val="decimal" w:pos="907"/>
              </w:tabs>
              <w:ind w:right="85"/>
              <w:jc w:val="center"/>
              <w:rPr>
                <w:rFonts w:ascii="Arial" w:hAnsi="Arial" w:cs="Arial"/>
                <w:sz w:val="22"/>
                <w:szCs w:val="22"/>
              </w:rPr>
            </w:pPr>
            <w:r w:rsidRPr="00F144CD">
              <w:rPr>
                <w:rFonts w:ascii="Arial" w:hAnsi="Arial" w:cs="Arial"/>
                <w:color w:val="000000"/>
                <w:sz w:val="22"/>
                <w:szCs w:val="22"/>
              </w:rPr>
              <w:t>5,150</w:t>
            </w:r>
          </w:p>
        </w:tc>
      </w:tr>
      <w:tr w:rsidR="00A75053" w:rsidRPr="00B058A7" w14:paraId="37FC85FC" w14:textId="77777777" w:rsidTr="003D05C7">
        <w:tc>
          <w:tcPr>
            <w:tcW w:w="5920" w:type="dxa"/>
          </w:tcPr>
          <w:p w14:paraId="37FC85F7" w14:textId="77777777" w:rsidR="00A75053" w:rsidRPr="00F144CD" w:rsidRDefault="00A75053" w:rsidP="00987951">
            <w:pPr>
              <w:pStyle w:val="Tdec"/>
              <w:tabs>
                <w:tab w:val="clear" w:pos="993"/>
              </w:tabs>
              <w:ind w:left="142"/>
              <w:rPr>
                <w:rFonts w:ascii="Arial" w:hAnsi="Arial" w:cs="Arial"/>
                <w:sz w:val="22"/>
                <w:szCs w:val="22"/>
              </w:rPr>
            </w:pPr>
            <w:r w:rsidRPr="00F144CD">
              <w:rPr>
                <w:rFonts w:ascii="Arial" w:hAnsi="Arial" w:cs="Arial"/>
                <w:sz w:val="22"/>
                <w:szCs w:val="22"/>
              </w:rPr>
              <w:t>Actuarial loss recognised in respect of the pension fund</w:t>
            </w:r>
          </w:p>
        </w:tc>
        <w:tc>
          <w:tcPr>
            <w:tcW w:w="709" w:type="dxa"/>
          </w:tcPr>
          <w:p w14:paraId="37FC85F8" w14:textId="77777777" w:rsidR="00A75053" w:rsidRPr="00F144CD" w:rsidRDefault="00A75053" w:rsidP="006D4D0A">
            <w:pPr>
              <w:pStyle w:val="Tdec"/>
              <w:tabs>
                <w:tab w:val="clear" w:pos="993"/>
              </w:tabs>
              <w:ind w:right="85"/>
              <w:jc w:val="right"/>
              <w:rPr>
                <w:rFonts w:ascii="Arial" w:hAnsi="Arial" w:cs="Arial"/>
              </w:rPr>
            </w:pPr>
            <w:r w:rsidRPr="00F144CD">
              <w:rPr>
                <w:rFonts w:ascii="Arial" w:hAnsi="Arial" w:cs="Arial"/>
              </w:rPr>
              <w:fldChar w:fldCharType="begin"/>
            </w:r>
            <w:r w:rsidRPr="00F144CD">
              <w:rPr>
                <w:rFonts w:ascii="Arial" w:hAnsi="Arial" w:cs="Arial"/>
              </w:rPr>
              <w:instrText xml:space="preserve"> REF _Ref353528058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16</w:t>
            </w:r>
            <w:r w:rsidRPr="00F144CD">
              <w:rPr>
                <w:rFonts w:ascii="Arial" w:hAnsi="Arial" w:cs="Arial"/>
              </w:rPr>
              <w:fldChar w:fldCharType="end"/>
            </w:r>
            <w:r w:rsidRPr="00F144CD">
              <w:rPr>
                <w:rFonts w:ascii="Arial" w:hAnsi="Arial" w:cs="Arial"/>
              </w:rPr>
              <w:t xml:space="preserve">     </w:t>
            </w:r>
          </w:p>
        </w:tc>
        <w:tc>
          <w:tcPr>
            <w:tcW w:w="1276" w:type="dxa"/>
          </w:tcPr>
          <w:p w14:paraId="37FC85F9" w14:textId="77777777" w:rsidR="00A75053" w:rsidRDefault="00A75053" w:rsidP="008415D4">
            <w:pPr>
              <w:jc w:val="right"/>
              <w:rPr>
                <w:rFonts w:ascii="Arial" w:hAnsi="Arial" w:cs="Arial"/>
                <w:sz w:val="22"/>
                <w:szCs w:val="22"/>
              </w:rPr>
            </w:pPr>
            <w:r>
              <w:rPr>
                <w:rFonts w:ascii="Arial" w:hAnsi="Arial" w:cs="Arial"/>
                <w:sz w:val="22"/>
                <w:szCs w:val="22"/>
              </w:rPr>
              <w:t>(</w:t>
            </w:r>
            <w:r w:rsidR="008415D4">
              <w:rPr>
                <w:rFonts w:ascii="Arial" w:hAnsi="Arial" w:cs="Arial"/>
                <w:sz w:val="22"/>
                <w:szCs w:val="22"/>
              </w:rPr>
              <w:t>36,464</w:t>
            </w:r>
            <w:r>
              <w:rPr>
                <w:rFonts w:ascii="Arial" w:hAnsi="Arial" w:cs="Arial"/>
                <w:sz w:val="22"/>
                <w:szCs w:val="22"/>
              </w:rPr>
              <w:t>)</w:t>
            </w:r>
          </w:p>
        </w:tc>
        <w:tc>
          <w:tcPr>
            <w:tcW w:w="680" w:type="dxa"/>
          </w:tcPr>
          <w:p w14:paraId="37FC85FA" w14:textId="77777777" w:rsidR="00A75053" w:rsidRPr="00F144CD" w:rsidRDefault="00A75053" w:rsidP="006D4D0A">
            <w:pPr>
              <w:pStyle w:val="Tdec"/>
              <w:tabs>
                <w:tab w:val="clear" w:pos="993"/>
                <w:tab w:val="decimal" w:pos="907"/>
              </w:tabs>
              <w:ind w:right="85"/>
              <w:jc w:val="center"/>
              <w:rPr>
                <w:rFonts w:ascii="Arial" w:hAnsi="Arial" w:cs="Arial"/>
                <w:sz w:val="22"/>
                <w:szCs w:val="22"/>
              </w:rPr>
            </w:pPr>
          </w:p>
        </w:tc>
        <w:tc>
          <w:tcPr>
            <w:tcW w:w="1054" w:type="dxa"/>
          </w:tcPr>
          <w:p w14:paraId="37FC85FB" w14:textId="77777777" w:rsidR="00A75053" w:rsidRPr="00F144CD" w:rsidRDefault="00A75053" w:rsidP="006D4D0A">
            <w:pPr>
              <w:pStyle w:val="Tdec"/>
              <w:tabs>
                <w:tab w:val="clear" w:pos="993"/>
                <w:tab w:val="decimal" w:pos="907"/>
              </w:tabs>
              <w:ind w:right="85"/>
              <w:jc w:val="center"/>
              <w:rPr>
                <w:rFonts w:ascii="Arial" w:hAnsi="Arial" w:cs="Arial"/>
                <w:sz w:val="22"/>
                <w:szCs w:val="22"/>
              </w:rPr>
            </w:pPr>
            <w:r w:rsidRPr="00F144CD">
              <w:rPr>
                <w:rFonts w:ascii="Arial" w:hAnsi="Arial" w:cs="Arial"/>
                <w:color w:val="000000"/>
                <w:sz w:val="22"/>
                <w:szCs w:val="22"/>
              </w:rPr>
              <w:t>(19,051)</w:t>
            </w:r>
          </w:p>
        </w:tc>
      </w:tr>
      <w:tr w:rsidR="003D05C7" w:rsidRPr="00B058A7" w14:paraId="37FC8602" w14:textId="77777777" w:rsidTr="003D05C7">
        <w:tc>
          <w:tcPr>
            <w:tcW w:w="5920" w:type="dxa"/>
          </w:tcPr>
          <w:p w14:paraId="37FC85FD" w14:textId="77777777" w:rsidR="003D05C7" w:rsidRPr="00F144CD" w:rsidRDefault="003D05C7" w:rsidP="003D05C7">
            <w:pPr>
              <w:pStyle w:val="Tdec"/>
              <w:tabs>
                <w:tab w:val="clear" w:pos="993"/>
              </w:tabs>
              <w:ind w:left="142"/>
              <w:rPr>
                <w:rFonts w:ascii="Arial" w:hAnsi="Arial" w:cs="Arial"/>
                <w:sz w:val="22"/>
                <w:szCs w:val="22"/>
              </w:rPr>
            </w:pPr>
            <w:r w:rsidRPr="00F144CD">
              <w:rPr>
                <w:rFonts w:ascii="Arial" w:hAnsi="Arial" w:cs="Arial"/>
                <w:sz w:val="22"/>
                <w:szCs w:val="22"/>
              </w:rPr>
              <w:t xml:space="preserve">Actuarial </w:t>
            </w:r>
            <w:r>
              <w:rPr>
                <w:rFonts w:ascii="Arial" w:hAnsi="Arial" w:cs="Arial"/>
                <w:sz w:val="22"/>
                <w:szCs w:val="22"/>
              </w:rPr>
              <w:t>gain</w:t>
            </w:r>
            <w:r w:rsidRPr="00F144CD">
              <w:rPr>
                <w:rFonts w:ascii="Arial" w:hAnsi="Arial" w:cs="Arial"/>
                <w:sz w:val="22"/>
                <w:szCs w:val="22"/>
              </w:rPr>
              <w:t xml:space="preserve"> recognised in respect of the pension fund</w:t>
            </w:r>
            <w:r>
              <w:rPr>
                <w:rFonts w:ascii="Arial" w:hAnsi="Arial" w:cs="Arial"/>
                <w:sz w:val="22"/>
                <w:szCs w:val="22"/>
              </w:rPr>
              <w:t xml:space="preserve"> transfer between West Sussex and Merseyside</w:t>
            </w:r>
          </w:p>
        </w:tc>
        <w:tc>
          <w:tcPr>
            <w:tcW w:w="709" w:type="dxa"/>
          </w:tcPr>
          <w:p w14:paraId="37FC85FE" w14:textId="77777777" w:rsidR="003D05C7" w:rsidRPr="00F144CD" w:rsidRDefault="003D05C7" w:rsidP="006D4D0A">
            <w:pPr>
              <w:pStyle w:val="Tdec"/>
              <w:tabs>
                <w:tab w:val="clear" w:pos="993"/>
              </w:tabs>
              <w:ind w:right="85"/>
              <w:jc w:val="right"/>
              <w:rPr>
                <w:rFonts w:ascii="Arial" w:hAnsi="Arial" w:cs="Arial"/>
              </w:rPr>
            </w:pPr>
            <w:r>
              <w:rPr>
                <w:rFonts w:ascii="Arial" w:hAnsi="Arial" w:cs="Arial"/>
              </w:rPr>
              <w:t>16</w:t>
            </w:r>
          </w:p>
        </w:tc>
        <w:tc>
          <w:tcPr>
            <w:tcW w:w="1276" w:type="dxa"/>
            <w:tcBorders>
              <w:bottom w:val="single" w:sz="4" w:space="0" w:color="auto"/>
            </w:tcBorders>
          </w:tcPr>
          <w:p w14:paraId="37FC85FF" w14:textId="77777777" w:rsidR="003D05C7" w:rsidRDefault="008415D4">
            <w:pPr>
              <w:jc w:val="right"/>
              <w:rPr>
                <w:rFonts w:ascii="Arial" w:hAnsi="Arial" w:cs="Arial"/>
                <w:sz w:val="22"/>
                <w:szCs w:val="22"/>
              </w:rPr>
            </w:pPr>
            <w:r>
              <w:rPr>
                <w:rFonts w:ascii="Arial" w:hAnsi="Arial" w:cs="Arial"/>
                <w:sz w:val="22"/>
                <w:szCs w:val="22"/>
              </w:rPr>
              <w:t>9,995</w:t>
            </w:r>
          </w:p>
        </w:tc>
        <w:tc>
          <w:tcPr>
            <w:tcW w:w="680" w:type="dxa"/>
          </w:tcPr>
          <w:p w14:paraId="37FC8600" w14:textId="77777777" w:rsidR="003D05C7" w:rsidRPr="00F144CD" w:rsidRDefault="003D05C7" w:rsidP="006D4D0A">
            <w:pPr>
              <w:pStyle w:val="Tdec"/>
              <w:tabs>
                <w:tab w:val="clear" w:pos="993"/>
                <w:tab w:val="decimal" w:pos="907"/>
              </w:tabs>
              <w:ind w:right="85"/>
              <w:jc w:val="center"/>
              <w:rPr>
                <w:rFonts w:ascii="Arial" w:hAnsi="Arial" w:cs="Arial"/>
                <w:sz w:val="22"/>
                <w:szCs w:val="22"/>
              </w:rPr>
            </w:pPr>
          </w:p>
        </w:tc>
        <w:tc>
          <w:tcPr>
            <w:tcW w:w="1054" w:type="dxa"/>
            <w:tcBorders>
              <w:bottom w:val="single" w:sz="4" w:space="0" w:color="auto"/>
            </w:tcBorders>
          </w:tcPr>
          <w:p w14:paraId="37FC8601" w14:textId="77777777" w:rsidR="003D05C7" w:rsidRPr="00F144CD" w:rsidRDefault="003D05C7" w:rsidP="006D4D0A">
            <w:pPr>
              <w:pStyle w:val="Tdec"/>
              <w:tabs>
                <w:tab w:val="clear" w:pos="993"/>
                <w:tab w:val="decimal" w:pos="907"/>
              </w:tabs>
              <w:ind w:right="85"/>
              <w:jc w:val="center"/>
              <w:rPr>
                <w:rFonts w:ascii="Arial" w:hAnsi="Arial" w:cs="Arial"/>
                <w:color w:val="000000"/>
                <w:sz w:val="22"/>
                <w:szCs w:val="22"/>
              </w:rPr>
            </w:pPr>
            <w:r>
              <w:rPr>
                <w:rFonts w:ascii="Arial" w:hAnsi="Arial" w:cs="Arial"/>
                <w:color w:val="000000"/>
                <w:sz w:val="22"/>
                <w:szCs w:val="22"/>
              </w:rPr>
              <w:t>-</w:t>
            </w:r>
          </w:p>
        </w:tc>
      </w:tr>
      <w:tr w:rsidR="00A75053" w:rsidRPr="00B058A7" w14:paraId="37FC8608" w14:textId="77777777" w:rsidTr="000162E5">
        <w:tc>
          <w:tcPr>
            <w:tcW w:w="5920" w:type="dxa"/>
            <w:vAlign w:val="center"/>
          </w:tcPr>
          <w:p w14:paraId="37FC8603" w14:textId="77777777" w:rsidR="00A75053" w:rsidRPr="00F144CD" w:rsidRDefault="00A75053" w:rsidP="00A67533">
            <w:pPr>
              <w:pStyle w:val="Tdec"/>
              <w:tabs>
                <w:tab w:val="clear" w:pos="993"/>
                <w:tab w:val="decimal" w:pos="0"/>
              </w:tabs>
              <w:ind w:firstLine="142"/>
              <w:rPr>
                <w:rFonts w:ascii="Arial" w:hAnsi="Arial" w:cs="Arial"/>
                <w:sz w:val="22"/>
                <w:szCs w:val="22"/>
              </w:rPr>
            </w:pPr>
            <w:r w:rsidRPr="00F144CD">
              <w:rPr>
                <w:rFonts w:ascii="Arial" w:hAnsi="Arial" w:cs="Arial"/>
                <w:sz w:val="22"/>
                <w:szCs w:val="22"/>
              </w:rPr>
              <w:t>Total recognised loss relating to the year</w:t>
            </w:r>
          </w:p>
        </w:tc>
        <w:tc>
          <w:tcPr>
            <w:tcW w:w="709" w:type="dxa"/>
            <w:vAlign w:val="center"/>
          </w:tcPr>
          <w:p w14:paraId="37FC8604" w14:textId="77777777" w:rsidR="00A75053" w:rsidRPr="00F144CD" w:rsidRDefault="00A75053" w:rsidP="006D4D0A">
            <w:pPr>
              <w:pStyle w:val="Tdec"/>
              <w:tabs>
                <w:tab w:val="clear" w:pos="993"/>
                <w:tab w:val="decimal" w:pos="539"/>
              </w:tabs>
              <w:ind w:right="85"/>
              <w:jc w:val="right"/>
              <w:rPr>
                <w:rFonts w:ascii="Arial" w:hAnsi="Arial" w:cs="Arial"/>
              </w:rPr>
            </w:pPr>
          </w:p>
        </w:tc>
        <w:tc>
          <w:tcPr>
            <w:tcW w:w="1276" w:type="dxa"/>
            <w:tcBorders>
              <w:bottom w:val="double" w:sz="4" w:space="0" w:color="auto"/>
            </w:tcBorders>
          </w:tcPr>
          <w:p w14:paraId="37FC8605" w14:textId="77777777" w:rsidR="00A75053" w:rsidRDefault="00A75053" w:rsidP="007667C2">
            <w:pPr>
              <w:jc w:val="right"/>
              <w:rPr>
                <w:rFonts w:ascii="Arial" w:hAnsi="Arial" w:cs="Arial"/>
                <w:sz w:val="22"/>
                <w:szCs w:val="22"/>
              </w:rPr>
            </w:pPr>
            <w:r>
              <w:rPr>
                <w:rFonts w:ascii="Arial" w:hAnsi="Arial" w:cs="Arial"/>
                <w:sz w:val="22"/>
                <w:szCs w:val="22"/>
              </w:rPr>
              <w:t>(13,</w:t>
            </w:r>
            <w:r w:rsidR="007667C2">
              <w:rPr>
                <w:rFonts w:ascii="Arial" w:hAnsi="Arial" w:cs="Arial"/>
                <w:sz w:val="22"/>
                <w:szCs w:val="22"/>
              </w:rPr>
              <w:t>638</w:t>
            </w:r>
            <w:r>
              <w:rPr>
                <w:rFonts w:ascii="Arial" w:hAnsi="Arial" w:cs="Arial"/>
                <w:sz w:val="22"/>
                <w:szCs w:val="22"/>
              </w:rPr>
              <w:t>)</w:t>
            </w:r>
          </w:p>
        </w:tc>
        <w:tc>
          <w:tcPr>
            <w:tcW w:w="680" w:type="dxa"/>
            <w:vAlign w:val="center"/>
          </w:tcPr>
          <w:p w14:paraId="37FC8606" w14:textId="77777777" w:rsidR="00A75053" w:rsidRPr="00F144CD" w:rsidRDefault="00A75053" w:rsidP="00430C9F">
            <w:pPr>
              <w:pStyle w:val="Tdec"/>
              <w:tabs>
                <w:tab w:val="clear" w:pos="993"/>
                <w:tab w:val="decimal" w:pos="907"/>
              </w:tabs>
              <w:ind w:right="85"/>
              <w:jc w:val="center"/>
              <w:rPr>
                <w:rFonts w:ascii="Arial" w:hAnsi="Arial" w:cs="Arial"/>
                <w:sz w:val="22"/>
                <w:szCs w:val="22"/>
              </w:rPr>
            </w:pPr>
          </w:p>
        </w:tc>
        <w:tc>
          <w:tcPr>
            <w:tcW w:w="1054" w:type="dxa"/>
            <w:tcBorders>
              <w:bottom w:val="double" w:sz="4" w:space="0" w:color="auto"/>
            </w:tcBorders>
            <w:vAlign w:val="center"/>
          </w:tcPr>
          <w:p w14:paraId="37FC8607" w14:textId="77777777" w:rsidR="00A75053" w:rsidRPr="00F144CD" w:rsidRDefault="00A75053" w:rsidP="00430C9F">
            <w:pPr>
              <w:pStyle w:val="Tdec"/>
              <w:tabs>
                <w:tab w:val="clear" w:pos="993"/>
                <w:tab w:val="decimal" w:pos="907"/>
              </w:tabs>
              <w:ind w:right="85"/>
              <w:jc w:val="center"/>
              <w:rPr>
                <w:rFonts w:ascii="Arial" w:hAnsi="Arial" w:cs="Arial"/>
                <w:sz w:val="22"/>
                <w:szCs w:val="22"/>
              </w:rPr>
            </w:pPr>
            <w:r w:rsidRPr="00F144CD">
              <w:rPr>
                <w:rFonts w:ascii="Arial" w:hAnsi="Arial" w:cs="Arial"/>
                <w:color w:val="000000"/>
                <w:sz w:val="22"/>
                <w:szCs w:val="22"/>
              </w:rPr>
              <w:t>(8,822)</w:t>
            </w:r>
          </w:p>
        </w:tc>
      </w:tr>
      <w:tr w:rsidR="00A75053" w:rsidRPr="00B058A7" w14:paraId="37FC860E" w14:textId="77777777" w:rsidTr="00A67533">
        <w:tc>
          <w:tcPr>
            <w:tcW w:w="5920" w:type="dxa"/>
          </w:tcPr>
          <w:p w14:paraId="37FC8609" w14:textId="77777777" w:rsidR="00A75053" w:rsidRPr="00F144CD" w:rsidRDefault="00A75053" w:rsidP="00A67533">
            <w:pPr>
              <w:pStyle w:val="Tdec"/>
              <w:tabs>
                <w:tab w:val="clear" w:pos="993"/>
                <w:tab w:val="decimal" w:pos="0"/>
              </w:tabs>
              <w:ind w:firstLine="142"/>
              <w:rPr>
                <w:rFonts w:ascii="Arial" w:hAnsi="Arial" w:cs="Arial"/>
                <w:sz w:val="22"/>
                <w:szCs w:val="22"/>
              </w:rPr>
            </w:pPr>
            <w:r w:rsidRPr="00F144CD">
              <w:rPr>
                <w:rFonts w:ascii="Arial" w:hAnsi="Arial" w:cs="Arial"/>
                <w:sz w:val="22"/>
                <w:szCs w:val="22"/>
              </w:rPr>
              <w:t>Total recognised (loss)/gain relating to</w:t>
            </w:r>
          </w:p>
        </w:tc>
        <w:tc>
          <w:tcPr>
            <w:tcW w:w="709" w:type="dxa"/>
          </w:tcPr>
          <w:p w14:paraId="37FC860A" w14:textId="77777777" w:rsidR="00A75053" w:rsidRPr="00F144CD" w:rsidRDefault="00A75053" w:rsidP="006D4D0A">
            <w:pPr>
              <w:pStyle w:val="Tdec"/>
              <w:tabs>
                <w:tab w:val="clear" w:pos="993"/>
                <w:tab w:val="decimal" w:pos="539"/>
              </w:tabs>
              <w:ind w:right="85"/>
              <w:jc w:val="right"/>
              <w:rPr>
                <w:rFonts w:ascii="Arial" w:hAnsi="Arial" w:cs="Arial"/>
              </w:rPr>
            </w:pPr>
          </w:p>
        </w:tc>
        <w:tc>
          <w:tcPr>
            <w:tcW w:w="1276" w:type="dxa"/>
          </w:tcPr>
          <w:p w14:paraId="37FC860B" w14:textId="77777777" w:rsidR="00A75053" w:rsidRDefault="00A75053">
            <w:pPr>
              <w:jc w:val="right"/>
              <w:rPr>
                <w:rFonts w:ascii="Arial" w:hAnsi="Arial" w:cs="Arial"/>
                <w:sz w:val="22"/>
                <w:szCs w:val="22"/>
              </w:rPr>
            </w:pPr>
          </w:p>
        </w:tc>
        <w:tc>
          <w:tcPr>
            <w:tcW w:w="680" w:type="dxa"/>
          </w:tcPr>
          <w:p w14:paraId="37FC860C" w14:textId="77777777" w:rsidR="00A75053" w:rsidRPr="00F144CD" w:rsidRDefault="00A75053" w:rsidP="00FB05A8">
            <w:pPr>
              <w:pStyle w:val="Tdec"/>
              <w:tabs>
                <w:tab w:val="clear" w:pos="993"/>
                <w:tab w:val="decimal" w:pos="1248"/>
              </w:tabs>
              <w:rPr>
                <w:rFonts w:ascii="Arial" w:hAnsi="Arial" w:cs="Arial"/>
                <w:sz w:val="22"/>
                <w:szCs w:val="22"/>
              </w:rPr>
            </w:pPr>
          </w:p>
        </w:tc>
        <w:tc>
          <w:tcPr>
            <w:tcW w:w="1054" w:type="dxa"/>
          </w:tcPr>
          <w:p w14:paraId="37FC860D" w14:textId="77777777" w:rsidR="00A75053" w:rsidRPr="00F144CD" w:rsidRDefault="00A75053" w:rsidP="00FB05A8">
            <w:pPr>
              <w:pStyle w:val="Tdec"/>
              <w:tabs>
                <w:tab w:val="clear" w:pos="993"/>
                <w:tab w:val="decimal" w:pos="1248"/>
              </w:tabs>
              <w:rPr>
                <w:rFonts w:ascii="Arial" w:hAnsi="Arial" w:cs="Arial"/>
                <w:sz w:val="22"/>
                <w:szCs w:val="22"/>
              </w:rPr>
            </w:pPr>
          </w:p>
        </w:tc>
      </w:tr>
      <w:tr w:rsidR="00A75053" w:rsidRPr="00B058A7" w14:paraId="37FC8614" w14:textId="77777777" w:rsidTr="00A67533">
        <w:trPr>
          <w:trHeight w:hRule="exact" w:val="340"/>
        </w:trPr>
        <w:tc>
          <w:tcPr>
            <w:tcW w:w="5920" w:type="dxa"/>
          </w:tcPr>
          <w:p w14:paraId="37FC860F" w14:textId="77777777" w:rsidR="00A75053" w:rsidRPr="00F144CD" w:rsidRDefault="00A75053">
            <w:pPr>
              <w:pStyle w:val="Tdec"/>
              <w:tabs>
                <w:tab w:val="clear" w:pos="993"/>
                <w:tab w:val="decimal" w:pos="0"/>
              </w:tabs>
              <w:ind w:firstLine="142"/>
              <w:rPr>
                <w:rFonts w:ascii="Arial" w:hAnsi="Arial" w:cs="Arial"/>
                <w:sz w:val="22"/>
                <w:szCs w:val="22"/>
              </w:rPr>
            </w:pPr>
            <w:r w:rsidRPr="00F144CD">
              <w:rPr>
                <w:rFonts w:ascii="Arial" w:hAnsi="Arial" w:cs="Arial"/>
                <w:sz w:val="22"/>
                <w:szCs w:val="22"/>
              </w:rPr>
              <w:tab/>
              <w:t>Group</w:t>
            </w:r>
          </w:p>
        </w:tc>
        <w:tc>
          <w:tcPr>
            <w:tcW w:w="709" w:type="dxa"/>
          </w:tcPr>
          <w:p w14:paraId="37FC8610" w14:textId="77777777" w:rsidR="00A75053" w:rsidRPr="00F144CD" w:rsidRDefault="00A75053" w:rsidP="006D4D0A">
            <w:pPr>
              <w:pStyle w:val="Tdec"/>
              <w:tabs>
                <w:tab w:val="clear" w:pos="993"/>
                <w:tab w:val="decimal" w:pos="539"/>
              </w:tabs>
              <w:ind w:right="85"/>
              <w:jc w:val="right"/>
              <w:rPr>
                <w:rFonts w:ascii="Arial" w:hAnsi="Arial" w:cs="Arial"/>
              </w:rPr>
            </w:pPr>
          </w:p>
        </w:tc>
        <w:tc>
          <w:tcPr>
            <w:tcW w:w="1276" w:type="dxa"/>
          </w:tcPr>
          <w:p w14:paraId="37FC8611" w14:textId="77777777" w:rsidR="00A75053" w:rsidRDefault="00A75053" w:rsidP="007667C2">
            <w:pPr>
              <w:jc w:val="right"/>
              <w:rPr>
                <w:rFonts w:ascii="Arial" w:hAnsi="Arial" w:cs="Arial"/>
                <w:sz w:val="22"/>
                <w:szCs w:val="22"/>
              </w:rPr>
            </w:pPr>
            <w:r>
              <w:rPr>
                <w:rFonts w:ascii="Arial" w:hAnsi="Arial" w:cs="Arial"/>
                <w:sz w:val="22"/>
                <w:szCs w:val="22"/>
              </w:rPr>
              <w:t>(13,</w:t>
            </w:r>
            <w:r w:rsidR="007667C2">
              <w:rPr>
                <w:rFonts w:ascii="Arial" w:hAnsi="Arial" w:cs="Arial"/>
                <w:sz w:val="22"/>
                <w:szCs w:val="22"/>
              </w:rPr>
              <w:t>609</w:t>
            </w:r>
            <w:r>
              <w:rPr>
                <w:rFonts w:ascii="Arial" w:hAnsi="Arial" w:cs="Arial"/>
                <w:sz w:val="22"/>
                <w:szCs w:val="22"/>
              </w:rPr>
              <w:t>)</w:t>
            </w:r>
          </w:p>
        </w:tc>
        <w:tc>
          <w:tcPr>
            <w:tcW w:w="680" w:type="dxa"/>
          </w:tcPr>
          <w:p w14:paraId="37FC8612" w14:textId="77777777" w:rsidR="00A75053" w:rsidRPr="00F144CD" w:rsidRDefault="00A75053" w:rsidP="00430C9F">
            <w:pPr>
              <w:pStyle w:val="Tdec"/>
              <w:tabs>
                <w:tab w:val="clear" w:pos="993"/>
                <w:tab w:val="decimal" w:pos="907"/>
              </w:tabs>
              <w:ind w:right="85"/>
              <w:jc w:val="right"/>
              <w:rPr>
                <w:rFonts w:ascii="Arial" w:hAnsi="Arial" w:cs="Arial"/>
                <w:sz w:val="22"/>
                <w:szCs w:val="22"/>
              </w:rPr>
            </w:pPr>
          </w:p>
        </w:tc>
        <w:tc>
          <w:tcPr>
            <w:tcW w:w="1054" w:type="dxa"/>
          </w:tcPr>
          <w:p w14:paraId="37FC8613" w14:textId="77777777" w:rsidR="00A75053" w:rsidRPr="00F144CD" w:rsidRDefault="00A75053" w:rsidP="00430C9F">
            <w:pPr>
              <w:pStyle w:val="Tdec"/>
              <w:tabs>
                <w:tab w:val="clear" w:pos="993"/>
                <w:tab w:val="decimal" w:pos="907"/>
              </w:tabs>
              <w:ind w:right="85"/>
              <w:jc w:val="right"/>
              <w:rPr>
                <w:rFonts w:ascii="Arial" w:hAnsi="Arial" w:cs="Arial"/>
                <w:sz w:val="22"/>
                <w:szCs w:val="22"/>
              </w:rPr>
            </w:pPr>
            <w:r w:rsidRPr="00F144CD">
              <w:rPr>
                <w:rFonts w:ascii="Arial" w:hAnsi="Arial" w:cs="Arial"/>
                <w:sz w:val="22"/>
                <w:szCs w:val="22"/>
              </w:rPr>
              <w:t>(9,374)</w:t>
            </w:r>
          </w:p>
        </w:tc>
      </w:tr>
      <w:tr w:rsidR="00A75053" w:rsidRPr="00B058A7" w14:paraId="37FC861A" w14:textId="77777777" w:rsidTr="00A67533">
        <w:trPr>
          <w:trHeight w:hRule="exact" w:val="340"/>
        </w:trPr>
        <w:tc>
          <w:tcPr>
            <w:tcW w:w="5920" w:type="dxa"/>
          </w:tcPr>
          <w:p w14:paraId="37FC8615" w14:textId="77777777" w:rsidR="00A75053" w:rsidRPr="00F144CD" w:rsidRDefault="00A75053">
            <w:pPr>
              <w:pStyle w:val="Tdec"/>
              <w:tabs>
                <w:tab w:val="clear" w:pos="993"/>
                <w:tab w:val="decimal" w:pos="0"/>
              </w:tabs>
              <w:ind w:firstLine="142"/>
              <w:rPr>
                <w:rFonts w:ascii="Arial" w:hAnsi="Arial" w:cs="Arial"/>
                <w:sz w:val="22"/>
                <w:szCs w:val="22"/>
              </w:rPr>
            </w:pPr>
            <w:r w:rsidRPr="00F144CD">
              <w:rPr>
                <w:rFonts w:ascii="Arial" w:hAnsi="Arial" w:cs="Arial"/>
                <w:sz w:val="22"/>
                <w:szCs w:val="22"/>
              </w:rPr>
              <w:tab/>
              <w:t>Joint Ventures</w:t>
            </w:r>
          </w:p>
        </w:tc>
        <w:tc>
          <w:tcPr>
            <w:tcW w:w="709" w:type="dxa"/>
          </w:tcPr>
          <w:p w14:paraId="37FC8616" w14:textId="77777777" w:rsidR="00A75053" w:rsidRPr="00F144CD" w:rsidRDefault="00A75053" w:rsidP="006D4D0A">
            <w:pPr>
              <w:pStyle w:val="Tdec"/>
              <w:tabs>
                <w:tab w:val="clear" w:pos="993"/>
                <w:tab w:val="decimal" w:pos="539"/>
              </w:tabs>
              <w:ind w:right="85"/>
              <w:jc w:val="right"/>
              <w:rPr>
                <w:rFonts w:ascii="Arial" w:hAnsi="Arial" w:cs="Arial"/>
              </w:rPr>
            </w:pPr>
          </w:p>
        </w:tc>
        <w:tc>
          <w:tcPr>
            <w:tcW w:w="1276" w:type="dxa"/>
            <w:tcBorders>
              <w:bottom w:val="single" w:sz="4" w:space="0" w:color="auto"/>
            </w:tcBorders>
          </w:tcPr>
          <w:p w14:paraId="37FC8617" w14:textId="77777777" w:rsidR="00A75053" w:rsidRDefault="00A75053">
            <w:pPr>
              <w:jc w:val="right"/>
              <w:rPr>
                <w:rFonts w:ascii="Arial" w:hAnsi="Arial" w:cs="Arial"/>
                <w:sz w:val="22"/>
                <w:szCs w:val="22"/>
              </w:rPr>
            </w:pPr>
            <w:r>
              <w:rPr>
                <w:rFonts w:ascii="Arial" w:hAnsi="Arial" w:cs="Arial"/>
                <w:sz w:val="22"/>
                <w:szCs w:val="22"/>
              </w:rPr>
              <w:t>(29)</w:t>
            </w:r>
          </w:p>
        </w:tc>
        <w:tc>
          <w:tcPr>
            <w:tcW w:w="680" w:type="dxa"/>
          </w:tcPr>
          <w:p w14:paraId="37FC8618" w14:textId="77777777" w:rsidR="00A75053" w:rsidRPr="00F144CD" w:rsidRDefault="00A75053" w:rsidP="003C3A92">
            <w:pPr>
              <w:pStyle w:val="Tdec"/>
              <w:tabs>
                <w:tab w:val="clear" w:pos="993"/>
                <w:tab w:val="decimal" w:pos="907"/>
              </w:tabs>
              <w:ind w:right="85"/>
              <w:jc w:val="right"/>
              <w:rPr>
                <w:rFonts w:ascii="Arial" w:hAnsi="Arial" w:cs="Arial"/>
                <w:sz w:val="22"/>
                <w:szCs w:val="22"/>
              </w:rPr>
            </w:pPr>
          </w:p>
        </w:tc>
        <w:tc>
          <w:tcPr>
            <w:tcW w:w="1054" w:type="dxa"/>
            <w:tcBorders>
              <w:bottom w:val="single" w:sz="4" w:space="0" w:color="auto"/>
            </w:tcBorders>
          </w:tcPr>
          <w:p w14:paraId="37FC8619" w14:textId="77777777" w:rsidR="00A75053" w:rsidRPr="00F144CD" w:rsidRDefault="00A75053" w:rsidP="003C3A92">
            <w:pPr>
              <w:pStyle w:val="Tdec"/>
              <w:tabs>
                <w:tab w:val="clear" w:pos="993"/>
                <w:tab w:val="decimal" w:pos="907"/>
              </w:tabs>
              <w:ind w:right="85"/>
              <w:jc w:val="right"/>
              <w:rPr>
                <w:rFonts w:ascii="Arial" w:hAnsi="Arial" w:cs="Arial"/>
                <w:sz w:val="22"/>
                <w:szCs w:val="22"/>
              </w:rPr>
            </w:pPr>
            <w:r w:rsidRPr="00F144CD">
              <w:rPr>
                <w:rFonts w:ascii="Arial" w:hAnsi="Arial" w:cs="Arial"/>
                <w:sz w:val="22"/>
                <w:szCs w:val="22"/>
              </w:rPr>
              <w:t>552</w:t>
            </w:r>
          </w:p>
        </w:tc>
      </w:tr>
      <w:tr w:rsidR="00A75053" w:rsidRPr="00B058A7" w14:paraId="37FC8620" w14:textId="77777777" w:rsidTr="00276237">
        <w:trPr>
          <w:trHeight w:val="290"/>
        </w:trPr>
        <w:tc>
          <w:tcPr>
            <w:tcW w:w="5920" w:type="dxa"/>
            <w:vAlign w:val="center"/>
          </w:tcPr>
          <w:p w14:paraId="37FC861B" w14:textId="77777777" w:rsidR="00A75053" w:rsidRPr="00F144CD" w:rsidRDefault="00A75053" w:rsidP="00A67533">
            <w:pPr>
              <w:pStyle w:val="Tdec"/>
              <w:tabs>
                <w:tab w:val="clear" w:pos="993"/>
                <w:tab w:val="decimal" w:pos="0"/>
              </w:tabs>
              <w:rPr>
                <w:rFonts w:ascii="Arial" w:hAnsi="Arial" w:cs="Arial"/>
                <w:b/>
                <w:sz w:val="22"/>
                <w:szCs w:val="22"/>
              </w:rPr>
            </w:pPr>
            <w:r w:rsidRPr="00F144CD">
              <w:rPr>
                <w:rFonts w:ascii="Arial" w:hAnsi="Arial" w:cs="Arial"/>
                <w:b/>
                <w:sz w:val="22"/>
                <w:szCs w:val="22"/>
              </w:rPr>
              <w:t>TOTAL RECOGNISED LOSS IN THE YEAR</w:t>
            </w:r>
          </w:p>
        </w:tc>
        <w:tc>
          <w:tcPr>
            <w:tcW w:w="709" w:type="dxa"/>
            <w:vAlign w:val="center"/>
          </w:tcPr>
          <w:p w14:paraId="37FC861C" w14:textId="77777777" w:rsidR="00A75053" w:rsidRPr="00F144CD" w:rsidRDefault="00A75053" w:rsidP="006D4D0A">
            <w:pPr>
              <w:pStyle w:val="Tdec"/>
              <w:tabs>
                <w:tab w:val="clear" w:pos="993"/>
                <w:tab w:val="decimal" w:pos="539"/>
              </w:tabs>
              <w:ind w:right="85"/>
              <w:jc w:val="right"/>
              <w:rPr>
                <w:rFonts w:ascii="Arial" w:hAnsi="Arial" w:cs="Arial"/>
              </w:rPr>
            </w:pPr>
          </w:p>
        </w:tc>
        <w:tc>
          <w:tcPr>
            <w:tcW w:w="1276" w:type="dxa"/>
            <w:tcBorders>
              <w:bottom w:val="double" w:sz="4" w:space="0" w:color="auto"/>
            </w:tcBorders>
            <w:vAlign w:val="center"/>
          </w:tcPr>
          <w:p w14:paraId="37FC861D" w14:textId="77777777" w:rsidR="00A75053" w:rsidRPr="004F5540" w:rsidRDefault="00A75053" w:rsidP="007667C2">
            <w:pPr>
              <w:pStyle w:val="Tdec"/>
              <w:tabs>
                <w:tab w:val="clear" w:pos="993"/>
                <w:tab w:val="decimal" w:pos="907"/>
                <w:tab w:val="decimal" w:pos="1248"/>
              </w:tabs>
              <w:ind w:right="0"/>
              <w:jc w:val="right"/>
              <w:rPr>
                <w:rFonts w:ascii="Arial" w:hAnsi="Arial" w:cs="Arial"/>
                <w:color w:val="000000"/>
                <w:sz w:val="22"/>
                <w:szCs w:val="22"/>
              </w:rPr>
            </w:pPr>
            <w:r w:rsidRPr="004F5540">
              <w:rPr>
                <w:rFonts w:ascii="Arial" w:hAnsi="Arial" w:cs="Arial"/>
                <w:color w:val="000000"/>
                <w:sz w:val="22"/>
                <w:szCs w:val="22"/>
              </w:rPr>
              <w:t>(13,</w:t>
            </w:r>
            <w:r w:rsidR="007667C2">
              <w:rPr>
                <w:rFonts w:ascii="Arial" w:hAnsi="Arial" w:cs="Arial"/>
                <w:color w:val="000000"/>
                <w:sz w:val="22"/>
                <w:szCs w:val="22"/>
              </w:rPr>
              <w:t>638</w:t>
            </w:r>
            <w:r w:rsidRPr="004F5540">
              <w:rPr>
                <w:rFonts w:ascii="Arial" w:hAnsi="Arial" w:cs="Arial"/>
                <w:color w:val="000000"/>
                <w:sz w:val="22"/>
                <w:szCs w:val="22"/>
              </w:rPr>
              <w:t>)</w:t>
            </w:r>
          </w:p>
        </w:tc>
        <w:tc>
          <w:tcPr>
            <w:tcW w:w="680" w:type="dxa"/>
            <w:vAlign w:val="center"/>
          </w:tcPr>
          <w:p w14:paraId="37FC861E" w14:textId="77777777" w:rsidR="00A75053" w:rsidRPr="00F144CD" w:rsidRDefault="00A75053" w:rsidP="00A67533">
            <w:pPr>
              <w:pStyle w:val="Tdec"/>
              <w:tabs>
                <w:tab w:val="clear" w:pos="993"/>
                <w:tab w:val="decimal" w:pos="907"/>
                <w:tab w:val="decimal" w:pos="1248"/>
              </w:tabs>
              <w:ind w:right="85"/>
              <w:jc w:val="right"/>
              <w:rPr>
                <w:rFonts w:ascii="Arial" w:hAnsi="Arial" w:cs="Arial"/>
                <w:sz w:val="22"/>
                <w:szCs w:val="22"/>
              </w:rPr>
            </w:pPr>
          </w:p>
        </w:tc>
        <w:tc>
          <w:tcPr>
            <w:tcW w:w="1054" w:type="dxa"/>
            <w:tcBorders>
              <w:bottom w:val="double" w:sz="4" w:space="0" w:color="auto"/>
            </w:tcBorders>
            <w:vAlign w:val="center"/>
          </w:tcPr>
          <w:p w14:paraId="37FC861F" w14:textId="77777777" w:rsidR="00A75053" w:rsidRPr="00F144CD" w:rsidRDefault="00A75053" w:rsidP="00A67533">
            <w:pPr>
              <w:pStyle w:val="Tdec"/>
              <w:tabs>
                <w:tab w:val="clear" w:pos="993"/>
                <w:tab w:val="decimal" w:pos="907"/>
                <w:tab w:val="decimal" w:pos="1248"/>
              </w:tabs>
              <w:ind w:right="0"/>
              <w:jc w:val="right"/>
              <w:rPr>
                <w:rFonts w:ascii="Arial" w:hAnsi="Arial" w:cs="Arial"/>
                <w:sz w:val="22"/>
                <w:szCs w:val="22"/>
              </w:rPr>
            </w:pPr>
            <w:r w:rsidRPr="00F144CD">
              <w:rPr>
                <w:rFonts w:ascii="Arial" w:hAnsi="Arial" w:cs="Arial"/>
                <w:color w:val="000000"/>
                <w:sz w:val="22"/>
                <w:szCs w:val="22"/>
              </w:rPr>
              <w:t>(8,822)</w:t>
            </w:r>
          </w:p>
        </w:tc>
      </w:tr>
    </w:tbl>
    <w:p w14:paraId="37FC8621" w14:textId="77777777" w:rsidR="000F2513" w:rsidRPr="00F144CD" w:rsidRDefault="0095713A" w:rsidP="00820ED2">
      <w:pPr>
        <w:pStyle w:val="Tdec"/>
        <w:tabs>
          <w:tab w:val="clear" w:pos="993"/>
          <w:tab w:val="decimal" w:pos="0"/>
        </w:tabs>
        <w:rPr>
          <w:rFonts w:ascii="Arial" w:hAnsi="Arial" w:cs="Arial"/>
          <w:sz w:val="22"/>
          <w:szCs w:val="22"/>
        </w:rPr>
      </w:pPr>
      <w:bookmarkStart w:id="17" w:name="OLE_LINK8"/>
      <w:bookmarkStart w:id="18" w:name="OLE_LINK9"/>
      <w:r w:rsidRPr="00F144CD">
        <w:rPr>
          <w:rFonts w:ascii="Arial" w:hAnsi="Arial" w:cs="Arial"/>
          <w:sz w:val="22"/>
          <w:szCs w:val="22"/>
        </w:rPr>
        <w:t>All amounts relate to continuing operations</w:t>
      </w:r>
      <w:bookmarkEnd w:id="17"/>
      <w:bookmarkEnd w:id="18"/>
      <w:r w:rsidR="00820ED2" w:rsidRPr="00F144CD">
        <w:rPr>
          <w:rFonts w:ascii="Arial" w:hAnsi="Arial" w:cs="Arial"/>
          <w:sz w:val="22"/>
          <w:szCs w:val="22"/>
        </w:rPr>
        <w:t xml:space="preserve">. </w:t>
      </w:r>
    </w:p>
    <w:p w14:paraId="37FC8622" w14:textId="77777777" w:rsidR="00820ED2" w:rsidRPr="00B058A7" w:rsidRDefault="00820ED2" w:rsidP="00820ED2">
      <w:pPr>
        <w:pStyle w:val="Tdec"/>
        <w:tabs>
          <w:tab w:val="clear" w:pos="993"/>
          <w:tab w:val="decimal" w:pos="0"/>
        </w:tabs>
        <w:rPr>
          <w:rFonts w:ascii="Arial" w:hAnsi="Arial" w:cs="Arial"/>
          <w:sz w:val="22"/>
          <w:szCs w:val="22"/>
        </w:rPr>
      </w:pPr>
      <w:r w:rsidRPr="00F144CD">
        <w:rPr>
          <w:rFonts w:ascii="Arial" w:hAnsi="Arial" w:cs="Arial"/>
          <w:sz w:val="22"/>
          <w:szCs w:val="22"/>
        </w:rPr>
        <w:t xml:space="preserve">The accounting policies and notes in pages </w:t>
      </w:r>
      <w:r w:rsidR="002449B7">
        <w:rPr>
          <w:rFonts w:ascii="Arial" w:hAnsi="Arial" w:cs="Arial"/>
          <w:sz w:val="22"/>
          <w:szCs w:val="22"/>
        </w:rPr>
        <w:fldChar w:fldCharType="begin"/>
      </w:r>
      <w:r w:rsidR="002449B7">
        <w:rPr>
          <w:rFonts w:ascii="Arial" w:hAnsi="Arial" w:cs="Arial"/>
          <w:sz w:val="22"/>
          <w:szCs w:val="22"/>
        </w:rPr>
        <w:instrText xml:space="preserve"> PAGEREF _Ref353526330 \h </w:instrText>
      </w:r>
      <w:r w:rsidR="002449B7">
        <w:rPr>
          <w:rFonts w:ascii="Arial" w:hAnsi="Arial" w:cs="Arial"/>
          <w:sz w:val="22"/>
          <w:szCs w:val="22"/>
        </w:rPr>
      </w:r>
      <w:r w:rsidR="002449B7">
        <w:rPr>
          <w:rFonts w:ascii="Arial" w:hAnsi="Arial" w:cs="Arial"/>
          <w:sz w:val="22"/>
          <w:szCs w:val="22"/>
        </w:rPr>
        <w:fldChar w:fldCharType="separate"/>
      </w:r>
      <w:r w:rsidR="002449B7">
        <w:rPr>
          <w:rFonts w:ascii="Arial" w:hAnsi="Arial" w:cs="Arial"/>
          <w:noProof/>
          <w:sz w:val="22"/>
          <w:szCs w:val="22"/>
        </w:rPr>
        <w:t>25</w:t>
      </w:r>
      <w:r w:rsidR="002449B7">
        <w:rPr>
          <w:rFonts w:ascii="Arial" w:hAnsi="Arial" w:cs="Arial"/>
          <w:sz w:val="22"/>
          <w:szCs w:val="22"/>
        </w:rPr>
        <w:fldChar w:fldCharType="end"/>
      </w:r>
      <w:r w:rsidR="00CC00A9" w:rsidRPr="00F144CD">
        <w:rPr>
          <w:rFonts w:ascii="Arial" w:hAnsi="Arial" w:cs="Arial"/>
          <w:sz w:val="22"/>
          <w:szCs w:val="22"/>
        </w:rPr>
        <w:fldChar w:fldCharType="begin"/>
      </w:r>
      <w:r w:rsidR="00CC00A9" w:rsidRPr="00F144CD">
        <w:rPr>
          <w:rFonts w:ascii="Arial" w:hAnsi="Arial" w:cs="Arial"/>
          <w:sz w:val="22"/>
          <w:szCs w:val="22"/>
        </w:rPr>
        <w:instrText xml:space="preserve"> PAGEREF _Ref353528501 \h </w:instrText>
      </w:r>
      <w:r w:rsidR="00CC00A9" w:rsidRPr="00F144CD">
        <w:rPr>
          <w:rFonts w:ascii="Arial" w:hAnsi="Arial" w:cs="Arial"/>
          <w:sz w:val="22"/>
          <w:szCs w:val="22"/>
        </w:rPr>
      </w:r>
      <w:r w:rsidR="00CC00A9" w:rsidRPr="00F144CD">
        <w:rPr>
          <w:rFonts w:ascii="Arial" w:hAnsi="Arial" w:cs="Arial"/>
          <w:sz w:val="22"/>
          <w:szCs w:val="22"/>
        </w:rPr>
        <w:fldChar w:fldCharType="end"/>
      </w:r>
      <w:r w:rsidR="00CC00A9" w:rsidRPr="00F144CD">
        <w:rPr>
          <w:rFonts w:ascii="Arial" w:hAnsi="Arial" w:cs="Arial"/>
          <w:sz w:val="22"/>
          <w:szCs w:val="22"/>
        </w:rPr>
        <w:t xml:space="preserve"> </w:t>
      </w:r>
      <w:r w:rsidRPr="00F144CD">
        <w:rPr>
          <w:rFonts w:ascii="Arial" w:hAnsi="Arial" w:cs="Arial"/>
          <w:sz w:val="22"/>
          <w:szCs w:val="22"/>
        </w:rPr>
        <w:t xml:space="preserve">to </w:t>
      </w:r>
      <w:r w:rsidR="00765498" w:rsidRPr="00F144CD">
        <w:rPr>
          <w:rFonts w:ascii="Arial" w:hAnsi="Arial" w:cs="Arial"/>
          <w:sz w:val="22"/>
          <w:szCs w:val="22"/>
        </w:rPr>
        <w:fldChar w:fldCharType="begin"/>
      </w:r>
      <w:r w:rsidR="00765498" w:rsidRPr="00F144CD">
        <w:rPr>
          <w:rFonts w:ascii="Arial" w:hAnsi="Arial" w:cs="Arial"/>
          <w:sz w:val="22"/>
          <w:szCs w:val="22"/>
        </w:rPr>
        <w:instrText xml:space="preserve"> PAGEREF _Ref353528533 \h </w:instrText>
      </w:r>
      <w:r w:rsidR="00765498" w:rsidRPr="00F144CD">
        <w:rPr>
          <w:rFonts w:ascii="Arial" w:hAnsi="Arial" w:cs="Arial"/>
          <w:sz w:val="22"/>
          <w:szCs w:val="22"/>
        </w:rPr>
      </w:r>
      <w:r w:rsidR="00765498" w:rsidRPr="00F144CD">
        <w:rPr>
          <w:rFonts w:ascii="Arial" w:hAnsi="Arial" w:cs="Arial"/>
          <w:sz w:val="22"/>
          <w:szCs w:val="22"/>
        </w:rPr>
        <w:fldChar w:fldCharType="separate"/>
      </w:r>
      <w:r w:rsidR="0019545A">
        <w:rPr>
          <w:rFonts w:ascii="Arial" w:hAnsi="Arial" w:cs="Arial"/>
          <w:noProof/>
          <w:sz w:val="22"/>
          <w:szCs w:val="22"/>
        </w:rPr>
        <w:t>43</w:t>
      </w:r>
      <w:r w:rsidR="00765498" w:rsidRPr="00F144CD">
        <w:rPr>
          <w:rFonts w:ascii="Arial" w:hAnsi="Arial" w:cs="Arial"/>
          <w:sz w:val="22"/>
          <w:szCs w:val="22"/>
        </w:rPr>
        <w:fldChar w:fldCharType="end"/>
      </w:r>
      <w:r w:rsidRPr="00F144CD">
        <w:rPr>
          <w:rFonts w:ascii="Arial" w:hAnsi="Arial" w:cs="Arial"/>
          <w:sz w:val="22"/>
          <w:szCs w:val="22"/>
        </w:rPr>
        <w:t xml:space="preserve"> form part of these financial statements</w:t>
      </w:r>
      <w:r w:rsidR="00C873BF" w:rsidRPr="00F144CD">
        <w:rPr>
          <w:rFonts w:ascii="Arial" w:hAnsi="Arial" w:cs="Arial"/>
          <w:sz w:val="22"/>
          <w:szCs w:val="22"/>
        </w:rPr>
        <w:t>.</w:t>
      </w:r>
    </w:p>
    <w:p w14:paraId="37FC8623" w14:textId="77777777" w:rsidR="00386D5B" w:rsidRPr="00B058A7" w:rsidRDefault="00386D5B" w:rsidP="00820ED2">
      <w:pPr>
        <w:pStyle w:val="Tdec"/>
        <w:tabs>
          <w:tab w:val="clear" w:pos="993"/>
          <w:tab w:val="decimal" w:pos="0"/>
        </w:tabs>
        <w:rPr>
          <w:rFonts w:ascii="Arial" w:hAnsi="Arial" w:cs="Arial"/>
          <w:sz w:val="22"/>
          <w:szCs w:val="22"/>
        </w:rPr>
        <w:sectPr w:rsidR="00386D5B" w:rsidRPr="00B058A7" w:rsidSect="002B411E">
          <w:headerReference w:type="default" r:id="rId27"/>
          <w:footerReference w:type="default" r:id="rId28"/>
          <w:pgSz w:w="11907" w:h="16834" w:code="9"/>
          <w:pgMar w:top="1134" w:right="1077" w:bottom="1134" w:left="1474" w:header="567" w:footer="851" w:gutter="0"/>
          <w:paperSrc w:first="15" w:other="15"/>
          <w:pgBorders w:offsetFrom="page">
            <w:bottom w:val="single" w:sz="4" w:space="24" w:color="auto"/>
          </w:pgBorders>
          <w:cols w:space="720"/>
        </w:sectPr>
      </w:pPr>
    </w:p>
    <w:p w14:paraId="37FC8624" w14:textId="77777777" w:rsidR="00384E06" w:rsidRPr="00B058A7" w:rsidRDefault="00384E06" w:rsidP="0004651A">
      <w:pPr>
        <w:pStyle w:val="Heading1"/>
        <w:rPr>
          <w:rFonts w:ascii="Arial" w:hAnsi="Arial" w:cs="Arial"/>
          <w:caps w:val="0"/>
          <w:snapToGrid w:val="0"/>
          <w:sz w:val="24"/>
        </w:rPr>
      </w:pPr>
      <w:bookmarkStart w:id="19" w:name="_Toc420478285"/>
      <w:r w:rsidRPr="00B058A7">
        <w:rPr>
          <w:rFonts w:ascii="Arial" w:hAnsi="Arial" w:cs="Arial"/>
          <w:caps w:val="0"/>
          <w:snapToGrid w:val="0"/>
          <w:sz w:val="24"/>
        </w:rPr>
        <w:lastRenderedPageBreak/>
        <w:t>ASSOCIATION INCOME AND EXPENDITURE ACCOUNT</w:t>
      </w:r>
      <w:bookmarkEnd w:id="19"/>
    </w:p>
    <w:p w14:paraId="37FC8625" w14:textId="77777777" w:rsidR="00384E06" w:rsidRPr="00B058A7" w:rsidRDefault="00384E06" w:rsidP="00384E06">
      <w:pPr>
        <w:pStyle w:val="List0-05"/>
        <w:ind w:right="418" w:hanging="11"/>
        <w:outlineLvl w:val="0"/>
        <w:rPr>
          <w:rFonts w:cs="Arial"/>
          <w:b/>
        </w:rPr>
      </w:pPr>
      <w:r w:rsidRPr="00B058A7">
        <w:rPr>
          <w:rFonts w:cs="Arial"/>
          <w:b/>
        </w:rPr>
        <w:t xml:space="preserve">Year ended 31 </w:t>
      </w:r>
      <w:r w:rsidR="00CB6859" w:rsidRPr="00B058A7">
        <w:rPr>
          <w:rFonts w:cs="Arial"/>
          <w:b/>
        </w:rPr>
        <w:t xml:space="preserve">March </w:t>
      </w:r>
      <w:r w:rsidR="008F5201" w:rsidRPr="00B058A7">
        <w:rPr>
          <w:rFonts w:cs="Arial"/>
          <w:b/>
        </w:rPr>
        <w:t>2015</w:t>
      </w:r>
    </w:p>
    <w:p w14:paraId="37FC8626" w14:textId="77777777" w:rsidR="0095713A" w:rsidRPr="00B058A7" w:rsidRDefault="0095713A" w:rsidP="005F35F1">
      <w:pPr>
        <w:pStyle w:val="List0-05"/>
        <w:ind w:right="418" w:hanging="11"/>
        <w:rPr>
          <w:rFonts w:cs="Arial"/>
        </w:rPr>
      </w:pPr>
    </w:p>
    <w:tbl>
      <w:tblPr>
        <w:tblW w:w="9606" w:type="dxa"/>
        <w:tblLayout w:type="fixed"/>
        <w:tblLook w:val="0000" w:firstRow="0" w:lastRow="0" w:firstColumn="0" w:lastColumn="0" w:noHBand="0" w:noVBand="0"/>
      </w:tblPr>
      <w:tblGrid>
        <w:gridCol w:w="5390"/>
        <w:gridCol w:w="1031"/>
        <w:gridCol w:w="1156"/>
        <w:gridCol w:w="611"/>
        <w:gridCol w:w="1418"/>
      </w:tblGrid>
      <w:tr w:rsidR="00473DC2" w:rsidRPr="00B058A7" w14:paraId="37FC862C" w14:textId="77777777" w:rsidTr="00B85F86">
        <w:tc>
          <w:tcPr>
            <w:tcW w:w="5390" w:type="dxa"/>
          </w:tcPr>
          <w:p w14:paraId="37FC8627" w14:textId="77777777" w:rsidR="00473DC2" w:rsidRPr="00B058A7" w:rsidRDefault="00473DC2" w:rsidP="009A7B24">
            <w:pPr>
              <w:pStyle w:val="Tnormal"/>
              <w:rPr>
                <w:rFonts w:ascii="Arial" w:hAnsi="Arial" w:cs="Arial"/>
              </w:rPr>
            </w:pPr>
          </w:p>
        </w:tc>
        <w:tc>
          <w:tcPr>
            <w:tcW w:w="1031" w:type="dxa"/>
          </w:tcPr>
          <w:p w14:paraId="37FC8628" w14:textId="77777777" w:rsidR="00473DC2" w:rsidRPr="00B058A7" w:rsidRDefault="00473DC2" w:rsidP="002027EA">
            <w:pPr>
              <w:pStyle w:val="Thead"/>
              <w:ind w:right="-85"/>
              <w:rPr>
                <w:rFonts w:ascii="Arial" w:hAnsi="Arial" w:cs="Arial"/>
              </w:rPr>
            </w:pPr>
          </w:p>
        </w:tc>
        <w:tc>
          <w:tcPr>
            <w:tcW w:w="1156" w:type="dxa"/>
          </w:tcPr>
          <w:p w14:paraId="37FC8629" w14:textId="77777777" w:rsidR="00473DC2" w:rsidRPr="00B058A7" w:rsidRDefault="00473DC2" w:rsidP="009E3AB0">
            <w:pPr>
              <w:pStyle w:val="Thead"/>
              <w:rPr>
                <w:rFonts w:ascii="Arial" w:hAnsi="Arial" w:cs="Arial"/>
              </w:rPr>
            </w:pPr>
          </w:p>
        </w:tc>
        <w:tc>
          <w:tcPr>
            <w:tcW w:w="611" w:type="dxa"/>
          </w:tcPr>
          <w:p w14:paraId="37FC862A" w14:textId="77777777" w:rsidR="00473DC2" w:rsidRPr="00B058A7" w:rsidRDefault="00473DC2" w:rsidP="00820ED2">
            <w:pPr>
              <w:pStyle w:val="Thead"/>
              <w:ind w:right="0"/>
              <w:rPr>
                <w:rFonts w:ascii="Arial" w:hAnsi="Arial" w:cs="Arial"/>
                <w:sz w:val="16"/>
                <w:szCs w:val="16"/>
              </w:rPr>
            </w:pPr>
          </w:p>
        </w:tc>
        <w:tc>
          <w:tcPr>
            <w:tcW w:w="1418" w:type="dxa"/>
          </w:tcPr>
          <w:p w14:paraId="37FC862B" w14:textId="77777777" w:rsidR="00473DC2" w:rsidRPr="00B058A7" w:rsidRDefault="00473DC2" w:rsidP="00820ED2">
            <w:pPr>
              <w:pStyle w:val="Thead"/>
              <w:ind w:right="0"/>
              <w:rPr>
                <w:rFonts w:ascii="Arial" w:hAnsi="Arial" w:cs="Arial"/>
                <w:sz w:val="16"/>
                <w:szCs w:val="16"/>
              </w:rPr>
            </w:pPr>
          </w:p>
        </w:tc>
      </w:tr>
      <w:tr w:rsidR="00473DC2" w:rsidRPr="00B058A7" w14:paraId="37FC8633" w14:textId="77777777" w:rsidTr="00B85F86">
        <w:tc>
          <w:tcPr>
            <w:tcW w:w="5390" w:type="dxa"/>
          </w:tcPr>
          <w:p w14:paraId="37FC862D" w14:textId="77777777" w:rsidR="00473DC2" w:rsidRPr="00B058A7" w:rsidRDefault="00473DC2" w:rsidP="009A7B24">
            <w:pPr>
              <w:pStyle w:val="Tnormal"/>
              <w:rPr>
                <w:rFonts w:ascii="Arial" w:hAnsi="Arial" w:cs="Arial"/>
              </w:rPr>
            </w:pPr>
          </w:p>
        </w:tc>
        <w:tc>
          <w:tcPr>
            <w:tcW w:w="1031" w:type="dxa"/>
          </w:tcPr>
          <w:p w14:paraId="37FC862E" w14:textId="77777777" w:rsidR="00473DC2" w:rsidRPr="00B058A7" w:rsidRDefault="00473DC2" w:rsidP="002027EA">
            <w:pPr>
              <w:pStyle w:val="Thead"/>
              <w:ind w:right="-85"/>
              <w:rPr>
                <w:rFonts w:ascii="Arial" w:hAnsi="Arial" w:cs="Arial"/>
              </w:rPr>
            </w:pPr>
            <w:r w:rsidRPr="00B058A7">
              <w:rPr>
                <w:rFonts w:ascii="Arial" w:hAnsi="Arial" w:cs="Arial"/>
              </w:rPr>
              <w:t>Note</w:t>
            </w:r>
          </w:p>
        </w:tc>
        <w:tc>
          <w:tcPr>
            <w:tcW w:w="1156" w:type="dxa"/>
          </w:tcPr>
          <w:p w14:paraId="37FC862F" w14:textId="77777777" w:rsidR="00473DC2" w:rsidRPr="00B058A7" w:rsidRDefault="008F5201" w:rsidP="009E3AB0">
            <w:pPr>
              <w:pStyle w:val="Thead"/>
              <w:rPr>
                <w:rFonts w:ascii="Arial" w:hAnsi="Arial" w:cs="Arial"/>
              </w:rPr>
            </w:pPr>
            <w:r w:rsidRPr="00B058A7">
              <w:rPr>
                <w:rFonts w:ascii="Arial" w:hAnsi="Arial" w:cs="Arial"/>
              </w:rPr>
              <w:t>2015</w:t>
            </w:r>
          </w:p>
          <w:p w14:paraId="37FC8630" w14:textId="77777777" w:rsidR="00473DC2" w:rsidRPr="00B058A7" w:rsidRDefault="00473DC2" w:rsidP="009E3AB0">
            <w:pPr>
              <w:pStyle w:val="Thead"/>
              <w:rPr>
                <w:rFonts w:ascii="Arial" w:hAnsi="Arial" w:cs="Arial"/>
              </w:rPr>
            </w:pPr>
            <w:r w:rsidRPr="00B058A7">
              <w:rPr>
                <w:rFonts w:ascii="Arial" w:hAnsi="Arial" w:cs="Arial"/>
              </w:rPr>
              <w:t>£000</w:t>
            </w:r>
          </w:p>
        </w:tc>
        <w:tc>
          <w:tcPr>
            <w:tcW w:w="611" w:type="dxa"/>
          </w:tcPr>
          <w:p w14:paraId="37FC8631" w14:textId="77777777" w:rsidR="00473DC2" w:rsidRPr="00B058A7" w:rsidRDefault="00473DC2" w:rsidP="005128D5">
            <w:pPr>
              <w:pStyle w:val="Thead"/>
              <w:rPr>
                <w:rFonts w:ascii="Arial" w:hAnsi="Arial" w:cs="Arial"/>
              </w:rPr>
            </w:pPr>
          </w:p>
        </w:tc>
        <w:tc>
          <w:tcPr>
            <w:tcW w:w="1418" w:type="dxa"/>
          </w:tcPr>
          <w:p w14:paraId="37FC8632" w14:textId="77777777" w:rsidR="00473DC2" w:rsidRPr="00B058A7" w:rsidRDefault="008F5201" w:rsidP="009E3AB0">
            <w:pPr>
              <w:pStyle w:val="Thead"/>
              <w:rPr>
                <w:rFonts w:ascii="Arial" w:hAnsi="Arial" w:cs="Arial"/>
              </w:rPr>
            </w:pPr>
            <w:r w:rsidRPr="00B058A7">
              <w:rPr>
                <w:rFonts w:ascii="Arial" w:hAnsi="Arial" w:cs="Arial"/>
              </w:rPr>
              <w:t>2014</w:t>
            </w:r>
            <w:r w:rsidR="009D69B7" w:rsidRPr="00B058A7">
              <w:rPr>
                <w:rFonts w:ascii="Arial" w:hAnsi="Arial" w:cs="Arial"/>
              </w:rPr>
              <w:br/>
            </w:r>
            <w:r w:rsidR="00473DC2" w:rsidRPr="00B058A7">
              <w:rPr>
                <w:rFonts w:ascii="Arial" w:hAnsi="Arial" w:cs="Arial"/>
              </w:rPr>
              <w:t>£000</w:t>
            </w:r>
          </w:p>
        </w:tc>
      </w:tr>
      <w:tr w:rsidR="00473DC2" w:rsidRPr="00B058A7" w14:paraId="37FC8639" w14:textId="77777777" w:rsidTr="00B85F86">
        <w:tc>
          <w:tcPr>
            <w:tcW w:w="5390" w:type="dxa"/>
          </w:tcPr>
          <w:p w14:paraId="37FC8634" w14:textId="77777777" w:rsidR="00473DC2" w:rsidRPr="00B058A7" w:rsidRDefault="00473DC2" w:rsidP="002027EA">
            <w:pPr>
              <w:pStyle w:val="Tnormal"/>
              <w:tabs>
                <w:tab w:val="clear" w:pos="284"/>
                <w:tab w:val="left" w:pos="142"/>
              </w:tabs>
              <w:ind w:firstLine="0"/>
              <w:jc w:val="both"/>
              <w:rPr>
                <w:rFonts w:ascii="Arial" w:hAnsi="Arial" w:cs="Arial"/>
                <w:bCs/>
              </w:rPr>
            </w:pPr>
          </w:p>
        </w:tc>
        <w:tc>
          <w:tcPr>
            <w:tcW w:w="1031" w:type="dxa"/>
          </w:tcPr>
          <w:p w14:paraId="37FC8635" w14:textId="77777777" w:rsidR="00473DC2" w:rsidRPr="00B058A7" w:rsidRDefault="00473DC2" w:rsidP="009E3AB0">
            <w:pPr>
              <w:pStyle w:val="Tnote"/>
              <w:rPr>
                <w:rFonts w:ascii="Arial" w:hAnsi="Arial" w:cs="Arial"/>
              </w:rPr>
            </w:pPr>
          </w:p>
        </w:tc>
        <w:tc>
          <w:tcPr>
            <w:tcW w:w="1156" w:type="dxa"/>
          </w:tcPr>
          <w:p w14:paraId="37FC8636" w14:textId="77777777" w:rsidR="00473DC2" w:rsidRPr="00B058A7" w:rsidRDefault="00473DC2" w:rsidP="002027EA">
            <w:pPr>
              <w:pStyle w:val="Tdec"/>
              <w:tabs>
                <w:tab w:val="clear" w:pos="993"/>
                <w:tab w:val="decimal" w:pos="1656"/>
              </w:tabs>
              <w:ind w:right="86"/>
              <w:rPr>
                <w:rFonts w:ascii="Arial" w:hAnsi="Arial" w:cs="Arial"/>
              </w:rPr>
            </w:pPr>
          </w:p>
        </w:tc>
        <w:tc>
          <w:tcPr>
            <w:tcW w:w="611" w:type="dxa"/>
          </w:tcPr>
          <w:p w14:paraId="37FC8637" w14:textId="77777777" w:rsidR="00473DC2" w:rsidRPr="00B058A7" w:rsidRDefault="00473DC2" w:rsidP="002027EA">
            <w:pPr>
              <w:pStyle w:val="Tdec"/>
              <w:tabs>
                <w:tab w:val="clear" w:pos="993"/>
                <w:tab w:val="decimal" w:pos="1656"/>
              </w:tabs>
              <w:ind w:right="86"/>
              <w:rPr>
                <w:rFonts w:ascii="Arial" w:hAnsi="Arial" w:cs="Arial"/>
              </w:rPr>
            </w:pPr>
          </w:p>
        </w:tc>
        <w:tc>
          <w:tcPr>
            <w:tcW w:w="1418" w:type="dxa"/>
          </w:tcPr>
          <w:p w14:paraId="37FC8638" w14:textId="77777777" w:rsidR="00473DC2" w:rsidRPr="00B058A7" w:rsidRDefault="00473DC2" w:rsidP="002027EA">
            <w:pPr>
              <w:pStyle w:val="Tdec"/>
              <w:tabs>
                <w:tab w:val="clear" w:pos="993"/>
                <w:tab w:val="decimal" w:pos="1656"/>
              </w:tabs>
              <w:ind w:right="86"/>
              <w:rPr>
                <w:rFonts w:ascii="Arial" w:hAnsi="Arial" w:cs="Arial"/>
              </w:rPr>
            </w:pPr>
          </w:p>
        </w:tc>
      </w:tr>
      <w:tr w:rsidR="00A75053" w:rsidRPr="00B058A7" w14:paraId="37FC863F" w14:textId="77777777" w:rsidTr="00B85F86">
        <w:tc>
          <w:tcPr>
            <w:tcW w:w="5390" w:type="dxa"/>
          </w:tcPr>
          <w:p w14:paraId="37FC863A" w14:textId="77777777" w:rsidR="00A75053" w:rsidRPr="00B058A7" w:rsidRDefault="00A75053" w:rsidP="002027EA">
            <w:pPr>
              <w:pStyle w:val="Tnormal"/>
              <w:tabs>
                <w:tab w:val="clear" w:pos="284"/>
                <w:tab w:val="left" w:pos="142"/>
              </w:tabs>
              <w:ind w:firstLine="0"/>
              <w:jc w:val="both"/>
              <w:rPr>
                <w:rFonts w:ascii="Arial" w:hAnsi="Arial" w:cs="Arial"/>
                <w:bCs/>
                <w:sz w:val="22"/>
                <w:szCs w:val="22"/>
              </w:rPr>
            </w:pPr>
            <w:r w:rsidRPr="00B058A7">
              <w:rPr>
                <w:rFonts w:ascii="Arial" w:hAnsi="Arial" w:cs="Arial"/>
                <w:bCs/>
                <w:sz w:val="22"/>
                <w:szCs w:val="22"/>
              </w:rPr>
              <w:t>Income</w:t>
            </w:r>
          </w:p>
        </w:tc>
        <w:tc>
          <w:tcPr>
            <w:tcW w:w="1031" w:type="dxa"/>
          </w:tcPr>
          <w:p w14:paraId="37FC863B" w14:textId="77777777" w:rsidR="00A75053" w:rsidRPr="00B058A7" w:rsidRDefault="00A75053" w:rsidP="009E3AB0">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_Ref353527589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2</w:t>
            </w:r>
            <w:r w:rsidRPr="00B058A7">
              <w:rPr>
                <w:rFonts w:ascii="Arial" w:hAnsi="Arial" w:cs="Arial"/>
              </w:rPr>
              <w:fldChar w:fldCharType="end"/>
            </w:r>
          </w:p>
        </w:tc>
        <w:tc>
          <w:tcPr>
            <w:tcW w:w="1156" w:type="dxa"/>
          </w:tcPr>
          <w:p w14:paraId="37FC863C" w14:textId="77777777" w:rsidR="00A75053" w:rsidRDefault="00A75053">
            <w:pPr>
              <w:jc w:val="right"/>
              <w:rPr>
                <w:rFonts w:ascii="Arial" w:hAnsi="Arial" w:cs="Arial"/>
                <w:sz w:val="22"/>
                <w:szCs w:val="22"/>
              </w:rPr>
            </w:pPr>
            <w:r>
              <w:rPr>
                <w:rFonts w:ascii="Arial" w:hAnsi="Arial" w:cs="Arial"/>
                <w:sz w:val="22"/>
                <w:szCs w:val="22"/>
              </w:rPr>
              <w:t>25,515</w:t>
            </w:r>
          </w:p>
        </w:tc>
        <w:tc>
          <w:tcPr>
            <w:tcW w:w="611" w:type="dxa"/>
          </w:tcPr>
          <w:p w14:paraId="37FC863D"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Pr>
          <w:p w14:paraId="37FC863E" w14:textId="77777777" w:rsidR="00A75053" w:rsidRPr="00B058A7" w:rsidRDefault="00A75053">
            <w:pPr>
              <w:jc w:val="right"/>
              <w:rPr>
                <w:rFonts w:ascii="Arial" w:hAnsi="Arial" w:cs="Arial"/>
                <w:sz w:val="22"/>
                <w:szCs w:val="22"/>
              </w:rPr>
            </w:pPr>
            <w:r w:rsidRPr="00B058A7">
              <w:rPr>
                <w:rFonts w:ascii="Arial" w:hAnsi="Arial" w:cs="Arial"/>
                <w:sz w:val="22"/>
                <w:szCs w:val="22"/>
              </w:rPr>
              <w:t>27,500</w:t>
            </w:r>
          </w:p>
        </w:tc>
      </w:tr>
      <w:tr w:rsidR="00A75053" w:rsidRPr="00B058A7" w14:paraId="37FC8645" w14:textId="77777777" w:rsidTr="00B85F86">
        <w:tc>
          <w:tcPr>
            <w:tcW w:w="5390" w:type="dxa"/>
          </w:tcPr>
          <w:p w14:paraId="37FC8640" w14:textId="77777777" w:rsidR="00A75053" w:rsidRPr="00B058A7" w:rsidRDefault="00A75053" w:rsidP="002027EA">
            <w:pPr>
              <w:pStyle w:val="Tnormal"/>
              <w:tabs>
                <w:tab w:val="clear" w:pos="284"/>
                <w:tab w:val="left" w:pos="142"/>
              </w:tabs>
              <w:ind w:firstLine="0"/>
              <w:rPr>
                <w:rFonts w:ascii="Arial" w:hAnsi="Arial" w:cs="Arial"/>
                <w:sz w:val="22"/>
                <w:szCs w:val="22"/>
              </w:rPr>
            </w:pPr>
            <w:r w:rsidRPr="00B058A7">
              <w:rPr>
                <w:rFonts w:ascii="Arial" w:hAnsi="Arial" w:cs="Arial"/>
                <w:sz w:val="22"/>
                <w:szCs w:val="22"/>
              </w:rPr>
              <w:t>Administrative expenses</w:t>
            </w:r>
          </w:p>
        </w:tc>
        <w:tc>
          <w:tcPr>
            <w:tcW w:w="1031" w:type="dxa"/>
          </w:tcPr>
          <w:p w14:paraId="37FC8641" w14:textId="77777777" w:rsidR="00A75053" w:rsidRPr="00B058A7" w:rsidRDefault="00A75053" w:rsidP="009E3AB0">
            <w:pPr>
              <w:pStyle w:val="Tnote"/>
              <w:rPr>
                <w:rFonts w:ascii="Arial" w:hAnsi="Arial" w:cs="Arial"/>
              </w:rPr>
            </w:pPr>
          </w:p>
        </w:tc>
        <w:tc>
          <w:tcPr>
            <w:tcW w:w="1156" w:type="dxa"/>
            <w:tcBorders>
              <w:bottom w:val="single" w:sz="4" w:space="0" w:color="auto"/>
            </w:tcBorders>
          </w:tcPr>
          <w:p w14:paraId="37FC8642" w14:textId="77777777" w:rsidR="00A75053" w:rsidRDefault="00A75053">
            <w:pPr>
              <w:jc w:val="right"/>
              <w:rPr>
                <w:rFonts w:ascii="Arial" w:hAnsi="Arial" w:cs="Arial"/>
                <w:sz w:val="22"/>
                <w:szCs w:val="22"/>
              </w:rPr>
            </w:pPr>
            <w:r>
              <w:rPr>
                <w:rFonts w:ascii="Arial" w:hAnsi="Arial" w:cs="Arial"/>
                <w:sz w:val="22"/>
                <w:szCs w:val="22"/>
              </w:rPr>
              <w:t>(23,623)</w:t>
            </w:r>
          </w:p>
        </w:tc>
        <w:tc>
          <w:tcPr>
            <w:tcW w:w="611" w:type="dxa"/>
          </w:tcPr>
          <w:p w14:paraId="37FC8643"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Borders>
              <w:bottom w:val="single" w:sz="4" w:space="0" w:color="auto"/>
            </w:tcBorders>
          </w:tcPr>
          <w:p w14:paraId="37FC8644" w14:textId="77777777" w:rsidR="00A75053" w:rsidRPr="00B058A7" w:rsidRDefault="00A75053">
            <w:pPr>
              <w:jc w:val="right"/>
              <w:rPr>
                <w:rFonts w:ascii="Arial" w:hAnsi="Arial" w:cs="Arial"/>
                <w:sz w:val="22"/>
                <w:szCs w:val="22"/>
              </w:rPr>
            </w:pPr>
            <w:r w:rsidRPr="00B058A7">
              <w:rPr>
                <w:rFonts w:ascii="Arial" w:hAnsi="Arial" w:cs="Arial"/>
                <w:sz w:val="22"/>
                <w:szCs w:val="22"/>
              </w:rPr>
              <w:t>(25,035)</w:t>
            </w:r>
          </w:p>
        </w:tc>
      </w:tr>
      <w:tr w:rsidR="00A75053" w:rsidRPr="00B058A7" w14:paraId="37FC864B" w14:textId="77777777" w:rsidTr="00B85F86">
        <w:trPr>
          <w:trHeight w:hRule="exact" w:val="437"/>
        </w:trPr>
        <w:tc>
          <w:tcPr>
            <w:tcW w:w="5390" w:type="dxa"/>
            <w:vAlign w:val="center"/>
          </w:tcPr>
          <w:p w14:paraId="37FC8646" w14:textId="77777777" w:rsidR="00A75053" w:rsidRPr="00B058A7" w:rsidRDefault="00A75053" w:rsidP="00987951">
            <w:pPr>
              <w:pStyle w:val="Tnormal"/>
              <w:tabs>
                <w:tab w:val="clear" w:pos="284"/>
                <w:tab w:val="left" w:pos="142"/>
              </w:tabs>
              <w:ind w:firstLine="0"/>
              <w:rPr>
                <w:rFonts w:ascii="Arial" w:hAnsi="Arial" w:cs="Arial"/>
                <w:b/>
                <w:sz w:val="22"/>
                <w:szCs w:val="22"/>
              </w:rPr>
            </w:pPr>
            <w:r w:rsidRPr="00B058A7">
              <w:rPr>
                <w:rFonts w:ascii="Arial" w:hAnsi="Arial" w:cs="Arial"/>
                <w:b/>
                <w:sz w:val="22"/>
                <w:szCs w:val="22"/>
              </w:rPr>
              <w:t>OPERATING SURPLUS</w:t>
            </w:r>
          </w:p>
        </w:tc>
        <w:tc>
          <w:tcPr>
            <w:tcW w:w="1031" w:type="dxa"/>
            <w:vAlign w:val="center"/>
          </w:tcPr>
          <w:p w14:paraId="37FC8647" w14:textId="77777777" w:rsidR="00A75053" w:rsidRPr="00B058A7" w:rsidRDefault="00A75053" w:rsidP="009E3AB0">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_Ref353527598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4</w:t>
            </w:r>
            <w:r w:rsidRPr="00B058A7">
              <w:rPr>
                <w:rFonts w:ascii="Arial" w:hAnsi="Arial" w:cs="Arial"/>
              </w:rPr>
              <w:fldChar w:fldCharType="end"/>
            </w:r>
          </w:p>
        </w:tc>
        <w:tc>
          <w:tcPr>
            <w:tcW w:w="1156" w:type="dxa"/>
          </w:tcPr>
          <w:p w14:paraId="37FC8648" w14:textId="77777777" w:rsidR="00A75053" w:rsidRDefault="00A75053">
            <w:pPr>
              <w:jc w:val="right"/>
              <w:rPr>
                <w:rFonts w:ascii="Arial" w:hAnsi="Arial" w:cs="Arial"/>
                <w:sz w:val="22"/>
                <w:szCs w:val="22"/>
              </w:rPr>
            </w:pPr>
            <w:r>
              <w:rPr>
                <w:rFonts w:ascii="Arial" w:hAnsi="Arial" w:cs="Arial"/>
                <w:sz w:val="22"/>
                <w:szCs w:val="22"/>
              </w:rPr>
              <w:t>1,892</w:t>
            </w:r>
          </w:p>
        </w:tc>
        <w:tc>
          <w:tcPr>
            <w:tcW w:w="611" w:type="dxa"/>
            <w:vAlign w:val="center"/>
          </w:tcPr>
          <w:p w14:paraId="37FC8649"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Pr>
          <w:p w14:paraId="37FC864A" w14:textId="77777777" w:rsidR="00A75053" w:rsidRPr="00B058A7" w:rsidRDefault="00A75053">
            <w:pPr>
              <w:jc w:val="right"/>
              <w:rPr>
                <w:rFonts w:ascii="Arial" w:hAnsi="Arial" w:cs="Arial"/>
                <w:sz w:val="22"/>
                <w:szCs w:val="22"/>
              </w:rPr>
            </w:pPr>
            <w:r w:rsidRPr="00B058A7">
              <w:rPr>
                <w:rFonts w:ascii="Arial" w:hAnsi="Arial" w:cs="Arial"/>
                <w:sz w:val="22"/>
                <w:szCs w:val="22"/>
              </w:rPr>
              <w:t>2,465</w:t>
            </w:r>
          </w:p>
        </w:tc>
      </w:tr>
      <w:tr w:rsidR="00A75053" w:rsidRPr="00B058A7" w14:paraId="37FC8651" w14:textId="77777777" w:rsidTr="00CF32D8">
        <w:tc>
          <w:tcPr>
            <w:tcW w:w="5390" w:type="dxa"/>
          </w:tcPr>
          <w:p w14:paraId="37FC864C" w14:textId="77777777" w:rsidR="00A75053" w:rsidRPr="00B058A7" w:rsidRDefault="00A75053">
            <w:pPr>
              <w:rPr>
                <w:rFonts w:ascii="Arial" w:hAnsi="Arial" w:cs="Arial"/>
              </w:rPr>
            </w:pPr>
            <w:r w:rsidRPr="00B058A7">
              <w:rPr>
                <w:rFonts w:ascii="Arial" w:hAnsi="Arial" w:cs="Arial"/>
              </w:rPr>
              <w:tab/>
              <w:t>Contract restructuring costs</w:t>
            </w:r>
          </w:p>
        </w:tc>
        <w:tc>
          <w:tcPr>
            <w:tcW w:w="1031" w:type="dxa"/>
          </w:tcPr>
          <w:p w14:paraId="37FC864D" w14:textId="77777777" w:rsidR="00A75053" w:rsidRPr="00B058A7" w:rsidRDefault="00A75053" w:rsidP="009E3AB0">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_Ref417536944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19</w:t>
            </w:r>
            <w:r w:rsidRPr="00B058A7">
              <w:rPr>
                <w:rFonts w:ascii="Arial" w:hAnsi="Arial" w:cs="Arial"/>
              </w:rPr>
              <w:fldChar w:fldCharType="end"/>
            </w:r>
          </w:p>
        </w:tc>
        <w:tc>
          <w:tcPr>
            <w:tcW w:w="1156" w:type="dxa"/>
            <w:tcBorders>
              <w:bottom w:val="single" w:sz="4" w:space="0" w:color="auto"/>
            </w:tcBorders>
          </w:tcPr>
          <w:p w14:paraId="37FC864E" w14:textId="77777777" w:rsidR="00A75053" w:rsidRDefault="00A75053">
            <w:pPr>
              <w:jc w:val="right"/>
              <w:rPr>
                <w:rFonts w:ascii="Arial" w:hAnsi="Arial" w:cs="Arial"/>
                <w:sz w:val="22"/>
                <w:szCs w:val="22"/>
              </w:rPr>
            </w:pPr>
            <w:r>
              <w:rPr>
                <w:rFonts w:ascii="Arial" w:hAnsi="Arial" w:cs="Arial"/>
                <w:sz w:val="22"/>
                <w:szCs w:val="22"/>
              </w:rPr>
              <w:t>(236)</w:t>
            </w:r>
          </w:p>
        </w:tc>
        <w:tc>
          <w:tcPr>
            <w:tcW w:w="611" w:type="dxa"/>
          </w:tcPr>
          <w:p w14:paraId="37FC864F" w14:textId="77777777" w:rsidR="00A75053" w:rsidRPr="00B058A7" w:rsidRDefault="00A75053" w:rsidP="003C3A92">
            <w:pPr>
              <w:pStyle w:val="Tdec"/>
              <w:tabs>
                <w:tab w:val="clear" w:pos="993"/>
                <w:tab w:val="decimal" w:pos="1656"/>
              </w:tabs>
              <w:ind w:right="85"/>
              <w:jc w:val="right"/>
              <w:rPr>
                <w:rFonts w:ascii="Arial" w:hAnsi="Arial" w:cs="Arial"/>
                <w:sz w:val="22"/>
                <w:szCs w:val="22"/>
              </w:rPr>
            </w:pPr>
          </w:p>
        </w:tc>
        <w:tc>
          <w:tcPr>
            <w:tcW w:w="1418" w:type="dxa"/>
            <w:tcBorders>
              <w:bottom w:val="single" w:sz="4" w:space="0" w:color="auto"/>
            </w:tcBorders>
          </w:tcPr>
          <w:p w14:paraId="37FC8650" w14:textId="77777777" w:rsidR="00A75053" w:rsidRPr="00B058A7" w:rsidRDefault="00A75053">
            <w:pPr>
              <w:jc w:val="right"/>
              <w:rPr>
                <w:rFonts w:ascii="Arial" w:hAnsi="Arial" w:cs="Arial"/>
                <w:sz w:val="22"/>
                <w:szCs w:val="22"/>
              </w:rPr>
            </w:pPr>
            <w:r w:rsidRPr="00B058A7">
              <w:rPr>
                <w:rFonts w:ascii="Arial" w:hAnsi="Arial" w:cs="Arial"/>
                <w:sz w:val="22"/>
                <w:szCs w:val="22"/>
              </w:rPr>
              <w:t>-</w:t>
            </w:r>
          </w:p>
        </w:tc>
      </w:tr>
      <w:tr w:rsidR="00A75053" w:rsidRPr="00B058A7" w14:paraId="37FC8657" w14:textId="77777777" w:rsidTr="00CF32D8">
        <w:tc>
          <w:tcPr>
            <w:tcW w:w="5390" w:type="dxa"/>
          </w:tcPr>
          <w:p w14:paraId="37FC8652" w14:textId="77777777" w:rsidR="00A75053" w:rsidRPr="00B058A7" w:rsidRDefault="00A75053" w:rsidP="000E4046">
            <w:pPr>
              <w:pStyle w:val="Tnormal"/>
              <w:tabs>
                <w:tab w:val="clear" w:pos="284"/>
                <w:tab w:val="left" w:pos="142"/>
              </w:tabs>
              <w:ind w:firstLine="0"/>
              <w:rPr>
                <w:rFonts w:ascii="Arial" w:hAnsi="Arial" w:cs="Arial"/>
                <w:sz w:val="22"/>
                <w:szCs w:val="22"/>
              </w:rPr>
            </w:pPr>
          </w:p>
        </w:tc>
        <w:tc>
          <w:tcPr>
            <w:tcW w:w="1031" w:type="dxa"/>
          </w:tcPr>
          <w:p w14:paraId="37FC8653" w14:textId="77777777" w:rsidR="00A75053" w:rsidRPr="00B058A7" w:rsidRDefault="00A75053" w:rsidP="009E3AB0">
            <w:pPr>
              <w:pStyle w:val="Tnote"/>
              <w:rPr>
                <w:rFonts w:ascii="Arial" w:hAnsi="Arial" w:cs="Arial"/>
              </w:rPr>
            </w:pPr>
          </w:p>
        </w:tc>
        <w:tc>
          <w:tcPr>
            <w:tcW w:w="1156" w:type="dxa"/>
            <w:tcBorders>
              <w:top w:val="single" w:sz="4" w:space="0" w:color="auto"/>
            </w:tcBorders>
          </w:tcPr>
          <w:p w14:paraId="37FC8654" w14:textId="77777777" w:rsidR="00A75053" w:rsidRDefault="00A75053">
            <w:pPr>
              <w:jc w:val="right"/>
              <w:rPr>
                <w:rFonts w:ascii="Arial" w:hAnsi="Arial" w:cs="Arial"/>
                <w:sz w:val="22"/>
                <w:szCs w:val="22"/>
              </w:rPr>
            </w:pPr>
            <w:r>
              <w:rPr>
                <w:rFonts w:ascii="Arial" w:hAnsi="Arial" w:cs="Arial"/>
                <w:sz w:val="22"/>
                <w:szCs w:val="22"/>
              </w:rPr>
              <w:t>1,656</w:t>
            </w:r>
          </w:p>
        </w:tc>
        <w:tc>
          <w:tcPr>
            <w:tcW w:w="611" w:type="dxa"/>
          </w:tcPr>
          <w:p w14:paraId="37FC8655" w14:textId="77777777" w:rsidR="00A75053" w:rsidRPr="00B058A7" w:rsidRDefault="00A75053" w:rsidP="003C3A92">
            <w:pPr>
              <w:pStyle w:val="Tdec"/>
              <w:tabs>
                <w:tab w:val="clear" w:pos="993"/>
                <w:tab w:val="decimal" w:pos="1656"/>
              </w:tabs>
              <w:ind w:right="85"/>
              <w:jc w:val="right"/>
              <w:rPr>
                <w:rFonts w:ascii="Arial" w:hAnsi="Arial" w:cs="Arial"/>
                <w:sz w:val="22"/>
                <w:szCs w:val="22"/>
              </w:rPr>
            </w:pPr>
          </w:p>
        </w:tc>
        <w:tc>
          <w:tcPr>
            <w:tcW w:w="1418" w:type="dxa"/>
            <w:tcBorders>
              <w:top w:val="single" w:sz="4" w:space="0" w:color="auto"/>
            </w:tcBorders>
          </w:tcPr>
          <w:p w14:paraId="37FC8656" w14:textId="77777777" w:rsidR="00A75053" w:rsidRPr="00B058A7" w:rsidRDefault="00A75053">
            <w:pPr>
              <w:jc w:val="right"/>
              <w:rPr>
                <w:rFonts w:ascii="Arial" w:hAnsi="Arial" w:cs="Arial"/>
                <w:sz w:val="22"/>
                <w:szCs w:val="22"/>
              </w:rPr>
            </w:pPr>
          </w:p>
        </w:tc>
      </w:tr>
      <w:tr w:rsidR="00A75053" w:rsidRPr="00B058A7" w14:paraId="37FC865D" w14:textId="77777777" w:rsidTr="00B85F86">
        <w:tc>
          <w:tcPr>
            <w:tcW w:w="5390" w:type="dxa"/>
          </w:tcPr>
          <w:p w14:paraId="37FC8658" w14:textId="77777777" w:rsidR="00A75053" w:rsidRPr="00B058A7" w:rsidRDefault="00A75053" w:rsidP="002027EA">
            <w:pPr>
              <w:pStyle w:val="Tnormal"/>
              <w:tabs>
                <w:tab w:val="clear" w:pos="284"/>
                <w:tab w:val="left" w:pos="142"/>
              </w:tabs>
              <w:ind w:firstLine="0"/>
              <w:rPr>
                <w:rFonts w:ascii="Arial" w:hAnsi="Arial" w:cs="Arial"/>
                <w:sz w:val="22"/>
                <w:szCs w:val="22"/>
              </w:rPr>
            </w:pPr>
            <w:r w:rsidRPr="00B058A7">
              <w:rPr>
                <w:rFonts w:ascii="Arial" w:hAnsi="Arial" w:cs="Arial"/>
                <w:sz w:val="22"/>
                <w:szCs w:val="22"/>
              </w:rPr>
              <w:t>Finance discounts allowed</w:t>
            </w:r>
          </w:p>
        </w:tc>
        <w:tc>
          <w:tcPr>
            <w:tcW w:w="1031" w:type="dxa"/>
          </w:tcPr>
          <w:p w14:paraId="37FC8659" w14:textId="77777777" w:rsidR="00A75053" w:rsidRPr="00B058A7" w:rsidRDefault="00A75053" w:rsidP="00F53C17">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_Ref353527609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5</w:t>
            </w:r>
            <w:r w:rsidRPr="00B058A7">
              <w:rPr>
                <w:rFonts w:ascii="Arial" w:hAnsi="Arial" w:cs="Arial"/>
              </w:rPr>
              <w:fldChar w:fldCharType="end"/>
            </w:r>
          </w:p>
        </w:tc>
        <w:tc>
          <w:tcPr>
            <w:tcW w:w="1156" w:type="dxa"/>
          </w:tcPr>
          <w:p w14:paraId="37FC865A" w14:textId="77777777" w:rsidR="00A75053" w:rsidRDefault="00A75053">
            <w:pPr>
              <w:jc w:val="right"/>
              <w:rPr>
                <w:rFonts w:ascii="Arial" w:hAnsi="Arial" w:cs="Arial"/>
                <w:sz w:val="22"/>
                <w:szCs w:val="22"/>
              </w:rPr>
            </w:pPr>
            <w:r>
              <w:rPr>
                <w:rFonts w:ascii="Arial" w:hAnsi="Arial" w:cs="Arial"/>
                <w:sz w:val="22"/>
                <w:szCs w:val="22"/>
              </w:rPr>
              <w:t>(533)</w:t>
            </w:r>
          </w:p>
        </w:tc>
        <w:tc>
          <w:tcPr>
            <w:tcW w:w="611" w:type="dxa"/>
          </w:tcPr>
          <w:p w14:paraId="37FC865B"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Pr>
          <w:p w14:paraId="37FC865C" w14:textId="77777777" w:rsidR="00A75053" w:rsidRPr="00B058A7" w:rsidRDefault="00A75053" w:rsidP="007124F1">
            <w:pPr>
              <w:jc w:val="right"/>
              <w:rPr>
                <w:rFonts w:ascii="Arial" w:hAnsi="Arial" w:cs="Arial"/>
                <w:sz w:val="22"/>
                <w:szCs w:val="22"/>
              </w:rPr>
            </w:pPr>
            <w:r w:rsidRPr="00B058A7">
              <w:rPr>
                <w:rFonts w:ascii="Arial" w:hAnsi="Arial" w:cs="Arial"/>
                <w:sz w:val="22"/>
                <w:szCs w:val="22"/>
              </w:rPr>
              <w:t>(542)</w:t>
            </w:r>
          </w:p>
        </w:tc>
      </w:tr>
      <w:tr w:rsidR="00A75053" w:rsidRPr="00B058A7" w14:paraId="37FC8663" w14:textId="77777777" w:rsidTr="00B85F86">
        <w:tc>
          <w:tcPr>
            <w:tcW w:w="5390" w:type="dxa"/>
          </w:tcPr>
          <w:p w14:paraId="37FC865E" w14:textId="77777777" w:rsidR="00A75053" w:rsidRPr="00B058A7" w:rsidRDefault="00A75053" w:rsidP="002027EA">
            <w:pPr>
              <w:pStyle w:val="Tnormal"/>
              <w:tabs>
                <w:tab w:val="clear" w:pos="284"/>
                <w:tab w:val="left" w:pos="142"/>
              </w:tabs>
              <w:ind w:firstLine="0"/>
              <w:rPr>
                <w:rFonts w:ascii="Arial" w:hAnsi="Arial" w:cs="Arial"/>
                <w:sz w:val="22"/>
                <w:szCs w:val="22"/>
              </w:rPr>
            </w:pPr>
            <w:r w:rsidRPr="00B058A7">
              <w:rPr>
                <w:rFonts w:ascii="Arial" w:hAnsi="Arial" w:cs="Arial"/>
                <w:sz w:val="22"/>
                <w:szCs w:val="22"/>
              </w:rPr>
              <w:t>Interest receivable and similar income</w:t>
            </w:r>
          </w:p>
        </w:tc>
        <w:tc>
          <w:tcPr>
            <w:tcW w:w="1031" w:type="dxa"/>
          </w:tcPr>
          <w:p w14:paraId="37FC865F" w14:textId="77777777" w:rsidR="00A75053" w:rsidRPr="00B058A7" w:rsidRDefault="00A75053" w:rsidP="009E3AB0">
            <w:pPr>
              <w:pStyle w:val="Tnote"/>
              <w:rPr>
                <w:rFonts w:ascii="Arial" w:hAnsi="Arial" w:cs="Arial"/>
              </w:rPr>
            </w:pPr>
          </w:p>
        </w:tc>
        <w:tc>
          <w:tcPr>
            <w:tcW w:w="1156" w:type="dxa"/>
          </w:tcPr>
          <w:p w14:paraId="37FC8660" w14:textId="77777777" w:rsidR="00A75053" w:rsidRDefault="00A75053">
            <w:pPr>
              <w:jc w:val="right"/>
              <w:rPr>
                <w:rFonts w:ascii="Arial" w:hAnsi="Arial" w:cs="Arial"/>
                <w:sz w:val="22"/>
                <w:szCs w:val="22"/>
              </w:rPr>
            </w:pPr>
            <w:r>
              <w:rPr>
                <w:rFonts w:ascii="Arial" w:hAnsi="Arial" w:cs="Arial"/>
                <w:sz w:val="22"/>
                <w:szCs w:val="22"/>
              </w:rPr>
              <w:t>163</w:t>
            </w:r>
          </w:p>
        </w:tc>
        <w:tc>
          <w:tcPr>
            <w:tcW w:w="611" w:type="dxa"/>
          </w:tcPr>
          <w:p w14:paraId="37FC8661"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Pr>
          <w:p w14:paraId="37FC8662" w14:textId="77777777" w:rsidR="00A75053" w:rsidRPr="00B058A7" w:rsidRDefault="00A75053" w:rsidP="007124F1">
            <w:pPr>
              <w:jc w:val="right"/>
              <w:rPr>
                <w:rFonts w:ascii="Arial" w:hAnsi="Arial" w:cs="Arial"/>
                <w:sz w:val="22"/>
                <w:szCs w:val="22"/>
              </w:rPr>
            </w:pPr>
            <w:r w:rsidRPr="00B058A7">
              <w:rPr>
                <w:rFonts w:ascii="Arial" w:hAnsi="Arial" w:cs="Arial"/>
                <w:sz w:val="22"/>
                <w:szCs w:val="22"/>
              </w:rPr>
              <w:t>201</w:t>
            </w:r>
          </w:p>
        </w:tc>
      </w:tr>
      <w:tr w:rsidR="00A75053" w:rsidRPr="00B058A7" w14:paraId="37FC8669" w14:textId="77777777" w:rsidTr="00B85F86">
        <w:tc>
          <w:tcPr>
            <w:tcW w:w="5390" w:type="dxa"/>
          </w:tcPr>
          <w:p w14:paraId="37FC8664" w14:textId="77777777" w:rsidR="00A75053" w:rsidRPr="00B058A7" w:rsidRDefault="00A75053" w:rsidP="002027EA">
            <w:pPr>
              <w:pStyle w:val="Tnormal"/>
              <w:tabs>
                <w:tab w:val="clear" w:pos="284"/>
                <w:tab w:val="left" w:pos="142"/>
              </w:tabs>
              <w:ind w:firstLine="0"/>
              <w:rPr>
                <w:rFonts w:ascii="Arial" w:hAnsi="Arial" w:cs="Arial"/>
                <w:sz w:val="22"/>
                <w:szCs w:val="22"/>
              </w:rPr>
            </w:pPr>
            <w:r w:rsidRPr="00B058A7">
              <w:rPr>
                <w:rFonts w:ascii="Arial" w:hAnsi="Arial" w:cs="Arial"/>
                <w:sz w:val="22"/>
                <w:szCs w:val="22"/>
              </w:rPr>
              <w:t>Dividend and profits share from Joint Ventures</w:t>
            </w:r>
          </w:p>
        </w:tc>
        <w:tc>
          <w:tcPr>
            <w:tcW w:w="1031" w:type="dxa"/>
          </w:tcPr>
          <w:p w14:paraId="37FC8665" w14:textId="77777777" w:rsidR="00A75053" w:rsidRPr="00F144CD" w:rsidRDefault="002449B7" w:rsidP="00F53C17">
            <w:pPr>
              <w:pStyle w:val="Tnote"/>
              <w:rPr>
                <w:rFonts w:ascii="Arial" w:hAnsi="Arial" w:cs="Arial"/>
              </w:rPr>
            </w:pPr>
            <w:r>
              <w:rPr>
                <w:rFonts w:ascii="Arial" w:hAnsi="Arial" w:cs="Arial"/>
              </w:rPr>
              <w:fldChar w:fldCharType="begin"/>
            </w:r>
            <w:r>
              <w:rPr>
                <w:rFonts w:ascii="Arial" w:hAnsi="Arial" w:cs="Arial"/>
              </w:rPr>
              <w:instrText xml:space="preserve"> REF _Ref353527914 \r \h </w:instrText>
            </w:r>
            <w:r>
              <w:rPr>
                <w:rFonts w:ascii="Arial" w:hAnsi="Arial" w:cs="Arial"/>
              </w:rPr>
            </w:r>
            <w:r>
              <w:rPr>
                <w:rFonts w:ascii="Arial" w:hAnsi="Arial" w:cs="Arial"/>
              </w:rPr>
              <w:fldChar w:fldCharType="separate"/>
            </w:r>
            <w:r>
              <w:rPr>
                <w:rFonts w:ascii="Arial" w:hAnsi="Arial" w:cs="Arial"/>
              </w:rPr>
              <w:t>8</w:t>
            </w:r>
            <w:r>
              <w:rPr>
                <w:rFonts w:ascii="Arial" w:hAnsi="Arial" w:cs="Arial"/>
              </w:rPr>
              <w:fldChar w:fldCharType="end"/>
            </w:r>
          </w:p>
        </w:tc>
        <w:tc>
          <w:tcPr>
            <w:tcW w:w="1156" w:type="dxa"/>
          </w:tcPr>
          <w:p w14:paraId="37FC8666" w14:textId="77777777" w:rsidR="00A75053" w:rsidRDefault="00A75053">
            <w:pPr>
              <w:jc w:val="right"/>
              <w:rPr>
                <w:rFonts w:ascii="Arial" w:hAnsi="Arial" w:cs="Arial"/>
                <w:sz w:val="22"/>
                <w:szCs w:val="22"/>
              </w:rPr>
            </w:pPr>
            <w:r>
              <w:rPr>
                <w:rFonts w:ascii="Arial" w:hAnsi="Arial" w:cs="Arial"/>
                <w:sz w:val="22"/>
                <w:szCs w:val="22"/>
              </w:rPr>
              <w:t>361</w:t>
            </w:r>
          </w:p>
        </w:tc>
        <w:tc>
          <w:tcPr>
            <w:tcW w:w="611" w:type="dxa"/>
          </w:tcPr>
          <w:p w14:paraId="37FC8667"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Pr>
          <w:p w14:paraId="37FC8668" w14:textId="77777777" w:rsidR="00A75053" w:rsidRPr="00B058A7" w:rsidRDefault="00A75053">
            <w:pPr>
              <w:jc w:val="right"/>
              <w:rPr>
                <w:rFonts w:ascii="Arial" w:hAnsi="Arial" w:cs="Arial"/>
                <w:sz w:val="22"/>
                <w:szCs w:val="22"/>
              </w:rPr>
            </w:pPr>
            <w:r w:rsidRPr="00B058A7">
              <w:rPr>
                <w:rFonts w:ascii="Arial" w:hAnsi="Arial" w:cs="Arial"/>
                <w:sz w:val="22"/>
                <w:szCs w:val="22"/>
              </w:rPr>
              <w:t>-</w:t>
            </w:r>
          </w:p>
        </w:tc>
      </w:tr>
      <w:tr w:rsidR="00A75053" w:rsidRPr="00B058A7" w14:paraId="37FC866F" w14:textId="77777777" w:rsidTr="00B85F86">
        <w:tc>
          <w:tcPr>
            <w:tcW w:w="5390" w:type="dxa"/>
          </w:tcPr>
          <w:p w14:paraId="37FC866A" w14:textId="77777777" w:rsidR="00A75053" w:rsidRPr="00B058A7" w:rsidRDefault="00A75053" w:rsidP="002027EA">
            <w:pPr>
              <w:pStyle w:val="Tnormal"/>
              <w:tabs>
                <w:tab w:val="clear" w:pos="284"/>
                <w:tab w:val="left" w:pos="142"/>
              </w:tabs>
              <w:ind w:firstLine="0"/>
              <w:rPr>
                <w:rFonts w:ascii="Arial" w:hAnsi="Arial" w:cs="Arial"/>
                <w:sz w:val="22"/>
                <w:szCs w:val="22"/>
              </w:rPr>
            </w:pPr>
            <w:r w:rsidRPr="00B058A7">
              <w:rPr>
                <w:rFonts w:ascii="Arial" w:hAnsi="Arial" w:cs="Arial"/>
                <w:sz w:val="22"/>
                <w:szCs w:val="22"/>
              </w:rPr>
              <w:t>Pension scheme – interest cost and expected return on assets</w:t>
            </w:r>
          </w:p>
        </w:tc>
        <w:tc>
          <w:tcPr>
            <w:tcW w:w="1031" w:type="dxa"/>
          </w:tcPr>
          <w:p w14:paraId="37FC866B" w14:textId="77777777" w:rsidR="00A75053" w:rsidRPr="00B058A7" w:rsidRDefault="00A75053" w:rsidP="00F53C17">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_Ref353528058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16</w:t>
            </w:r>
            <w:r w:rsidRPr="00B058A7">
              <w:rPr>
                <w:rFonts w:ascii="Arial" w:hAnsi="Arial" w:cs="Arial"/>
              </w:rPr>
              <w:fldChar w:fldCharType="end"/>
            </w:r>
          </w:p>
        </w:tc>
        <w:tc>
          <w:tcPr>
            <w:tcW w:w="1156" w:type="dxa"/>
          </w:tcPr>
          <w:p w14:paraId="37FC866C" w14:textId="77777777" w:rsidR="00A75053" w:rsidRDefault="00A75053">
            <w:pPr>
              <w:jc w:val="right"/>
              <w:rPr>
                <w:rFonts w:ascii="Arial" w:hAnsi="Arial" w:cs="Arial"/>
                <w:sz w:val="22"/>
                <w:szCs w:val="22"/>
              </w:rPr>
            </w:pPr>
            <w:r>
              <w:rPr>
                <w:rFonts w:ascii="Arial" w:hAnsi="Arial" w:cs="Arial"/>
                <w:sz w:val="22"/>
                <w:szCs w:val="22"/>
              </w:rPr>
              <w:t>503</w:t>
            </w:r>
          </w:p>
        </w:tc>
        <w:tc>
          <w:tcPr>
            <w:tcW w:w="611" w:type="dxa"/>
          </w:tcPr>
          <w:p w14:paraId="37FC866D"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Pr>
          <w:p w14:paraId="37FC866E" w14:textId="77777777" w:rsidR="00A75053" w:rsidRPr="00B058A7" w:rsidRDefault="00A75053">
            <w:pPr>
              <w:jc w:val="right"/>
              <w:rPr>
                <w:rFonts w:ascii="Arial" w:hAnsi="Arial" w:cs="Arial"/>
                <w:sz w:val="22"/>
                <w:szCs w:val="22"/>
              </w:rPr>
            </w:pPr>
            <w:r w:rsidRPr="00B058A7">
              <w:rPr>
                <w:rFonts w:ascii="Arial" w:hAnsi="Arial" w:cs="Arial"/>
                <w:sz w:val="22"/>
                <w:szCs w:val="22"/>
              </w:rPr>
              <w:t>(543)</w:t>
            </w:r>
          </w:p>
        </w:tc>
      </w:tr>
      <w:tr w:rsidR="00A75053" w:rsidRPr="00B058A7" w14:paraId="37FC8675" w14:textId="77777777" w:rsidTr="00B85F86">
        <w:tc>
          <w:tcPr>
            <w:tcW w:w="5390" w:type="dxa"/>
          </w:tcPr>
          <w:p w14:paraId="37FC8670" w14:textId="77777777" w:rsidR="00A75053" w:rsidRPr="00F144CD" w:rsidRDefault="00A75053" w:rsidP="002027EA">
            <w:pPr>
              <w:pStyle w:val="Tnormal"/>
              <w:tabs>
                <w:tab w:val="clear" w:pos="284"/>
                <w:tab w:val="left" w:pos="142"/>
              </w:tabs>
              <w:ind w:firstLine="0"/>
              <w:rPr>
                <w:rFonts w:ascii="Arial" w:hAnsi="Arial" w:cs="Arial"/>
                <w:sz w:val="22"/>
                <w:szCs w:val="22"/>
              </w:rPr>
            </w:pPr>
            <w:r w:rsidRPr="00B058A7">
              <w:rPr>
                <w:rFonts w:ascii="Arial" w:hAnsi="Arial" w:cs="Arial"/>
                <w:sz w:val="22"/>
                <w:szCs w:val="22"/>
              </w:rPr>
              <w:t>Pension scheme – past service costs and gains/losses on settlements and curtailments</w:t>
            </w:r>
          </w:p>
        </w:tc>
        <w:tc>
          <w:tcPr>
            <w:tcW w:w="1031" w:type="dxa"/>
          </w:tcPr>
          <w:p w14:paraId="37FC8671" w14:textId="77777777" w:rsidR="00A75053" w:rsidRPr="00B058A7" w:rsidRDefault="00A75053" w:rsidP="005C3C9D">
            <w:pPr>
              <w:pStyle w:val="Tnote"/>
              <w:ind w:right="85"/>
              <w:rPr>
                <w:rFonts w:ascii="Arial" w:hAnsi="Arial" w:cs="Arial"/>
              </w:rPr>
            </w:pPr>
            <w:r w:rsidRPr="00B058A7">
              <w:rPr>
                <w:rFonts w:ascii="Arial" w:hAnsi="Arial" w:cs="Arial"/>
              </w:rPr>
              <w:fldChar w:fldCharType="begin"/>
            </w:r>
            <w:r w:rsidRPr="00B058A7">
              <w:rPr>
                <w:rFonts w:ascii="Arial" w:hAnsi="Arial" w:cs="Arial"/>
              </w:rPr>
              <w:instrText xml:space="preserve"> REF _Ref353528058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16</w:t>
            </w:r>
            <w:r w:rsidRPr="00B058A7">
              <w:rPr>
                <w:rFonts w:ascii="Arial" w:hAnsi="Arial" w:cs="Arial"/>
              </w:rPr>
              <w:fldChar w:fldCharType="end"/>
            </w:r>
          </w:p>
        </w:tc>
        <w:tc>
          <w:tcPr>
            <w:tcW w:w="1156" w:type="dxa"/>
            <w:tcBorders>
              <w:bottom w:val="single" w:sz="4" w:space="0" w:color="auto"/>
            </w:tcBorders>
          </w:tcPr>
          <w:p w14:paraId="37FC8672" w14:textId="77777777" w:rsidR="00A75053" w:rsidRDefault="00A75053">
            <w:pPr>
              <w:jc w:val="right"/>
              <w:rPr>
                <w:rFonts w:ascii="Arial" w:hAnsi="Arial" w:cs="Arial"/>
                <w:sz w:val="22"/>
                <w:szCs w:val="22"/>
              </w:rPr>
            </w:pPr>
            <w:r>
              <w:rPr>
                <w:rFonts w:ascii="Arial" w:hAnsi="Arial" w:cs="Arial"/>
                <w:sz w:val="22"/>
                <w:szCs w:val="22"/>
              </w:rPr>
              <w:t>(16)</w:t>
            </w:r>
          </w:p>
        </w:tc>
        <w:tc>
          <w:tcPr>
            <w:tcW w:w="611" w:type="dxa"/>
          </w:tcPr>
          <w:p w14:paraId="37FC8673"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Borders>
              <w:bottom w:val="single" w:sz="4" w:space="0" w:color="auto"/>
            </w:tcBorders>
          </w:tcPr>
          <w:p w14:paraId="37FC8674" w14:textId="77777777" w:rsidR="00A75053" w:rsidRPr="00B058A7" w:rsidRDefault="00A75053">
            <w:pPr>
              <w:jc w:val="right"/>
              <w:rPr>
                <w:rFonts w:ascii="Arial" w:hAnsi="Arial" w:cs="Arial"/>
                <w:sz w:val="22"/>
                <w:szCs w:val="22"/>
              </w:rPr>
            </w:pPr>
            <w:r w:rsidRPr="00B058A7">
              <w:rPr>
                <w:rFonts w:ascii="Arial" w:hAnsi="Arial" w:cs="Arial"/>
                <w:sz w:val="22"/>
                <w:szCs w:val="22"/>
              </w:rPr>
              <w:t>-</w:t>
            </w:r>
          </w:p>
        </w:tc>
      </w:tr>
      <w:tr w:rsidR="00A75053" w:rsidRPr="00B058A7" w14:paraId="37FC867B" w14:textId="77777777" w:rsidTr="004E65CF">
        <w:trPr>
          <w:trHeight w:val="567"/>
        </w:trPr>
        <w:tc>
          <w:tcPr>
            <w:tcW w:w="5390" w:type="dxa"/>
            <w:vAlign w:val="center"/>
          </w:tcPr>
          <w:p w14:paraId="37FC8676" w14:textId="77777777" w:rsidR="00A75053" w:rsidRPr="00B058A7" w:rsidRDefault="00A75053" w:rsidP="002027EA">
            <w:pPr>
              <w:pStyle w:val="Tnormal"/>
              <w:tabs>
                <w:tab w:val="clear" w:pos="284"/>
                <w:tab w:val="left" w:pos="142"/>
              </w:tabs>
              <w:ind w:firstLine="0"/>
              <w:rPr>
                <w:rFonts w:ascii="Arial" w:hAnsi="Arial" w:cs="Arial"/>
                <w:b/>
                <w:sz w:val="22"/>
                <w:szCs w:val="22"/>
              </w:rPr>
            </w:pPr>
            <w:r w:rsidRPr="00B058A7">
              <w:rPr>
                <w:rFonts w:ascii="Arial" w:hAnsi="Arial" w:cs="Arial"/>
                <w:b/>
                <w:sz w:val="22"/>
                <w:szCs w:val="22"/>
              </w:rPr>
              <w:t>SURPLUS OF INCOME OVER EXPENDITURE FOR THE YEAR BEFORE AND AFTER TAX</w:t>
            </w:r>
          </w:p>
        </w:tc>
        <w:tc>
          <w:tcPr>
            <w:tcW w:w="1031" w:type="dxa"/>
            <w:vAlign w:val="center"/>
          </w:tcPr>
          <w:p w14:paraId="37FC8677" w14:textId="77777777" w:rsidR="00A75053" w:rsidRPr="00B058A7" w:rsidRDefault="00A75053" w:rsidP="00765498">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_Ref353527639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6</w:t>
            </w:r>
            <w:r w:rsidRPr="00B058A7">
              <w:rPr>
                <w:rFonts w:ascii="Arial" w:hAnsi="Arial" w:cs="Arial"/>
              </w:rPr>
              <w:fldChar w:fldCharType="end"/>
            </w:r>
            <w:r w:rsidRPr="00B058A7">
              <w:rPr>
                <w:rFonts w:ascii="Arial" w:hAnsi="Arial" w:cs="Arial"/>
              </w:rPr>
              <w:t>,</w:t>
            </w:r>
            <w:r w:rsidRPr="00B058A7">
              <w:rPr>
                <w:rFonts w:ascii="Arial" w:hAnsi="Arial" w:cs="Arial"/>
              </w:rPr>
              <w:fldChar w:fldCharType="begin"/>
            </w:r>
            <w:r w:rsidRPr="00B058A7">
              <w:rPr>
                <w:rFonts w:ascii="Arial" w:hAnsi="Arial" w:cs="Arial"/>
              </w:rPr>
              <w:instrText xml:space="preserve"> REF _Ref353528000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15</w:t>
            </w:r>
            <w:r w:rsidRPr="00B058A7">
              <w:rPr>
                <w:rFonts w:ascii="Arial" w:hAnsi="Arial" w:cs="Arial"/>
              </w:rPr>
              <w:fldChar w:fldCharType="end"/>
            </w:r>
          </w:p>
        </w:tc>
        <w:tc>
          <w:tcPr>
            <w:tcW w:w="1156" w:type="dxa"/>
            <w:tcBorders>
              <w:bottom w:val="double" w:sz="4" w:space="0" w:color="auto"/>
            </w:tcBorders>
            <w:vAlign w:val="center"/>
          </w:tcPr>
          <w:p w14:paraId="37FC8678" w14:textId="77777777" w:rsidR="00A75053" w:rsidRDefault="00A75053">
            <w:pPr>
              <w:jc w:val="right"/>
              <w:rPr>
                <w:rFonts w:ascii="Arial" w:hAnsi="Arial" w:cs="Arial"/>
                <w:sz w:val="22"/>
                <w:szCs w:val="22"/>
              </w:rPr>
            </w:pPr>
            <w:r>
              <w:rPr>
                <w:rFonts w:ascii="Arial" w:hAnsi="Arial" w:cs="Arial"/>
                <w:sz w:val="22"/>
                <w:szCs w:val="22"/>
              </w:rPr>
              <w:t>2,134</w:t>
            </w:r>
          </w:p>
        </w:tc>
        <w:tc>
          <w:tcPr>
            <w:tcW w:w="611" w:type="dxa"/>
            <w:vAlign w:val="center"/>
          </w:tcPr>
          <w:p w14:paraId="37FC8679" w14:textId="77777777" w:rsidR="00A75053" w:rsidRPr="00B058A7" w:rsidRDefault="00A75053" w:rsidP="003C3A92">
            <w:pPr>
              <w:pStyle w:val="Tdec"/>
              <w:tabs>
                <w:tab w:val="clear" w:pos="993"/>
                <w:tab w:val="decimal" w:pos="907"/>
              </w:tabs>
              <w:ind w:right="85"/>
              <w:jc w:val="right"/>
              <w:rPr>
                <w:rFonts w:ascii="Arial" w:hAnsi="Arial" w:cs="Arial"/>
                <w:sz w:val="22"/>
                <w:szCs w:val="22"/>
              </w:rPr>
            </w:pPr>
          </w:p>
        </w:tc>
        <w:tc>
          <w:tcPr>
            <w:tcW w:w="1418" w:type="dxa"/>
            <w:tcBorders>
              <w:bottom w:val="double" w:sz="4" w:space="0" w:color="auto"/>
            </w:tcBorders>
            <w:vAlign w:val="center"/>
          </w:tcPr>
          <w:p w14:paraId="37FC867A" w14:textId="77777777" w:rsidR="00A75053" w:rsidRPr="00B058A7" w:rsidRDefault="00A75053">
            <w:pPr>
              <w:jc w:val="right"/>
              <w:rPr>
                <w:rFonts w:ascii="Arial" w:hAnsi="Arial" w:cs="Arial"/>
                <w:sz w:val="22"/>
                <w:szCs w:val="22"/>
              </w:rPr>
            </w:pPr>
            <w:r w:rsidRPr="00B058A7">
              <w:rPr>
                <w:rFonts w:ascii="Arial" w:hAnsi="Arial" w:cs="Arial"/>
                <w:sz w:val="22"/>
                <w:szCs w:val="22"/>
              </w:rPr>
              <w:t>1,581</w:t>
            </w:r>
          </w:p>
        </w:tc>
      </w:tr>
    </w:tbl>
    <w:p w14:paraId="37FC867C" w14:textId="77777777" w:rsidR="0095713A" w:rsidRPr="00B058A7" w:rsidRDefault="0095713A" w:rsidP="005F35F1">
      <w:pPr>
        <w:pStyle w:val="NoSpace"/>
        <w:rPr>
          <w:rFonts w:ascii="Arial" w:hAnsi="Arial"/>
        </w:rPr>
      </w:pPr>
    </w:p>
    <w:p w14:paraId="37FC867D" w14:textId="77777777" w:rsidR="0095713A" w:rsidRPr="00B058A7" w:rsidRDefault="0095713A" w:rsidP="005F35F1">
      <w:pPr>
        <w:pStyle w:val="NoSpace"/>
        <w:rPr>
          <w:rFonts w:ascii="Arial" w:hAnsi="Arial"/>
        </w:rPr>
      </w:pPr>
    </w:p>
    <w:p w14:paraId="37FC867E" w14:textId="77777777" w:rsidR="0095713A" w:rsidRPr="00B058A7" w:rsidRDefault="0095713A" w:rsidP="005F35F1">
      <w:pPr>
        <w:pStyle w:val="NoSpace"/>
        <w:rPr>
          <w:rFonts w:ascii="Arial" w:hAnsi="Arial"/>
        </w:rPr>
      </w:pPr>
    </w:p>
    <w:p w14:paraId="37FC867F" w14:textId="77777777" w:rsidR="0095713A" w:rsidRPr="00B058A7" w:rsidRDefault="0095713A" w:rsidP="005F35F1">
      <w:pPr>
        <w:pStyle w:val="Heading1"/>
        <w:rPr>
          <w:rFonts w:ascii="Arial" w:hAnsi="Arial" w:cs="Arial"/>
          <w:caps w:val="0"/>
          <w:snapToGrid w:val="0"/>
          <w:sz w:val="24"/>
        </w:rPr>
      </w:pPr>
      <w:bookmarkStart w:id="20" w:name="_Toc420478286"/>
      <w:r w:rsidRPr="00B058A7">
        <w:rPr>
          <w:rFonts w:ascii="Arial" w:hAnsi="Arial" w:cs="Arial"/>
          <w:caps w:val="0"/>
          <w:snapToGrid w:val="0"/>
          <w:sz w:val="24"/>
        </w:rPr>
        <w:t>ASSOCIATION STATEMENT OF TOTAL RECOGNISED GAINS AND LOSSES</w:t>
      </w:r>
      <w:bookmarkEnd w:id="20"/>
    </w:p>
    <w:p w14:paraId="37FC8680" w14:textId="77777777" w:rsidR="0095713A" w:rsidRPr="00B058A7" w:rsidRDefault="0095713A" w:rsidP="005F35F1">
      <w:pPr>
        <w:pStyle w:val="Header"/>
        <w:framePr w:hSpace="0" w:vSpace="0" w:wrap="auto" w:vAnchor="margin" w:hAnchor="text" w:xAlign="left" w:yAlign="inline"/>
        <w:rPr>
          <w:rFonts w:ascii="Arial" w:hAnsi="Arial" w:cs="Arial"/>
          <w:b/>
        </w:rPr>
      </w:pPr>
      <w:r w:rsidRPr="00B058A7">
        <w:rPr>
          <w:rFonts w:ascii="Arial" w:hAnsi="Arial" w:cs="Arial"/>
          <w:b/>
        </w:rPr>
        <w:t xml:space="preserve">Year ended 31 </w:t>
      </w:r>
      <w:r w:rsidR="00CB6859" w:rsidRPr="00B058A7">
        <w:rPr>
          <w:rFonts w:ascii="Arial" w:hAnsi="Arial" w:cs="Arial"/>
          <w:b/>
        </w:rPr>
        <w:t xml:space="preserve">March </w:t>
      </w:r>
      <w:r w:rsidR="008F5201" w:rsidRPr="00B058A7">
        <w:rPr>
          <w:rFonts w:ascii="Arial" w:hAnsi="Arial" w:cs="Arial"/>
          <w:b/>
        </w:rPr>
        <w:t>2015</w:t>
      </w:r>
    </w:p>
    <w:tbl>
      <w:tblPr>
        <w:tblW w:w="9639" w:type="dxa"/>
        <w:tblInd w:w="-114" w:type="dxa"/>
        <w:tblLayout w:type="fixed"/>
        <w:tblCellMar>
          <w:left w:w="28" w:type="dxa"/>
          <w:right w:w="28" w:type="dxa"/>
        </w:tblCellMar>
        <w:tblLook w:val="0000" w:firstRow="0" w:lastRow="0" w:firstColumn="0" w:lastColumn="0" w:noHBand="0" w:noVBand="0"/>
      </w:tblPr>
      <w:tblGrid>
        <w:gridCol w:w="5402"/>
        <w:gridCol w:w="1028"/>
        <w:gridCol w:w="1153"/>
        <w:gridCol w:w="1028"/>
        <w:gridCol w:w="1028"/>
      </w:tblGrid>
      <w:tr w:rsidR="00473DC2" w:rsidRPr="00B058A7" w14:paraId="37FC8687" w14:textId="77777777" w:rsidTr="007834B3">
        <w:tc>
          <w:tcPr>
            <w:tcW w:w="5402" w:type="dxa"/>
          </w:tcPr>
          <w:p w14:paraId="37FC8681" w14:textId="77777777" w:rsidR="00473DC2" w:rsidRPr="00B058A7" w:rsidRDefault="00473DC2" w:rsidP="009E3AB0">
            <w:pPr>
              <w:pStyle w:val="Thead"/>
              <w:rPr>
                <w:rFonts w:ascii="Arial" w:hAnsi="Arial" w:cs="Arial"/>
              </w:rPr>
            </w:pPr>
          </w:p>
        </w:tc>
        <w:tc>
          <w:tcPr>
            <w:tcW w:w="1028" w:type="dxa"/>
          </w:tcPr>
          <w:p w14:paraId="37FC8682" w14:textId="77777777" w:rsidR="00473DC2" w:rsidRPr="00B058A7" w:rsidRDefault="00473DC2" w:rsidP="009E3AB0">
            <w:pPr>
              <w:pStyle w:val="Thead"/>
              <w:rPr>
                <w:rFonts w:ascii="Arial" w:hAnsi="Arial" w:cs="Arial"/>
              </w:rPr>
            </w:pPr>
            <w:r w:rsidRPr="00B058A7">
              <w:rPr>
                <w:rFonts w:ascii="Arial" w:hAnsi="Arial" w:cs="Arial"/>
              </w:rPr>
              <w:t>Note</w:t>
            </w:r>
          </w:p>
        </w:tc>
        <w:tc>
          <w:tcPr>
            <w:tcW w:w="1153" w:type="dxa"/>
          </w:tcPr>
          <w:p w14:paraId="37FC8683" w14:textId="77777777" w:rsidR="00473DC2" w:rsidRPr="00B058A7" w:rsidRDefault="008F5201" w:rsidP="009E3AB0">
            <w:pPr>
              <w:pStyle w:val="Thead"/>
              <w:ind w:right="114"/>
              <w:rPr>
                <w:rFonts w:ascii="Arial" w:hAnsi="Arial" w:cs="Arial"/>
              </w:rPr>
            </w:pPr>
            <w:r w:rsidRPr="00B058A7">
              <w:rPr>
                <w:rFonts w:ascii="Arial" w:hAnsi="Arial" w:cs="Arial"/>
              </w:rPr>
              <w:t>2015</w:t>
            </w:r>
          </w:p>
          <w:p w14:paraId="37FC8684" w14:textId="77777777" w:rsidR="00473DC2" w:rsidRPr="00B058A7" w:rsidRDefault="00473DC2" w:rsidP="009E3AB0">
            <w:pPr>
              <w:pStyle w:val="Thead"/>
              <w:ind w:right="114"/>
              <w:rPr>
                <w:rFonts w:ascii="Arial" w:hAnsi="Arial" w:cs="Arial"/>
              </w:rPr>
            </w:pPr>
            <w:r w:rsidRPr="00B058A7">
              <w:rPr>
                <w:rFonts w:ascii="Arial" w:hAnsi="Arial" w:cs="Arial"/>
              </w:rPr>
              <w:t>£000</w:t>
            </w:r>
          </w:p>
        </w:tc>
        <w:tc>
          <w:tcPr>
            <w:tcW w:w="1028" w:type="dxa"/>
          </w:tcPr>
          <w:p w14:paraId="37FC8685" w14:textId="77777777" w:rsidR="00473DC2" w:rsidRPr="00B058A7" w:rsidRDefault="00473DC2" w:rsidP="009E3AB0">
            <w:pPr>
              <w:pStyle w:val="Thead"/>
              <w:ind w:right="114"/>
              <w:rPr>
                <w:rFonts w:ascii="Arial" w:hAnsi="Arial" w:cs="Arial"/>
              </w:rPr>
            </w:pPr>
          </w:p>
        </w:tc>
        <w:tc>
          <w:tcPr>
            <w:tcW w:w="1028" w:type="dxa"/>
          </w:tcPr>
          <w:p w14:paraId="37FC8686" w14:textId="77777777" w:rsidR="00473DC2" w:rsidRPr="00B058A7" w:rsidRDefault="008F5201" w:rsidP="009E3AB0">
            <w:pPr>
              <w:pStyle w:val="Thead"/>
              <w:ind w:right="114"/>
              <w:rPr>
                <w:rFonts w:ascii="Arial" w:hAnsi="Arial" w:cs="Arial"/>
              </w:rPr>
            </w:pPr>
            <w:r w:rsidRPr="00B058A7">
              <w:rPr>
                <w:rFonts w:ascii="Arial" w:hAnsi="Arial" w:cs="Arial"/>
              </w:rPr>
              <w:t>2014</w:t>
            </w:r>
            <w:r w:rsidR="009D69B7" w:rsidRPr="00B058A7">
              <w:rPr>
                <w:rFonts w:ascii="Arial" w:hAnsi="Arial" w:cs="Arial"/>
              </w:rPr>
              <w:br/>
            </w:r>
            <w:r w:rsidR="00473DC2" w:rsidRPr="00B058A7">
              <w:rPr>
                <w:rFonts w:ascii="Arial" w:hAnsi="Arial" w:cs="Arial"/>
              </w:rPr>
              <w:t>£000</w:t>
            </w:r>
          </w:p>
        </w:tc>
      </w:tr>
      <w:tr w:rsidR="00473DC2" w:rsidRPr="00B058A7" w14:paraId="37FC868D" w14:textId="77777777" w:rsidTr="007834B3">
        <w:tblPrEx>
          <w:tblCellMar>
            <w:left w:w="108" w:type="dxa"/>
            <w:right w:w="108" w:type="dxa"/>
          </w:tblCellMar>
        </w:tblPrEx>
        <w:tc>
          <w:tcPr>
            <w:tcW w:w="5402" w:type="dxa"/>
          </w:tcPr>
          <w:p w14:paraId="37FC8688" w14:textId="77777777" w:rsidR="00473DC2" w:rsidRPr="00B058A7" w:rsidRDefault="00473DC2" w:rsidP="002027EA">
            <w:pPr>
              <w:pStyle w:val="Tdec"/>
              <w:ind w:firstLine="142"/>
              <w:rPr>
                <w:rFonts w:ascii="Arial" w:hAnsi="Arial" w:cs="Arial"/>
              </w:rPr>
            </w:pPr>
          </w:p>
        </w:tc>
        <w:tc>
          <w:tcPr>
            <w:tcW w:w="1028" w:type="dxa"/>
          </w:tcPr>
          <w:p w14:paraId="37FC8689" w14:textId="77777777" w:rsidR="00473DC2" w:rsidRPr="00B058A7" w:rsidRDefault="00473DC2" w:rsidP="005C3C9D">
            <w:pPr>
              <w:pStyle w:val="Tdec"/>
              <w:tabs>
                <w:tab w:val="clear" w:pos="993"/>
              </w:tabs>
              <w:ind w:right="85"/>
              <w:jc w:val="right"/>
              <w:rPr>
                <w:rFonts w:ascii="Arial" w:hAnsi="Arial" w:cs="Arial"/>
              </w:rPr>
            </w:pPr>
          </w:p>
        </w:tc>
        <w:tc>
          <w:tcPr>
            <w:tcW w:w="1153" w:type="dxa"/>
          </w:tcPr>
          <w:p w14:paraId="37FC868A" w14:textId="77777777" w:rsidR="00473DC2" w:rsidRPr="00B058A7" w:rsidRDefault="00473DC2" w:rsidP="002027EA">
            <w:pPr>
              <w:pStyle w:val="Tdec"/>
              <w:tabs>
                <w:tab w:val="clear" w:pos="993"/>
                <w:tab w:val="decimal" w:pos="1248"/>
              </w:tabs>
              <w:rPr>
                <w:rFonts w:ascii="Arial" w:hAnsi="Arial" w:cs="Arial"/>
              </w:rPr>
            </w:pPr>
          </w:p>
        </w:tc>
        <w:tc>
          <w:tcPr>
            <w:tcW w:w="1028" w:type="dxa"/>
          </w:tcPr>
          <w:p w14:paraId="37FC868B" w14:textId="77777777" w:rsidR="00473DC2" w:rsidRPr="00B058A7" w:rsidRDefault="00473DC2" w:rsidP="002027EA">
            <w:pPr>
              <w:pStyle w:val="Tdec"/>
              <w:tabs>
                <w:tab w:val="clear" w:pos="993"/>
                <w:tab w:val="decimal" w:pos="1248"/>
              </w:tabs>
              <w:rPr>
                <w:rFonts w:ascii="Arial" w:hAnsi="Arial" w:cs="Arial"/>
              </w:rPr>
            </w:pPr>
          </w:p>
        </w:tc>
        <w:tc>
          <w:tcPr>
            <w:tcW w:w="1028" w:type="dxa"/>
          </w:tcPr>
          <w:p w14:paraId="37FC868C" w14:textId="77777777" w:rsidR="00473DC2" w:rsidRPr="00B058A7" w:rsidRDefault="00473DC2" w:rsidP="002027EA">
            <w:pPr>
              <w:pStyle w:val="Tdec"/>
              <w:tabs>
                <w:tab w:val="clear" w:pos="993"/>
                <w:tab w:val="decimal" w:pos="1248"/>
              </w:tabs>
              <w:rPr>
                <w:rFonts w:ascii="Arial" w:hAnsi="Arial" w:cs="Arial"/>
              </w:rPr>
            </w:pPr>
          </w:p>
        </w:tc>
      </w:tr>
      <w:tr w:rsidR="00473DC2" w:rsidRPr="00B058A7" w14:paraId="37FC8693" w14:textId="77777777" w:rsidTr="007834B3">
        <w:tblPrEx>
          <w:tblCellMar>
            <w:left w:w="108" w:type="dxa"/>
            <w:right w:w="108" w:type="dxa"/>
          </w:tblCellMar>
        </w:tblPrEx>
        <w:tc>
          <w:tcPr>
            <w:tcW w:w="5402" w:type="dxa"/>
          </w:tcPr>
          <w:p w14:paraId="37FC868E" w14:textId="77777777" w:rsidR="00473DC2" w:rsidRPr="00B058A7" w:rsidRDefault="00473DC2" w:rsidP="002027EA">
            <w:pPr>
              <w:pStyle w:val="Tdec"/>
              <w:ind w:firstLine="142"/>
              <w:rPr>
                <w:rFonts w:ascii="Arial" w:hAnsi="Arial" w:cs="Arial"/>
              </w:rPr>
            </w:pPr>
          </w:p>
        </w:tc>
        <w:tc>
          <w:tcPr>
            <w:tcW w:w="1028" w:type="dxa"/>
          </w:tcPr>
          <w:p w14:paraId="37FC868F" w14:textId="77777777" w:rsidR="00473DC2" w:rsidRPr="00B058A7" w:rsidRDefault="00473DC2" w:rsidP="005C3C9D">
            <w:pPr>
              <w:pStyle w:val="Tdec"/>
              <w:tabs>
                <w:tab w:val="clear" w:pos="993"/>
              </w:tabs>
              <w:ind w:right="85"/>
              <w:jc w:val="right"/>
              <w:rPr>
                <w:rFonts w:ascii="Arial" w:hAnsi="Arial" w:cs="Arial"/>
              </w:rPr>
            </w:pPr>
          </w:p>
        </w:tc>
        <w:tc>
          <w:tcPr>
            <w:tcW w:w="1153" w:type="dxa"/>
          </w:tcPr>
          <w:p w14:paraId="37FC8690" w14:textId="77777777" w:rsidR="00473DC2" w:rsidRPr="00B058A7" w:rsidRDefault="00473DC2" w:rsidP="002027EA">
            <w:pPr>
              <w:pStyle w:val="Tdec"/>
              <w:tabs>
                <w:tab w:val="clear" w:pos="993"/>
                <w:tab w:val="decimal" w:pos="1248"/>
              </w:tabs>
              <w:rPr>
                <w:rFonts w:ascii="Arial" w:hAnsi="Arial" w:cs="Arial"/>
              </w:rPr>
            </w:pPr>
          </w:p>
        </w:tc>
        <w:tc>
          <w:tcPr>
            <w:tcW w:w="1028" w:type="dxa"/>
          </w:tcPr>
          <w:p w14:paraId="37FC8691" w14:textId="77777777" w:rsidR="00473DC2" w:rsidRPr="00B058A7" w:rsidRDefault="00473DC2" w:rsidP="002027EA">
            <w:pPr>
              <w:pStyle w:val="Tdec"/>
              <w:tabs>
                <w:tab w:val="clear" w:pos="993"/>
                <w:tab w:val="decimal" w:pos="1248"/>
              </w:tabs>
              <w:rPr>
                <w:rFonts w:ascii="Arial" w:hAnsi="Arial" w:cs="Arial"/>
              </w:rPr>
            </w:pPr>
          </w:p>
        </w:tc>
        <w:tc>
          <w:tcPr>
            <w:tcW w:w="1028" w:type="dxa"/>
          </w:tcPr>
          <w:p w14:paraId="37FC8692" w14:textId="77777777" w:rsidR="00473DC2" w:rsidRPr="00B058A7" w:rsidRDefault="00473DC2" w:rsidP="002027EA">
            <w:pPr>
              <w:pStyle w:val="Tdec"/>
              <w:tabs>
                <w:tab w:val="clear" w:pos="993"/>
                <w:tab w:val="decimal" w:pos="1248"/>
              </w:tabs>
              <w:rPr>
                <w:rFonts w:ascii="Arial" w:hAnsi="Arial" w:cs="Arial"/>
              </w:rPr>
            </w:pPr>
          </w:p>
        </w:tc>
      </w:tr>
      <w:tr w:rsidR="00A75053" w:rsidRPr="00B058A7" w14:paraId="37FC8699" w14:textId="77777777" w:rsidTr="0034008A">
        <w:tblPrEx>
          <w:tblCellMar>
            <w:left w:w="108" w:type="dxa"/>
            <w:right w:w="108" w:type="dxa"/>
          </w:tblCellMar>
        </w:tblPrEx>
        <w:tc>
          <w:tcPr>
            <w:tcW w:w="5402" w:type="dxa"/>
          </w:tcPr>
          <w:p w14:paraId="37FC8694" w14:textId="77777777" w:rsidR="00A75053" w:rsidRPr="00B058A7" w:rsidRDefault="00A75053" w:rsidP="002027EA">
            <w:pPr>
              <w:pStyle w:val="Tdec"/>
              <w:ind w:firstLine="142"/>
              <w:rPr>
                <w:rFonts w:ascii="Arial" w:hAnsi="Arial" w:cs="Arial"/>
                <w:sz w:val="22"/>
                <w:szCs w:val="22"/>
              </w:rPr>
            </w:pPr>
            <w:r w:rsidRPr="00B058A7">
              <w:rPr>
                <w:rFonts w:ascii="Arial" w:hAnsi="Arial" w:cs="Arial"/>
                <w:sz w:val="22"/>
                <w:szCs w:val="22"/>
              </w:rPr>
              <w:t>Surplus for the year</w:t>
            </w:r>
          </w:p>
        </w:tc>
        <w:tc>
          <w:tcPr>
            <w:tcW w:w="1028" w:type="dxa"/>
          </w:tcPr>
          <w:p w14:paraId="37FC8695" w14:textId="77777777" w:rsidR="00A75053" w:rsidRPr="00B058A7" w:rsidRDefault="00A75053" w:rsidP="005C3C9D">
            <w:pPr>
              <w:pStyle w:val="Tdec"/>
              <w:tabs>
                <w:tab w:val="clear" w:pos="993"/>
              </w:tabs>
              <w:ind w:right="85"/>
              <w:jc w:val="right"/>
              <w:rPr>
                <w:rFonts w:ascii="Arial" w:hAnsi="Arial" w:cs="Arial"/>
              </w:rPr>
            </w:pPr>
          </w:p>
        </w:tc>
        <w:tc>
          <w:tcPr>
            <w:tcW w:w="1153" w:type="dxa"/>
          </w:tcPr>
          <w:p w14:paraId="37FC8696" w14:textId="77777777" w:rsidR="00A75053" w:rsidRDefault="00A75053">
            <w:pPr>
              <w:jc w:val="right"/>
              <w:rPr>
                <w:rFonts w:ascii="Arial" w:hAnsi="Arial" w:cs="Arial"/>
                <w:sz w:val="22"/>
                <w:szCs w:val="22"/>
              </w:rPr>
            </w:pPr>
            <w:r>
              <w:rPr>
                <w:rFonts w:ascii="Arial" w:hAnsi="Arial" w:cs="Arial"/>
                <w:sz w:val="22"/>
                <w:szCs w:val="22"/>
              </w:rPr>
              <w:t>2,134</w:t>
            </w:r>
          </w:p>
        </w:tc>
        <w:tc>
          <w:tcPr>
            <w:tcW w:w="1028" w:type="dxa"/>
          </w:tcPr>
          <w:p w14:paraId="37FC8697" w14:textId="77777777" w:rsidR="00A75053" w:rsidRPr="00B058A7" w:rsidRDefault="00A75053" w:rsidP="005C3C9D">
            <w:pPr>
              <w:pStyle w:val="Tdec"/>
              <w:tabs>
                <w:tab w:val="clear" w:pos="993"/>
                <w:tab w:val="decimal" w:pos="907"/>
              </w:tabs>
              <w:ind w:right="85"/>
              <w:rPr>
                <w:rFonts w:ascii="Arial" w:hAnsi="Arial" w:cs="Arial"/>
                <w:sz w:val="22"/>
                <w:szCs w:val="22"/>
              </w:rPr>
            </w:pPr>
          </w:p>
        </w:tc>
        <w:tc>
          <w:tcPr>
            <w:tcW w:w="1028" w:type="dxa"/>
          </w:tcPr>
          <w:p w14:paraId="37FC8698" w14:textId="77777777" w:rsidR="00A75053" w:rsidRPr="00B058A7" w:rsidRDefault="00A75053">
            <w:pPr>
              <w:jc w:val="right"/>
              <w:rPr>
                <w:rFonts w:ascii="Arial" w:hAnsi="Arial" w:cs="Arial"/>
                <w:sz w:val="22"/>
                <w:szCs w:val="22"/>
              </w:rPr>
            </w:pPr>
            <w:r w:rsidRPr="00B058A7">
              <w:rPr>
                <w:rFonts w:ascii="Arial" w:hAnsi="Arial" w:cs="Arial"/>
                <w:sz w:val="22"/>
                <w:szCs w:val="22"/>
              </w:rPr>
              <w:t>1,581</w:t>
            </w:r>
          </w:p>
        </w:tc>
      </w:tr>
      <w:tr w:rsidR="00A75053" w:rsidRPr="00B058A7" w14:paraId="37FC869F" w14:textId="77777777" w:rsidTr="007834B3">
        <w:tblPrEx>
          <w:tblCellMar>
            <w:left w:w="108" w:type="dxa"/>
            <w:right w:w="108" w:type="dxa"/>
          </w:tblCellMar>
        </w:tblPrEx>
        <w:tc>
          <w:tcPr>
            <w:tcW w:w="5402" w:type="dxa"/>
          </w:tcPr>
          <w:p w14:paraId="37FC869A" w14:textId="77777777" w:rsidR="00A75053" w:rsidRPr="00B058A7" w:rsidRDefault="00A75053" w:rsidP="004F5540">
            <w:pPr>
              <w:pStyle w:val="Tdec"/>
              <w:tabs>
                <w:tab w:val="clear" w:pos="993"/>
                <w:tab w:val="decimal" w:pos="0"/>
              </w:tabs>
              <w:ind w:left="142" w:right="0"/>
              <w:rPr>
                <w:rFonts w:ascii="Arial" w:hAnsi="Arial" w:cs="Arial"/>
                <w:sz w:val="22"/>
                <w:szCs w:val="22"/>
              </w:rPr>
            </w:pPr>
            <w:r w:rsidRPr="00B058A7">
              <w:rPr>
                <w:rFonts w:ascii="Arial" w:hAnsi="Arial" w:cs="Arial"/>
                <w:sz w:val="22"/>
                <w:szCs w:val="22"/>
              </w:rPr>
              <w:t>Actuarial (loss)</w:t>
            </w:r>
            <w:r w:rsidR="004F5540">
              <w:rPr>
                <w:rFonts w:ascii="Arial" w:hAnsi="Arial" w:cs="Arial"/>
                <w:sz w:val="22"/>
                <w:szCs w:val="22"/>
              </w:rPr>
              <w:t>/gain</w:t>
            </w:r>
            <w:r w:rsidRPr="00B058A7">
              <w:rPr>
                <w:rFonts w:ascii="Arial" w:hAnsi="Arial" w:cs="Arial"/>
                <w:sz w:val="22"/>
                <w:szCs w:val="22"/>
              </w:rPr>
              <w:t xml:space="preserve"> recognised in respect of the pension fund</w:t>
            </w:r>
          </w:p>
        </w:tc>
        <w:tc>
          <w:tcPr>
            <w:tcW w:w="1028" w:type="dxa"/>
          </w:tcPr>
          <w:p w14:paraId="37FC869B" w14:textId="77777777" w:rsidR="00A75053" w:rsidRPr="00B058A7" w:rsidRDefault="00A75053" w:rsidP="005C3C9D">
            <w:pPr>
              <w:pStyle w:val="Tdec"/>
              <w:tabs>
                <w:tab w:val="clear" w:pos="993"/>
              </w:tabs>
              <w:ind w:right="85"/>
              <w:jc w:val="right"/>
              <w:rPr>
                <w:rFonts w:ascii="Arial" w:hAnsi="Arial" w:cs="Arial"/>
              </w:rPr>
            </w:pPr>
            <w:r w:rsidRPr="00F144CD">
              <w:rPr>
                <w:rFonts w:ascii="Arial" w:hAnsi="Arial" w:cs="Arial"/>
              </w:rPr>
              <w:fldChar w:fldCharType="begin"/>
            </w:r>
            <w:r w:rsidRPr="00B058A7">
              <w:rPr>
                <w:rFonts w:ascii="Arial" w:hAnsi="Arial" w:cs="Arial"/>
              </w:rPr>
              <w:instrText xml:space="preserve"> REF _Ref353528058 \r \h </w:instrText>
            </w:r>
            <w:r w:rsidRPr="00F144CD">
              <w:rPr>
                <w:rFonts w:ascii="Arial" w:hAnsi="Arial" w:cs="Arial"/>
              </w:rPr>
              <w:instrText xml:space="preserve"> \* MERGEFORMAT </w:instrText>
            </w:r>
            <w:r w:rsidRPr="00F144CD">
              <w:rPr>
                <w:rFonts w:ascii="Arial" w:hAnsi="Arial" w:cs="Arial"/>
              </w:rPr>
            </w:r>
            <w:r w:rsidRPr="00F144CD">
              <w:rPr>
                <w:rFonts w:ascii="Arial" w:hAnsi="Arial" w:cs="Arial"/>
              </w:rPr>
              <w:fldChar w:fldCharType="separate"/>
            </w:r>
            <w:r w:rsidR="0019545A">
              <w:rPr>
                <w:rFonts w:ascii="Arial" w:hAnsi="Arial" w:cs="Arial"/>
              </w:rPr>
              <w:t>16</w:t>
            </w:r>
            <w:r w:rsidRPr="00F144CD">
              <w:rPr>
                <w:rFonts w:ascii="Arial" w:hAnsi="Arial" w:cs="Arial"/>
              </w:rPr>
              <w:fldChar w:fldCharType="end"/>
            </w:r>
          </w:p>
        </w:tc>
        <w:tc>
          <w:tcPr>
            <w:tcW w:w="1153" w:type="dxa"/>
            <w:tcBorders>
              <w:bottom w:val="single" w:sz="4" w:space="0" w:color="auto"/>
            </w:tcBorders>
          </w:tcPr>
          <w:p w14:paraId="37FC869C" w14:textId="77777777" w:rsidR="00A75053" w:rsidRDefault="00A75053">
            <w:pPr>
              <w:jc w:val="right"/>
              <w:rPr>
                <w:rFonts w:ascii="Arial" w:hAnsi="Arial" w:cs="Arial"/>
                <w:sz w:val="22"/>
                <w:szCs w:val="22"/>
              </w:rPr>
            </w:pPr>
            <w:r>
              <w:rPr>
                <w:rFonts w:ascii="Arial" w:hAnsi="Arial" w:cs="Arial"/>
                <w:sz w:val="22"/>
                <w:szCs w:val="22"/>
              </w:rPr>
              <w:t>(7,295)</w:t>
            </w:r>
          </w:p>
        </w:tc>
        <w:tc>
          <w:tcPr>
            <w:tcW w:w="1028" w:type="dxa"/>
          </w:tcPr>
          <w:p w14:paraId="37FC869D" w14:textId="77777777" w:rsidR="00A75053" w:rsidRPr="00B058A7" w:rsidRDefault="00A75053" w:rsidP="005C3C9D">
            <w:pPr>
              <w:pStyle w:val="Tdec"/>
              <w:tabs>
                <w:tab w:val="clear" w:pos="993"/>
                <w:tab w:val="decimal" w:pos="907"/>
              </w:tabs>
              <w:ind w:right="85"/>
              <w:rPr>
                <w:rFonts w:ascii="Arial" w:hAnsi="Arial" w:cs="Arial"/>
                <w:sz w:val="22"/>
                <w:szCs w:val="22"/>
              </w:rPr>
            </w:pPr>
          </w:p>
        </w:tc>
        <w:tc>
          <w:tcPr>
            <w:tcW w:w="1028" w:type="dxa"/>
            <w:tcBorders>
              <w:bottom w:val="single" w:sz="4" w:space="0" w:color="auto"/>
            </w:tcBorders>
          </w:tcPr>
          <w:p w14:paraId="37FC869E" w14:textId="77777777" w:rsidR="00A75053" w:rsidRPr="00B058A7" w:rsidRDefault="00A75053">
            <w:pPr>
              <w:jc w:val="right"/>
              <w:rPr>
                <w:rFonts w:ascii="Arial" w:hAnsi="Arial" w:cs="Arial"/>
                <w:sz w:val="22"/>
                <w:szCs w:val="22"/>
              </w:rPr>
            </w:pPr>
            <w:r w:rsidRPr="00B058A7">
              <w:rPr>
                <w:rFonts w:ascii="Arial" w:hAnsi="Arial" w:cs="Arial"/>
                <w:sz w:val="22"/>
                <w:szCs w:val="22"/>
              </w:rPr>
              <w:t>1,191</w:t>
            </w:r>
          </w:p>
        </w:tc>
      </w:tr>
      <w:tr w:rsidR="00A75053" w:rsidRPr="00B058A7" w14:paraId="37FC86A5" w14:textId="77777777" w:rsidTr="008F5201">
        <w:trPr>
          <w:trHeight w:val="454"/>
        </w:trPr>
        <w:tc>
          <w:tcPr>
            <w:tcW w:w="5402" w:type="dxa"/>
            <w:vAlign w:val="center"/>
          </w:tcPr>
          <w:p w14:paraId="37FC86A0" w14:textId="77777777" w:rsidR="00A75053" w:rsidRPr="00B058A7" w:rsidRDefault="00A75053" w:rsidP="004F5540">
            <w:pPr>
              <w:pStyle w:val="Tdec"/>
              <w:tabs>
                <w:tab w:val="clear" w:pos="993"/>
                <w:tab w:val="decimal" w:pos="0"/>
              </w:tabs>
              <w:ind w:firstLine="142"/>
              <w:rPr>
                <w:rFonts w:ascii="Arial" w:hAnsi="Arial" w:cs="Arial"/>
                <w:sz w:val="22"/>
                <w:szCs w:val="22"/>
              </w:rPr>
            </w:pPr>
            <w:r w:rsidRPr="00B058A7">
              <w:rPr>
                <w:rFonts w:ascii="Arial" w:hAnsi="Arial" w:cs="Arial"/>
                <w:sz w:val="22"/>
                <w:szCs w:val="22"/>
              </w:rPr>
              <w:t>Total recognised (loss)</w:t>
            </w:r>
            <w:r w:rsidR="004F5540">
              <w:rPr>
                <w:rFonts w:ascii="Arial" w:hAnsi="Arial" w:cs="Arial"/>
                <w:sz w:val="22"/>
                <w:szCs w:val="22"/>
              </w:rPr>
              <w:t>/gain</w:t>
            </w:r>
            <w:r w:rsidRPr="00B058A7">
              <w:rPr>
                <w:rFonts w:ascii="Arial" w:hAnsi="Arial" w:cs="Arial"/>
                <w:sz w:val="22"/>
                <w:szCs w:val="22"/>
              </w:rPr>
              <w:t xml:space="preserve"> relating to the year</w:t>
            </w:r>
          </w:p>
        </w:tc>
        <w:tc>
          <w:tcPr>
            <w:tcW w:w="1028" w:type="dxa"/>
            <w:vAlign w:val="center"/>
          </w:tcPr>
          <w:p w14:paraId="37FC86A1" w14:textId="77777777" w:rsidR="00A75053" w:rsidRPr="00B058A7" w:rsidRDefault="00A75053" w:rsidP="005C3C9D">
            <w:pPr>
              <w:pStyle w:val="Tdec"/>
              <w:tabs>
                <w:tab w:val="clear" w:pos="993"/>
              </w:tabs>
              <w:ind w:right="85"/>
              <w:jc w:val="right"/>
              <w:rPr>
                <w:rFonts w:ascii="Arial" w:hAnsi="Arial" w:cs="Arial"/>
              </w:rPr>
            </w:pPr>
          </w:p>
        </w:tc>
        <w:tc>
          <w:tcPr>
            <w:tcW w:w="1153" w:type="dxa"/>
            <w:tcBorders>
              <w:bottom w:val="double" w:sz="4" w:space="0" w:color="auto"/>
            </w:tcBorders>
            <w:vAlign w:val="center"/>
          </w:tcPr>
          <w:p w14:paraId="37FC86A2" w14:textId="77777777" w:rsidR="00A75053" w:rsidRDefault="00A75053">
            <w:pPr>
              <w:jc w:val="right"/>
              <w:rPr>
                <w:rFonts w:ascii="Arial" w:hAnsi="Arial" w:cs="Arial"/>
                <w:sz w:val="22"/>
                <w:szCs w:val="22"/>
              </w:rPr>
            </w:pPr>
            <w:r>
              <w:rPr>
                <w:rFonts w:ascii="Arial" w:hAnsi="Arial" w:cs="Arial"/>
                <w:sz w:val="22"/>
                <w:szCs w:val="22"/>
              </w:rPr>
              <w:t>(5,161)</w:t>
            </w:r>
          </w:p>
        </w:tc>
        <w:tc>
          <w:tcPr>
            <w:tcW w:w="1028" w:type="dxa"/>
            <w:vAlign w:val="center"/>
          </w:tcPr>
          <w:p w14:paraId="37FC86A3" w14:textId="77777777" w:rsidR="00A75053" w:rsidRPr="00B058A7" w:rsidRDefault="00A75053" w:rsidP="005C3C9D">
            <w:pPr>
              <w:pStyle w:val="Tdec"/>
              <w:tabs>
                <w:tab w:val="clear" w:pos="993"/>
                <w:tab w:val="decimal" w:pos="907"/>
              </w:tabs>
              <w:ind w:right="85"/>
              <w:rPr>
                <w:rFonts w:ascii="Arial" w:hAnsi="Arial" w:cs="Arial"/>
                <w:sz w:val="22"/>
                <w:szCs w:val="22"/>
              </w:rPr>
            </w:pPr>
          </w:p>
        </w:tc>
        <w:tc>
          <w:tcPr>
            <w:tcW w:w="1028" w:type="dxa"/>
            <w:tcBorders>
              <w:bottom w:val="double" w:sz="4" w:space="0" w:color="auto"/>
            </w:tcBorders>
            <w:vAlign w:val="center"/>
          </w:tcPr>
          <w:p w14:paraId="37FC86A4" w14:textId="77777777" w:rsidR="00A75053" w:rsidRPr="00B058A7" w:rsidRDefault="00A75053" w:rsidP="008F5201">
            <w:pPr>
              <w:ind w:right="113"/>
              <w:jc w:val="right"/>
              <w:rPr>
                <w:rFonts w:ascii="Arial" w:hAnsi="Arial" w:cs="Arial"/>
                <w:sz w:val="22"/>
                <w:szCs w:val="22"/>
              </w:rPr>
            </w:pPr>
            <w:r w:rsidRPr="00B058A7">
              <w:rPr>
                <w:rFonts w:ascii="Arial" w:hAnsi="Arial" w:cs="Arial"/>
                <w:sz w:val="22"/>
                <w:szCs w:val="22"/>
              </w:rPr>
              <w:t>2,772</w:t>
            </w:r>
          </w:p>
        </w:tc>
      </w:tr>
    </w:tbl>
    <w:p w14:paraId="37FC86A6" w14:textId="77777777" w:rsidR="005C3C9D" w:rsidRPr="00B058A7" w:rsidRDefault="005C3C9D">
      <w:pPr>
        <w:rPr>
          <w:rFonts w:ascii="Arial" w:hAnsi="Arial" w:cs="Arial"/>
        </w:rPr>
      </w:pPr>
    </w:p>
    <w:p w14:paraId="37FC86A7" w14:textId="77777777" w:rsidR="0095713A" w:rsidRPr="00B058A7" w:rsidRDefault="0095713A">
      <w:pPr>
        <w:rPr>
          <w:rFonts w:ascii="Arial" w:hAnsi="Arial" w:cs="Arial"/>
          <w:sz w:val="22"/>
          <w:szCs w:val="22"/>
        </w:rPr>
      </w:pPr>
      <w:r w:rsidRPr="00B058A7">
        <w:rPr>
          <w:rFonts w:ascii="Arial" w:hAnsi="Arial" w:cs="Arial"/>
          <w:sz w:val="22"/>
          <w:szCs w:val="22"/>
        </w:rPr>
        <w:t>All amounts relate to continuing operations</w:t>
      </w:r>
      <w:r w:rsidR="00C873BF" w:rsidRPr="00B058A7">
        <w:rPr>
          <w:rFonts w:ascii="Arial" w:hAnsi="Arial" w:cs="Arial"/>
          <w:sz w:val="22"/>
          <w:szCs w:val="22"/>
        </w:rPr>
        <w:t>.</w:t>
      </w:r>
    </w:p>
    <w:p w14:paraId="37FC86A8" w14:textId="77777777" w:rsidR="00987951" w:rsidRPr="00B058A7" w:rsidRDefault="00987951" w:rsidP="00987951">
      <w:pPr>
        <w:pStyle w:val="Tdec"/>
        <w:tabs>
          <w:tab w:val="clear" w:pos="993"/>
          <w:tab w:val="decimal" w:pos="0"/>
        </w:tabs>
        <w:rPr>
          <w:rFonts w:ascii="Arial" w:hAnsi="Arial" w:cs="Arial"/>
          <w:sz w:val="22"/>
          <w:szCs w:val="22"/>
        </w:rPr>
      </w:pPr>
      <w:r w:rsidRPr="00B058A7">
        <w:rPr>
          <w:rFonts w:ascii="Arial" w:hAnsi="Arial" w:cs="Arial"/>
          <w:sz w:val="22"/>
          <w:szCs w:val="22"/>
        </w:rPr>
        <w:t xml:space="preserve">The accounting policies and notes in pages </w:t>
      </w:r>
      <w:r w:rsidRPr="00B058A7">
        <w:rPr>
          <w:rFonts w:ascii="Arial" w:hAnsi="Arial" w:cs="Arial"/>
          <w:sz w:val="22"/>
          <w:szCs w:val="22"/>
        </w:rPr>
        <w:fldChar w:fldCharType="begin"/>
      </w:r>
      <w:r w:rsidRPr="00B058A7">
        <w:rPr>
          <w:rFonts w:ascii="Arial" w:hAnsi="Arial" w:cs="Arial"/>
          <w:sz w:val="22"/>
          <w:szCs w:val="22"/>
        </w:rPr>
        <w:instrText xml:space="preserve"> PAGEREF _Ref353528501 \h </w:instrText>
      </w:r>
      <w:r w:rsidRPr="00B058A7">
        <w:rPr>
          <w:rFonts w:ascii="Arial" w:hAnsi="Arial" w:cs="Arial"/>
          <w:sz w:val="22"/>
          <w:szCs w:val="22"/>
        </w:rPr>
      </w:r>
      <w:r w:rsidRPr="00B058A7">
        <w:rPr>
          <w:rFonts w:ascii="Arial" w:hAnsi="Arial" w:cs="Arial"/>
          <w:sz w:val="22"/>
          <w:szCs w:val="22"/>
        </w:rPr>
        <w:fldChar w:fldCharType="separate"/>
      </w:r>
      <w:r w:rsidR="002449B7">
        <w:rPr>
          <w:rFonts w:ascii="Arial" w:hAnsi="Arial" w:cs="Arial"/>
          <w:b/>
          <w:bCs/>
          <w:noProof/>
          <w:sz w:val="22"/>
          <w:szCs w:val="22"/>
          <w:lang w:val="en-US"/>
        </w:rPr>
        <w:fldChar w:fldCharType="begin"/>
      </w:r>
      <w:r w:rsidR="002449B7">
        <w:rPr>
          <w:rFonts w:ascii="Arial" w:hAnsi="Arial" w:cs="Arial"/>
          <w:sz w:val="22"/>
          <w:szCs w:val="22"/>
        </w:rPr>
        <w:instrText xml:space="preserve"> PAGEREF _Ref353526330 \h </w:instrText>
      </w:r>
      <w:r w:rsidR="002449B7">
        <w:rPr>
          <w:rFonts w:ascii="Arial" w:hAnsi="Arial" w:cs="Arial"/>
          <w:b/>
          <w:bCs/>
          <w:noProof/>
          <w:sz w:val="22"/>
          <w:szCs w:val="22"/>
          <w:lang w:val="en-US"/>
        </w:rPr>
      </w:r>
      <w:r w:rsidR="002449B7">
        <w:rPr>
          <w:rFonts w:ascii="Arial" w:hAnsi="Arial" w:cs="Arial"/>
          <w:b/>
          <w:bCs/>
          <w:noProof/>
          <w:sz w:val="22"/>
          <w:szCs w:val="22"/>
          <w:lang w:val="en-US"/>
        </w:rPr>
        <w:fldChar w:fldCharType="separate"/>
      </w:r>
      <w:r w:rsidR="002449B7">
        <w:rPr>
          <w:rFonts w:ascii="Arial" w:hAnsi="Arial" w:cs="Arial"/>
          <w:noProof/>
          <w:sz w:val="22"/>
          <w:szCs w:val="22"/>
        </w:rPr>
        <w:t>25</w:t>
      </w:r>
      <w:r w:rsidR="002449B7">
        <w:rPr>
          <w:rFonts w:ascii="Arial" w:hAnsi="Arial" w:cs="Arial"/>
          <w:b/>
          <w:bCs/>
          <w:noProof/>
          <w:sz w:val="22"/>
          <w:szCs w:val="22"/>
          <w:lang w:val="en-US"/>
        </w:rPr>
        <w:fldChar w:fldCharType="end"/>
      </w:r>
      <w:r w:rsidRPr="00B058A7">
        <w:rPr>
          <w:rFonts w:ascii="Arial" w:hAnsi="Arial" w:cs="Arial"/>
          <w:sz w:val="22"/>
          <w:szCs w:val="22"/>
        </w:rPr>
        <w:fldChar w:fldCharType="end"/>
      </w:r>
      <w:r w:rsidRPr="00B058A7">
        <w:rPr>
          <w:rFonts w:ascii="Arial" w:hAnsi="Arial" w:cs="Arial"/>
          <w:sz w:val="22"/>
          <w:szCs w:val="22"/>
        </w:rPr>
        <w:t xml:space="preserve"> to </w:t>
      </w:r>
      <w:r w:rsidRPr="00B058A7">
        <w:rPr>
          <w:rFonts w:ascii="Arial" w:hAnsi="Arial" w:cs="Arial"/>
          <w:sz w:val="22"/>
          <w:szCs w:val="22"/>
        </w:rPr>
        <w:fldChar w:fldCharType="begin"/>
      </w:r>
      <w:r w:rsidRPr="00B058A7">
        <w:rPr>
          <w:rFonts w:ascii="Arial" w:hAnsi="Arial" w:cs="Arial"/>
          <w:sz w:val="22"/>
          <w:szCs w:val="22"/>
        </w:rPr>
        <w:instrText xml:space="preserve"> PAGEREF _Ref353528533 \h </w:instrText>
      </w:r>
      <w:r w:rsidRPr="00B058A7">
        <w:rPr>
          <w:rFonts w:ascii="Arial" w:hAnsi="Arial" w:cs="Arial"/>
          <w:sz w:val="22"/>
          <w:szCs w:val="22"/>
        </w:rPr>
      </w:r>
      <w:r w:rsidRPr="00B058A7">
        <w:rPr>
          <w:rFonts w:ascii="Arial" w:hAnsi="Arial" w:cs="Arial"/>
          <w:sz w:val="22"/>
          <w:szCs w:val="22"/>
        </w:rPr>
        <w:fldChar w:fldCharType="separate"/>
      </w:r>
      <w:r w:rsidR="0019545A">
        <w:rPr>
          <w:rFonts w:ascii="Arial" w:hAnsi="Arial" w:cs="Arial"/>
          <w:noProof/>
          <w:sz w:val="22"/>
          <w:szCs w:val="22"/>
        </w:rPr>
        <w:t>43</w:t>
      </w:r>
      <w:r w:rsidRPr="00B058A7">
        <w:rPr>
          <w:rFonts w:ascii="Arial" w:hAnsi="Arial" w:cs="Arial"/>
          <w:sz w:val="22"/>
          <w:szCs w:val="22"/>
        </w:rPr>
        <w:fldChar w:fldCharType="end"/>
      </w:r>
      <w:r w:rsidRPr="00B058A7">
        <w:rPr>
          <w:rFonts w:ascii="Arial" w:hAnsi="Arial" w:cs="Arial"/>
          <w:sz w:val="22"/>
          <w:szCs w:val="22"/>
        </w:rPr>
        <w:t xml:space="preserve"> form part of these financial statements.</w:t>
      </w:r>
    </w:p>
    <w:p w14:paraId="37FC86A9" w14:textId="77777777" w:rsidR="0095713A" w:rsidRPr="00B058A7" w:rsidRDefault="0095713A">
      <w:pPr>
        <w:rPr>
          <w:rFonts w:ascii="Arial" w:hAnsi="Arial" w:cs="Arial"/>
        </w:rPr>
      </w:pPr>
    </w:p>
    <w:p w14:paraId="37FC86AA" w14:textId="77777777" w:rsidR="00C873BF" w:rsidRPr="00B058A7" w:rsidRDefault="00C873BF" w:rsidP="00C21428">
      <w:pPr>
        <w:pStyle w:val="Header"/>
        <w:framePr w:hSpace="0" w:vSpace="0" w:wrap="auto" w:vAnchor="margin" w:hAnchor="text" w:xAlign="left" w:yAlign="inline"/>
        <w:rPr>
          <w:rFonts w:ascii="Arial" w:hAnsi="Arial" w:cs="Arial"/>
        </w:rPr>
        <w:sectPr w:rsidR="00C873BF" w:rsidRPr="00B058A7" w:rsidSect="002B411E">
          <w:headerReference w:type="default" r:id="rId29"/>
          <w:pgSz w:w="11907" w:h="16834" w:code="9"/>
          <w:pgMar w:top="1134" w:right="1077" w:bottom="1134" w:left="1474" w:header="567" w:footer="851" w:gutter="0"/>
          <w:paperSrc w:first="15" w:other="15"/>
          <w:pgBorders w:offsetFrom="page">
            <w:bottom w:val="single" w:sz="4" w:space="24" w:color="auto"/>
          </w:pgBorders>
          <w:cols w:space="720"/>
        </w:sectPr>
      </w:pPr>
    </w:p>
    <w:p w14:paraId="37FC86AB" w14:textId="77777777" w:rsidR="00384E06" w:rsidRPr="00F144CD" w:rsidRDefault="00384E06" w:rsidP="000F2513">
      <w:pPr>
        <w:pStyle w:val="Heading1"/>
        <w:spacing w:after="0"/>
        <w:rPr>
          <w:rFonts w:ascii="Arial" w:hAnsi="Arial" w:cs="Arial"/>
          <w:caps w:val="0"/>
          <w:snapToGrid w:val="0"/>
          <w:sz w:val="24"/>
        </w:rPr>
      </w:pPr>
      <w:bookmarkStart w:id="21" w:name="_Toc420478287"/>
      <w:r w:rsidRPr="00F144CD">
        <w:rPr>
          <w:rFonts w:ascii="Arial" w:hAnsi="Arial" w:cs="Arial"/>
          <w:caps w:val="0"/>
          <w:snapToGrid w:val="0"/>
          <w:sz w:val="24"/>
        </w:rPr>
        <w:lastRenderedPageBreak/>
        <w:t>CONSOLIDATED BALANCE SHEET</w:t>
      </w:r>
      <w:bookmarkEnd w:id="21"/>
    </w:p>
    <w:tbl>
      <w:tblPr>
        <w:tblW w:w="9780" w:type="dxa"/>
        <w:tblLayout w:type="fixed"/>
        <w:tblLook w:val="0000" w:firstRow="0" w:lastRow="0" w:firstColumn="0" w:lastColumn="0" w:noHBand="0" w:noVBand="0"/>
      </w:tblPr>
      <w:tblGrid>
        <w:gridCol w:w="5293"/>
        <w:gridCol w:w="622"/>
        <w:gridCol w:w="307"/>
        <w:gridCol w:w="1257"/>
        <w:gridCol w:w="1162"/>
        <w:gridCol w:w="1139"/>
      </w:tblGrid>
      <w:tr w:rsidR="00473DC2" w:rsidRPr="00B058A7" w14:paraId="37FC86B4" w14:textId="77777777" w:rsidTr="003432B6">
        <w:trPr>
          <w:trHeight w:val="434"/>
        </w:trPr>
        <w:tc>
          <w:tcPr>
            <w:tcW w:w="5293" w:type="dxa"/>
          </w:tcPr>
          <w:p w14:paraId="37FC86AC" w14:textId="77777777" w:rsidR="00473DC2" w:rsidRPr="001645CD" w:rsidRDefault="001645CD" w:rsidP="001645CD">
            <w:pPr>
              <w:pStyle w:val="Tnormal"/>
              <w:ind w:firstLine="0"/>
              <w:rPr>
                <w:rFonts w:ascii="Arial" w:hAnsi="Arial" w:cs="Arial"/>
                <w:b/>
                <w:sz w:val="22"/>
                <w:szCs w:val="22"/>
              </w:rPr>
            </w:pPr>
            <w:bookmarkStart w:id="22" w:name="b"/>
            <w:bookmarkEnd w:id="22"/>
            <w:r w:rsidRPr="001645CD">
              <w:rPr>
                <w:rFonts w:ascii="Arial" w:hAnsi="Arial" w:cs="Arial"/>
                <w:b/>
                <w:sz w:val="22"/>
                <w:szCs w:val="22"/>
              </w:rPr>
              <w:t>Year ended 31 March 2015</w:t>
            </w:r>
          </w:p>
        </w:tc>
        <w:tc>
          <w:tcPr>
            <w:tcW w:w="622" w:type="dxa"/>
          </w:tcPr>
          <w:p w14:paraId="37FC86AD" w14:textId="77777777" w:rsidR="00473DC2" w:rsidRPr="00F144CD" w:rsidRDefault="00473DC2" w:rsidP="002027EA">
            <w:pPr>
              <w:pStyle w:val="Thead"/>
              <w:ind w:right="-74"/>
              <w:rPr>
                <w:rFonts w:ascii="Arial" w:hAnsi="Arial" w:cs="Arial"/>
              </w:rPr>
            </w:pPr>
            <w:r w:rsidRPr="00F144CD">
              <w:rPr>
                <w:rFonts w:ascii="Arial" w:hAnsi="Arial" w:cs="Arial"/>
              </w:rPr>
              <w:t>Note</w:t>
            </w:r>
          </w:p>
        </w:tc>
        <w:tc>
          <w:tcPr>
            <w:tcW w:w="307" w:type="dxa"/>
          </w:tcPr>
          <w:p w14:paraId="37FC86AE" w14:textId="77777777" w:rsidR="00473DC2" w:rsidRPr="00F144CD" w:rsidRDefault="00473DC2">
            <w:pPr>
              <w:pStyle w:val="Thead"/>
              <w:rPr>
                <w:rFonts w:ascii="Arial" w:hAnsi="Arial" w:cs="Arial"/>
              </w:rPr>
            </w:pPr>
          </w:p>
        </w:tc>
        <w:tc>
          <w:tcPr>
            <w:tcW w:w="1257" w:type="dxa"/>
          </w:tcPr>
          <w:p w14:paraId="37FC86AF" w14:textId="77777777" w:rsidR="00473DC2" w:rsidRPr="00F144CD" w:rsidRDefault="008F5201">
            <w:pPr>
              <w:pStyle w:val="Thead"/>
              <w:rPr>
                <w:rFonts w:ascii="Arial" w:hAnsi="Arial" w:cs="Arial"/>
              </w:rPr>
            </w:pPr>
            <w:r w:rsidRPr="00F144CD">
              <w:rPr>
                <w:rFonts w:ascii="Arial" w:hAnsi="Arial" w:cs="Arial"/>
              </w:rPr>
              <w:t>2015</w:t>
            </w:r>
          </w:p>
          <w:p w14:paraId="37FC86B0" w14:textId="77777777" w:rsidR="00473DC2" w:rsidRPr="00F144CD" w:rsidRDefault="00473DC2">
            <w:pPr>
              <w:pStyle w:val="Thead"/>
              <w:rPr>
                <w:rFonts w:ascii="Arial" w:hAnsi="Arial" w:cs="Arial"/>
              </w:rPr>
            </w:pPr>
            <w:r w:rsidRPr="00F144CD">
              <w:rPr>
                <w:rFonts w:ascii="Arial" w:hAnsi="Arial" w:cs="Arial"/>
              </w:rPr>
              <w:t>£000</w:t>
            </w:r>
          </w:p>
        </w:tc>
        <w:tc>
          <w:tcPr>
            <w:tcW w:w="1162" w:type="dxa"/>
          </w:tcPr>
          <w:p w14:paraId="37FC86B1" w14:textId="77777777" w:rsidR="00473DC2" w:rsidRPr="00F144CD" w:rsidRDefault="00473DC2" w:rsidP="005128D5">
            <w:pPr>
              <w:pStyle w:val="Thead"/>
              <w:rPr>
                <w:rFonts w:ascii="Arial" w:hAnsi="Arial" w:cs="Arial"/>
              </w:rPr>
            </w:pPr>
          </w:p>
        </w:tc>
        <w:tc>
          <w:tcPr>
            <w:tcW w:w="1139" w:type="dxa"/>
          </w:tcPr>
          <w:p w14:paraId="37FC86B2" w14:textId="77777777" w:rsidR="00473DC2" w:rsidRPr="00F144CD" w:rsidRDefault="008F5201" w:rsidP="005128D5">
            <w:pPr>
              <w:pStyle w:val="Thead"/>
              <w:rPr>
                <w:rFonts w:ascii="Arial" w:hAnsi="Arial" w:cs="Arial"/>
              </w:rPr>
            </w:pPr>
            <w:r w:rsidRPr="00F144CD">
              <w:rPr>
                <w:rFonts w:ascii="Arial" w:hAnsi="Arial" w:cs="Arial"/>
              </w:rPr>
              <w:t>2014</w:t>
            </w:r>
          </w:p>
          <w:p w14:paraId="37FC86B3" w14:textId="77777777" w:rsidR="00473DC2" w:rsidRPr="00F144CD" w:rsidRDefault="00473DC2">
            <w:pPr>
              <w:pStyle w:val="Thead"/>
              <w:rPr>
                <w:rFonts w:ascii="Arial" w:hAnsi="Arial" w:cs="Arial"/>
              </w:rPr>
            </w:pPr>
            <w:r w:rsidRPr="00F144CD">
              <w:rPr>
                <w:rFonts w:ascii="Arial" w:hAnsi="Arial" w:cs="Arial"/>
              </w:rPr>
              <w:t>£000</w:t>
            </w:r>
          </w:p>
        </w:tc>
      </w:tr>
      <w:tr w:rsidR="00473DC2" w:rsidRPr="00B058A7" w14:paraId="37FC86BB" w14:textId="77777777" w:rsidTr="003432B6">
        <w:tc>
          <w:tcPr>
            <w:tcW w:w="5293" w:type="dxa"/>
          </w:tcPr>
          <w:p w14:paraId="37FC86B5" w14:textId="77777777" w:rsidR="00473DC2" w:rsidRPr="00F144CD" w:rsidRDefault="00473DC2" w:rsidP="002027EA">
            <w:pPr>
              <w:pStyle w:val="Tnormal"/>
              <w:ind w:firstLine="0"/>
              <w:rPr>
                <w:rFonts w:ascii="Arial" w:hAnsi="Arial" w:cs="Arial"/>
                <w:b/>
                <w:smallCaps/>
                <w:sz w:val="22"/>
                <w:szCs w:val="22"/>
              </w:rPr>
            </w:pPr>
            <w:r w:rsidRPr="00F144CD">
              <w:rPr>
                <w:rFonts w:ascii="Arial" w:hAnsi="Arial" w:cs="Arial"/>
                <w:b/>
                <w:sz w:val="22"/>
                <w:szCs w:val="22"/>
              </w:rPr>
              <w:t>FIXED ASSETS</w:t>
            </w:r>
          </w:p>
        </w:tc>
        <w:tc>
          <w:tcPr>
            <w:tcW w:w="622" w:type="dxa"/>
          </w:tcPr>
          <w:p w14:paraId="37FC86B6" w14:textId="77777777" w:rsidR="00473DC2" w:rsidRPr="00F144CD" w:rsidRDefault="00473DC2">
            <w:pPr>
              <w:pStyle w:val="Tnote"/>
              <w:rPr>
                <w:rFonts w:ascii="Arial" w:hAnsi="Arial" w:cs="Arial"/>
              </w:rPr>
            </w:pPr>
          </w:p>
        </w:tc>
        <w:tc>
          <w:tcPr>
            <w:tcW w:w="307" w:type="dxa"/>
          </w:tcPr>
          <w:p w14:paraId="37FC86B7" w14:textId="77777777" w:rsidR="00473DC2" w:rsidRPr="00F144CD" w:rsidRDefault="00473DC2">
            <w:pPr>
              <w:pStyle w:val="Tdec"/>
              <w:rPr>
                <w:rFonts w:ascii="Arial" w:hAnsi="Arial" w:cs="Arial"/>
              </w:rPr>
            </w:pPr>
          </w:p>
        </w:tc>
        <w:tc>
          <w:tcPr>
            <w:tcW w:w="1257" w:type="dxa"/>
          </w:tcPr>
          <w:p w14:paraId="37FC86B8" w14:textId="77777777" w:rsidR="00473DC2" w:rsidRPr="00F144CD" w:rsidRDefault="00473DC2">
            <w:pPr>
              <w:pStyle w:val="Tdec"/>
              <w:rPr>
                <w:rFonts w:ascii="Arial" w:hAnsi="Arial" w:cs="Arial"/>
              </w:rPr>
            </w:pPr>
          </w:p>
        </w:tc>
        <w:tc>
          <w:tcPr>
            <w:tcW w:w="1162" w:type="dxa"/>
          </w:tcPr>
          <w:p w14:paraId="37FC86B9" w14:textId="77777777" w:rsidR="00473DC2" w:rsidRPr="00F144CD" w:rsidRDefault="00473DC2">
            <w:pPr>
              <w:pStyle w:val="Tdec"/>
              <w:rPr>
                <w:rFonts w:ascii="Arial" w:hAnsi="Arial" w:cs="Arial"/>
              </w:rPr>
            </w:pPr>
          </w:p>
        </w:tc>
        <w:tc>
          <w:tcPr>
            <w:tcW w:w="1139" w:type="dxa"/>
          </w:tcPr>
          <w:p w14:paraId="37FC86BA" w14:textId="77777777" w:rsidR="00473DC2" w:rsidRPr="00F144CD" w:rsidRDefault="00473DC2">
            <w:pPr>
              <w:pStyle w:val="Tdec"/>
              <w:rPr>
                <w:rFonts w:ascii="Arial" w:hAnsi="Arial" w:cs="Arial"/>
              </w:rPr>
            </w:pPr>
          </w:p>
        </w:tc>
      </w:tr>
      <w:tr w:rsidR="00A75053" w:rsidRPr="00B058A7" w14:paraId="37FC86C2" w14:textId="77777777" w:rsidTr="0019545A">
        <w:trPr>
          <w:trHeight w:hRule="exact" w:val="284"/>
        </w:trPr>
        <w:tc>
          <w:tcPr>
            <w:tcW w:w="5293" w:type="dxa"/>
          </w:tcPr>
          <w:p w14:paraId="37FC86BC" w14:textId="77777777" w:rsidR="00A75053" w:rsidRPr="00F144CD" w:rsidRDefault="00A75053" w:rsidP="00874783">
            <w:pPr>
              <w:pStyle w:val="Tdec"/>
              <w:ind w:left="142"/>
              <w:rPr>
                <w:rFonts w:ascii="Arial" w:hAnsi="Arial" w:cs="Arial"/>
                <w:color w:val="000000"/>
                <w:sz w:val="22"/>
                <w:szCs w:val="22"/>
              </w:rPr>
            </w:pPr>
            <w:r w:rsidRPr="00F144CD">
              <w:rPr>
                <w:rFonts w:ascii="Arial" w:hAnsi="Arial" w:cs="Arial"/>
                <w:color w:val="000000"/>
                <w:sz w:val="22"/>
                <w:szCs w:val="22"/>
              </w:rPr>
              <w:t>Tangible assets</w:t>
            </w:r>
          </w:p>
        </w:tc>
        <w:tc>
          <w:tcPr>
            <w:tcW w:w="622" w:type="dxa"/>
          </w:tcPr>
          <w:p w14:paraId="37FC86BD" w14:textId="77777777" w:rsidR="00A75053" w:rsidRPr="00F144CD" w:rsidRDefault="00A75053" w:rsidP="00765498">
            <w:pPr>
              <w:pStyle w:val="Tnote"/>
              <w:ind w:right="85"/>
              <w:rPr>
                <w:rFonts w:ascii="Arial" w:hAnsi="Arial" w:cs="Arial"/>
              </w:rPr>
            </w:pPr>
            <w:r w:rsidRPr="00F144CD">
              <w:rPr>
                <w:rFonts w:ascii="Arial" w:hAnsi="Arial" w:cs="Arial"/>
              </w:rPr>
              <w:fldChar w:fldCharType="begin"/>
            </w:r>
            <w:r w:rsidRPr="00F144CD">
              <w:rPr>
                <w:rFonts w:ascii="Arial" w:hAnsi="Arial" w:cs="Arial"/>
              </w:rPr>
              <w:instrText xml:space="preserve"> REF _Ref353528125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7</w:t>
            </w:r>
            <w:r w:rsidRPr="00F144CD">
              <w:rPr>
                <w:rFonts w:ascii="Arial" w:hAnsi="Arial" w:cs="Arial"/>
              </w:rPr>
              <w:fldChar w:fldCharType="end"/>
            </w:r>
          </w:p>
        </w:tc>
        <w:tc>
          <w:tcPr>
            <w:tcW w:w="307" w:type="dxa"/>
          </w:tcPr>
          <w:p w14:paraId="37FC86BE" w14:textId="77777777" w:rsidR="00A75053" w:rsidRPr="00F144CD" w:rsidRDefault="00A75053">
            <w:pPr>
              <w:pStyle w:val="Tdec"/>
              <w:rPr>
                <w:rFonts w:ascii="Arial" w:hAnsi="Arial" w:cs="Arial"/>
              </w:rPr>
            </w:pPr>
          </w:p>
        </w:tc>
        <w:tc>
          <w:tcPr>
            <w:tcW w:w="1257" w:type="dxa"/>
          </w:tcPr>
          <w:p w14:paraId="37FC86BF" w14:textId="77777777" w:rsidR="00A75053" w:rsidRDefault="00A75053">
            <w:pPr>
              <w:jc w:val="right"/>
              <w:rPr>
                <w:rFonts w:ascii="Arial" w:hAnsi="Arial" w:cs="Arial"/>
                <w:sz w:val="22"/>
                <w:szCs w:val="22"/>
              </w:rPr>
            </w:pPr>
            <w:r>
              <w:rPr>
                <w:rFonts w:ascii="Arial" w:hAnsi="Arial" w:cs="Arial"/>
                <w:sz w:val="22"/>
                <w:szCs w:val="22"/>
              </w:rPr>
              <w:t>16,716</w:t>
            </w:r>
          </w:p>
        </w:tc>
        <w:tc>
          <w:tcPr>
            <w:tcW w:w="1162" w:type="dxa"/>
          </w:tcPr>
          <w:p w14:paraId="37FC86C0" w14:textId="77777777" w:rsidR="00A75053" w:rsidRPr="00F144CD" w:rsidRDefault="00A75053" w:rsidP="00686A9A">
            <w:pPr>
              <w:pStyle w:val="Tdec"/>
              <w:tabs>
                <w:tab w:val="clear" w:pos="993"/>
                <w:tab w:val="decimal" w:pos="992"/>
              </w:tabs>
              <w:ind w:right="0"/>
              <w:jc w:val="left"/>
              <w:rPr>
                <w:rFonts w:ascii="Arial" w:hAnsi="Arial" w:cs="Arial"/>
                <w:sz w:val="22"/>
                <w:szCs w:val="22"/>
              </w:rPr>
            </w:pPr>
          </w:p>
        </w:tc>
        <w:tc>
          <w:tcPr>
            <w:tcW w:w="1139" w:type="dxa"/>
          </w:tcPr>
          <w:p w14:paraId="37FC86C1" w14:textId="77777777" w:rsidR="00A75053" w:rsidRPr="00F144CD" w:rsidRDefault="00A75053"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17,105</w:t>
            </w:r>
          </w:p>
        </w:tc>
      </w:tr>
      <w:tr w:rsidR="00A75053" w:rsidRPr="00B058A7" w14:paraId="37FC86C9" w14:textId="77777777" w:rsidTr="0019545A">
        <w:trPr>
          <w:trHeight w:hRule="exact" w:val="284"/>
        </w:trPr>
        <w:tc>
          <w:tcPr>
            <w:tcW w:w="5293" w:type="dxa"/>
          </w:tcPr>
          <w:p w14:paraId="37FC86C3" w14:textId="77777777" w:rsidR="00A75053" w:rsidRPr="00F144CD" w:rsidRDefault="00A75053" w:rsidP="00874783">
            <w:pPr>
              <w:pStyle w:val="Tdec"/>
              <w:ind w:left="142"/>
              <w:rPr>
                <w:rFonts w:ascii="Arial" w:hAnsi="Arial" w:cs="Arial"/>
                <w:color w:val="000000"/>
                <w:sz w:val="22"/>
                <w:szCs w:val="22"/>
              </w:rPr>
            </w:pPr>
            <w:r w:rsidRPr="00F144CD">
              <w:rPr>
                <w:rFonts w:ascii="Arial" w:hAnsi="Arial" w:cs="Arial"/>
                <w:color w:val="000000"/>
                <w:sz w:val="22"/>
                <w:szCs w:val="22"/>
              </w:rPr>
              <w:t>Investment Properties</w:t>
            </w:r>
          </w:p>
        </w:tc>
        <w:tc>
          <w:tcPr>
            <w:tcW w:w="622" w:type="dxa"/>
          </w:tcPr>
          <w:p w14:paraId="37FC86C4" w14:textId="77777777" w:rsidR="00A75053" w:rsidRPr="00F144CD" w:rsidRDefault="00A75053" w:rsidP="002027EA">
            <w:pPr>
              <w:pStyle w:val="Tnote"/>
              <w:ind w:right="85"/>
              <w:rPr>
                <w:rFonts w:ascii="Arial" w:hAnsi="Arial" w:cs="Arial"/>
              </w:rPr>
            </w:pPr>
            <w:r w:rsidRPr="00F144CD">
              <w:rPr>
                <w:rFonts w:ascii="Arial" w:hAnsi="Arial" w:cs="Arial"/>
              </w:rPr>
              <w:fldChar w:fldCharType="begin"/>
            </w:r>
            <w:r w:rsidRPr="00F144CD">
              <w:rPr>
                <w:rFonts w:ascii="Arial" w:hAnsi="Arial" w:cs="Arial"/>
              </w:rPr>
              <w:instrText xml:space="preserve"> REF _Ref353528125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7</w:t>
            </w:r>
            <w:r w:rsidRPr="00F144CD">
              <w:rPr>
                <w:rFonts w:ascii="Arial" w:hAnsi="Arial" w:cs="Arial"/>
              </w:rPr>
              <w:fldChar w:fldCharType="end"/>
            </w:r>
          </w:p>
        </w:tc>
        <w:tc>
          <w:tcPr>
            <w:tcW w:w="307" w:type="dxa"/>
          </w:tcPr>
          <w:p w14:paraId="37FC86C5" w14:textId="77777777" w:rsidR="00A75053" w:rsidRPr="00F144CD" w:rsidRDefault="00A75053">
            <w:pPr>
              <w:pStyle w:val="Tdec"/>
              <w:rPr>
                <w:rFonts w:ascii="Arial" w:hAnsi="Arial" w:cs="Arial"/>
              </w:rPr>
            </w:pPr>
          </w:p>
        </w:tc>
        <w:tc>
          <w:tcPr>
            <w:tcW w:w="1257" w:type="dxa"/>
          </w:tcPr>
          <w:p w14:paraId="37FC86C6" w14:textId="77777777" w:rsidR="00A75053" w:rsidRDefault="00A75053">
            <w:pPr>
              <w:jc w:val="right"/>
              <w:rPr>
                <w:rFonts w:ascii="Arial" w:hAnsi="Arial" w:cs="Arial"/>
                <w:sz w:val="22"/>
                <w:szCs w:val="22"/>
              </w:rPr>
            </w:pPr>
            <w:r>
              <w:rPr>
                <w:rFonts w:ascii="Arial" w:hAnsi="Arial" w:cs="Arial"/>
                <w:sz w:val="22"/>
                <w:szCs w:val="22"/>
              </w:rPr>
              <w:t>22,000</w:t>
            </w:r>
          </w:p>
        </w:tc>
        <w:tc>
          <w:tcPr>
            <w:tcW w:w="1162" w:type="dxa"/>
          </w:tcPr>
          <w:p w14:paraId="37FC86C7" w14:textId="77777777" w:rsidR="00A75053" w:rsidRPr="00F144CD" w:rsidRDefault="00A75053" w:rsidP="00686A9A">
            <w:pPr>
              <w:pStyle w:val="Tdec"/>
              <w:tabs>
                <w:tab w:val="clear" w:pos="993"/>
                <w:tab w:val="decimal" w:pos="992"/>
              </w:tabs>
              <w:ind w:right="0"/>
              <w:jc w:val="left"/>
              <w:rPr>
                <w:rFonts w:ascii="Arial" w:hAnsi="Arial" w:cs="Arial"/>
                <w:sz w:val="22"/>
                <w:szCs w:val="22"/>
              </w:rPr>
            </w:pPr>
          </w:p>
        </w:tc>
        <w:tc>
          <w:tcPr>
            <w:tcW w:w="1139" w:type="dxa"/>
          </w:tcPr>
          <w:p w14:paraId="37FC86C8" w14:textId="77777777" w:rsidR="00A75053" w:rsidRPr="00F144CD" w:rsidRDefault="00A75053"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17,550</w:t>
            </w:r>
          </w:p>
        </w:tc>
      </w:tr>
      <w:tr w:rsidR="00A75053" w:rsidRPr="00B058A7" w14:paraId="37FC86D0" w14:textId="77777777" w:rsidTr="0019545A">
        <w:trPr>
          <w:trHeight w:hRule="exact" w:val="284"/>
        </w:trPr>
        <w:tc>
          <w:tcPr>
            <w:tcW w:w="5293" w:type="dxa"/>
          </w:tcPr>
          <w:p w14:paraId="37FC86CA" w14:textId="77777777" w:rsidR="00A75053" w:rsidRPr="00F144CD" w:rsidRDefault="00A75053" w:rsidP="00874783">
            <w:pPr>
              <w:pStyle w:val="Tdec"/>
              <w:ind w:left="142"/>
              <w:rPr>
                <w:rFonts w:ascii="Arial" w:hAnsi="Arial" w:cs="Arial"/>
                <w:color w:val="000000"/>
                <w:sz w:val="22"/>
                <w:szCs w:val="22"/>
              </w:rPr>
            </w:pPr>
            <w:r w:rsidRPr="00F144CD">
              <w:rPr>
                <w:rFonts w:ascii="Arial" w:hAnsi="Arial" w:cs="Arial"/>
                <w:color w:val="000000"/>
                <w:sz w:val="22"/>
                <w:szCs w:val="22"/>
              </w:rPr>
              <w:t>Intellectual Copyright Assets</w:t>
            </w:r>
          </w:p>
        </w:tc>
        <w:tc>
          <w:tcPr>
            <w:tcW w:w="622" w:type="dxa"/>
          </w:tcPr>
          <w:p w14:paraId="37FC86CB" w14:textId="77777777" w:rsidR="00A75053" w:rsidRPr="00F144CD" w:rsidRDefault="00A75053" w:rsidP="00874783">
            <w:pPr>
              <w:pStyle w:val="Tdec"/>
              <w:ind w:left="142"/>
              <w:rPr>
                <w:rFonts w:ascii="Arial" w:hAnsi="Arial" w:cs="Arial"/>
                <w:color w:val="000000"/>
                <w:sz w:val="22"/>
                <w:szCs w:val="22"/>
              </w:rPr>
            </w:pPr>
          </w:p>
        </w:tc>
        <w:tc>
          <w:tcPr>
            <w:tcW w:w="307" w:type="dxa"/>
          </w:tcPr>
          <w:p w14:paraId="37FC86CC" w14:textId="77777777" w:rsidR="00A75053" w:rsidRPr="00F144CD" w:rsidRDefault="00A75053" w:rsidP="00874783">
            <w:pPr>
              <w:pStyle w:val="Tdec"/>
              <w:ind w:left="142"/>
              <w:rPr>
                <w:rFonts w:ascii="Arial" w:hAnsi="Arial" w:cs="Arial"/>
                <w:color w:val="000000"/>
                <w:sz w:val="22"/>
                <w:szCs w:val="22"/>
              </w:rPr>
            </w:pPr>
          </w:p>
        </w:tc>
        <w:tc>
          <w:tcPr>
            <w:tcW w:w="1257" w:type="dxa"/>
          </w:tcPr>
          <w:p w14:paraId="37FC86CD" w14:textId="77777777" w:rsidR="00A75053" w:rsidRDefault="00A75053">
            <w:pPr>
              <w:jc w:val="right"/>
              <w:rPr>
                <w:rFonts w:ascii="Arial" w:hAnsi="Arial" w:cs="Arial"/>
                <w:sz w:val="22"/>
                <w:szCs w:val="22"/>
              </w:rPr>
            </w:pPr>
            <w:r>
              <w:rPr>
                <w:rFonts w:ascii="Arial" w:hAnsi="Arial" w:cs="Arial"/>
                <w:sz w:val="22"/>
                <w:szCs w:val="22"/>
              </w:rPr>
              <w:t>1</w:t>
            </w:r>
          </w:p>
        </w:tc>
        <w:tc>
          <w:tcPr>
            <w:tcW w:w="1162" w:type="dxa"/>
          </w:tcPr>
          <w:p w14:paraId="37FC86CE" w14:textId="77777777" w:rsidR="00A75053" w:rsidRPr="00F144CD" w:rsidRDefault="00A75053" w:rsidP="00874783">
            <w:pPr>
              <w:pStyle w:val="Tdec"/>
              <w:tabs>
                <w:tab w:val="clear" w:pos="993"/>
                <w:tab w:val="decimal" w:pos="992"/>
              </w:tabs>
              <w:ind w:left="142"/>
              <w:rPr>
                <w:rFonts w:ascii="Arial" w:hAnsi="Arial" w:cs="Arial"/>
                <w:color w:val="000000"/>
                <w:sz w:val="22"/>
                <w:szCs w:val="22"/>
              </w:rPr>
            </w:pPr>
          </w:p>
        </w:tc>
        <w:tc>
          <w:tcPr>
            <w:tcW w:w="1139" w:type="dxa"/>
          </w:tcPr>
          <w:p w14:paraId="37FC86CF" w14:textId="77777777" w:rsidR="00A75053" w:rsidRPr="00F144CD" w:rsidRDefault="00A75053" w:rsidP="00874783">
            <w:pPr>
              <w:pStyle w:val="Tdec"/>
              <w:tabs>
                <w:tab w:val="clear" w:pos="993"/>
                <w:tab w:val="decimal" w:pos="992"/>
              </w:tabs>
              <w:ind w:left="142"/>
              <w:rPr>
                <w:rFonts w:ascii="Arial" w:hAnsi="Arial" w:cs="Arial"/>
                <w:color w:val="000000"/>
                <w:sz w:val="22"/>
                <w:szCs w:val="22"/>
              </w:rPr>
            </w:pPr>
            <w:r w:rsidRPr="00F144CD">
              <w:rPr>
                <w:rFonts w:ascii="Arial" w:hAnsi="Arial" w:cs="Arial"/>
                <w:color w:val="000000"/>
                <w:sz w:val="22"/>
                <w:szCs w:val="22"/>
              </w:rPr>
              <w:t>1</w:t>
            </w:r>
          </w:p>
        </w:tc>
      </w:tr>
      <w:tr w:rsidR="00A75053" w:rsidRPr="00B058A7" w14:paraId="37FC86D7" w14:textId="77777777" w:rsidTr="0019545A">
        <w:trPr>
          <w:trHeight w:hRule="exact" w:val="284"/>
        </w:trPr>
        <w:tc>
          <w:tcPr>
            <w:tcW w:w="5293" w:type="dxa"/>
          </w:tcPr>
          <w:p w14:paraId="37FC86D1" w14:textId="77777777" w:rsidR="00A75053" w:rsidRPr="00F144CD" w:rsidRDefault="00A75053" w:rsidP="00B058A7">
            <w:pPr>
              <w:pStyle w:val="Tdec"/>
              <w:ind w:left="142"/>
              <w:rPr>
                <w:rFonts w:ascii="Arial" w:hAnsi="Arial" w:cs="Arial"/>
                <w:color w:val="000000"/>
                <w:sz w:val="22"/>
                <w:szCs w:val="22"/>
              </w:rPr>
            </w:pPr>
            <w:r w:rsidRPr="00F144CD">
              <w:rPr>
                <w:rFonts w:ascii="Arial" w:hAnsi="Arial" w:cs="Arial"/>
                <w:color w:val="000000"/>
                <w:sz w:val="22"/>
                <w:szCs w:val="22"/>
              </w:rPr>
              <w:t>Investments  - LCFC</w:t>
            </w:r>
          </w:p>
        </w:tc>
        <w:tc>
          <w:tcPr>
            <w:tcW w:w="622" w:type="dxa"/>
          </w:tcPr>
          <w:p w14:paraId="37FC86D2" w14:textId="77777777" w:rsidR="00A75053" w:rsidRPr="00F144CD" w:rsidRDefault="00A75053" w:rsidP="00F144CD">
            <w:pPr>
              <w:pStyle w:val="Tnote"/>
              <w:ind w:right="85"/>
              <w:rPr>
                <w:rFonts w:ascii="Arial" w:hAnsi="Arial" w:cs="Arial"/>
              </w:rPr>
            </w:pPr>
          </w:p>
        </w:tc>
        <w:tc>
          <w:tcPr>
            <w:tcW w:w="307" w:type="dxa"/>
          </w:tcPr>
          <w:p w14:paraId="37FC86D3" w14:textId="77777777" w:rsidR="00A75053" w:rsidRPr="00F144CD" w:rsidRDefault="00A75053" w:rsidP="00F144CD">
            <w:pPr>
              <w:pStyle w:val="Tdec"/>
              <w:rPr>
                <w:rFonts w:ascii="Arial" w:hAnsi="Arial" w:cs="Arial"/>
              </w:rPr>
            </w:pPr>
          </w:p>
        </w:tc>
        <w:tc>
          <w:tcPr>
            <w:tcW w:w="1257" w:type="dxa"/>
          </w:tcPr>
          <w:p w14:paraId="37FC86D4" w14:textId="77777777" w:rsidR="00A75053" w:rsidRDefault="00A75053">
            <w:pPr>
              <w:jc w:val="right"/>
              <w:rPr>
                <w:rFonts w:ascii="Arial" w:hAnsi="Arial" w:cs="Arial"/>
                <w:sz w:val="22"/>
                <w:szCs w:val="22"/>
              </w:rPr>
            </w:pPr>
            <w:r>
              <w:rPr>
                <w:rFonts w:ascii="Arial" w:hAnsi="Arial" w:cs="Arial"/>
                <w:sz w:val="22"/>
                <w:szCs w:val="22"/>
              </w:rPr>
              <w:t>500</w:t>
            </w:r>
          </w:p>
        </w:tc>
        <w:tc>
          <w:tcPr>
            <w:tcW w:w="1162" w:type="dxa"/>
          </w:tcPr>
          <w:p w14:paraId="37FC86D5" w14:textId="77777777" w:rsidR="00A75053" w:rsidRPr="00F144CD" w:rsidRDefault="00A75053" w:rsidP="00F144CD">
            <w:pPr>
              <w:pStyle w:val="Tdec"/>
              <w:tabs>
                <w:tab w:val="clear" w:pos="993"/>
                <w:tab w:val="decimal" w:pos="992"/>
              </w:tabs>
              <w:ind w:right="0"/>
              <w:jc w:val="left"/>
              <w:rPr>
                <w:rFonts w:ascii="Arial" w:hAnsi="Arial" w:cs="Arial"/>
                <w:sz w:val="22"/>
                <w:szCs w:val="22"/>
              </w:rPr>
            </w:pPr>
          </w:p>
        </w:tc>
        <w:tc>
          <w:tcPr>
            <w:tcW w:w="1139" w:type="dxa"/>
          </w:tcPr>
          <w:p w14:paraId="37FC86D6" w14:textId="77777777" w:rsidR="00A75053" w:rsidRPr="00F144CD" w:rsidRDefault="00A75053" w:rsidP="00F144CD">
            <w:pPr>
              <w:pStyle w:val="Tdec"/>
              <w:tabs>
                <w:tab w:val="clear" w:pos="993"/>
                <w:tab w:val="decimal" w:pos="992"/>
              </w:tabs>
              <w:ind w:right="0"/>
              <w:jc w:val="left"/>
              <w:rPr>
                <w:rFonts w:ascii="Arial" w:hAnsi="Arial" w:cs="Arial"/>
                <w:sz w:val="22"/>
                <w:szCs w:val="22"/>
              </w:rPr>
            </w:pPr>
          </w:p>
        </w:tc>
      </w:tr>
      <w:tr w:rsidR="00A75053" w:rsidRPr="00B058A7" w14:paraId="37FC86DE" w14:textId="77777777" w:rsidTr="0019545A">
        <w:trPr>
          <w:trHeight w:hRule="exact" w:val="284"/>
        </w:trPr>
        <w:tc>
          <w:tcPr>
            <w:tcW w:w="5293" w:type="dxa"/>
          </w:tcPr>
          <w:p w14:paraId="37FC86D8" w14:textId="77777777" w:rsidR="00A75053" w:rsidRPr="00F144CD" w:rsidRDefault="00A75053" w:rsidP="00874783">
            <w:pPr>
              <w:pStyle w:val="Tdec"/>
              <w:ind w:left="142"/>
              <w:rPr>
                <w:rFonts w:ascii="Arial" w:hAnsi="Arial" w:cs="Arial"/>
                <w:color w:val="000000"/>
                <w:sz w:val="22"/>
                <w:szCs w:val="22"/>
              </w:rPr>
            </w:pPr>
            <w:r w:rsidRPr="00F144CD">
              <w:rPr>
                <w:rFonts w:ascii="Arial" w:hAnsi="Arial" w:cs="Arial"/>
                <w:color w:val="000000"/>
                <w:sz w:val="22"/>
                <w:szCs w:val="22"/>
              </w:rPr>
              <w:t>Investments in Joint Ventures:</w:t>
            </w:r>
          </w:p>
        </w:tc>
        <w:tc>
          <w:tcPr>
            <w:tcW w:w="622" w:type="dxa"/>
          </w:tcPr>
          <w:p w14:paraId="37FC86D9" w14:textId="77777777" w:rsidR="00A75053" w:rsidRPr="00F144CD" w:rsidRDefault="00A75053" w:rsidP="002027EA">
            <w:pPr>
              <w:pStyle w:val="Tnote"/>
              <w:ind w:right="85"/>
              <w:rPr>
                <w:rFonts w:ascii="Arial" w:hAnsi="Arial" w:cs="Arial"/>
              </w:rPr>
            </w:pPr>
          </w:p>
        </w:tc>
        <w:tc>
          <w:tcPr>
            <w:tcW w:w="307" w:type="dxa"/>
          </w:tcPr>
          <w:p w14:paraId="37FC86DA" w14:textId="77777777" w:rsidR="00A75053" w:rsidRPr="00F144CD" w:rsidRDefault="00A75053">
            <w:pPr>
              <w:pStyle w:val="Tdec"/>
              <w:rPr>
                <w:rFonts w:ascii="Arial" w:hAnsi="Arial" w:cs="Arial"/>
              </w:rPr>
            </w:pPr>
          </w:p>
        </w:tc>
        <w:tc>
          <w:tcPr>
            <w:tcW w:w="1257" w:type="dxa"/>
          </w:tcPr>
          <w:p w14:paraId="37FC86DB" w14:textId="77777777" w:rsidR="00A75053" w:rsidRDefault="00A75053">
            <w:pPr>
              <w:jc w:val="right"/>
              <w:rPr>
                <w:rFonts w:ascii="Arial" w:hAnsi="Arial" w:cs="Arial"/>
                <w:sz w:val="22"/>
                <w:szCs w:val="22"/>
              </w:rPr>
            </w:pPr>
          </w:p>
        </w:tc>
        <w:tc>
          <w:tcPr>
            <w:tcW w:w="1162" w:type="dxa"/>
          </w:tcPr>
          <w:p w14:paraId="37FC86DC" w14:textId="77777777" w:rsidR="00A75053" w:rsidRPr="00F144CD" w:rsidRDefault="00A75053" w:rsidP="00686A9A">
            <w:pPr>
              <w:pStyle w:val="Tdec"/>
              <w:tabs>
                <w:tab w:val="clear" w:pos="993"/>
                <w:tab w:val="decimal" w:pos="992"/>
              </w:tabs>
              <w:ind w:right="0"/>
              <w:jc w:val="left"/>
              <w:rPr>
                <w:rFonts w:ascii="Arial" w:hAnsi="Arial" w:cs="Arial"/>
                <w:sz w:val="22"/>
                <w:szCs w:val="22"/>
              </w:rPr>
            </w:pPr>
          </w:p>
        </w:tc>
        <w:tc>
          <w:tcPr>
            <w:tcW w:w="1139" w:type="dxa"/>
          </w:tcPr>
          <w:p w14:paraId="37FC86DD" w14:textId="77777777" w:rsidR="00A75053" w:rsidRPr="00F144CD" w:rsidRDefault="00A75053" w:rsidP="00AE0967">
            <w:pPr>
              <w:pStyle w:val="Tdec"/>
              <w:tabs>
                <w:tab w:val="clear" w:pos="993"/>
                <w:tab w:val="decimal" w:pos="992"/>
              </w:tabs>
              <w:ind w:right="0"/>
              <w:jc w:val="left"/>
              <w:rPr>
                <w:rFonts w:ascii="Arial" w:hAnsi="Arial" w:cs="Arial"/>
                <w:sz w:val="22"/>
                <w:szCs w:val="22"/>
              </w:rPr>
            </w:pPr>
          </w:p>
        </w:tc>
      </w:tr>
      <w:tr w:rsidR="00A75053" w:rsidRPr="00B058A7" w14:paraId="37FC86E5" w14:textId="77777777" w:rsidTr="0019545A">
        <w:trPr>
          <w:trHeight w:hRule="exact" w:val="284"/>
        </w:trPr>
        <w:tc>
          <w:tcPr>
            <w:tcW w:w="5293" w:type="dxa"/>
          </w:tcPr>
          <w:p w14:paraId="37FC86DF" w14:textId="77777777" w:rsidR="00A75053" w:rsidRPr="00F144CD" w:rsidRDefault="00A75053" w:rsidP="00874783">
            <w:pPr>
              <w:pStyle w:val="Tdec"/>
              <w:tabs>
                <w:tab w:val="clear" w:pos="993"/>
                <w:tab w:val="decimal" w:pos="284"/>
              </w:tabs>
              <w:ind w:left="142"/>
              <w:rPr>
                <w:rFonts w:ascii="Arial" w:hAnsi="Arial" w:cs="Arial"/>
                <w:color w:val="000000"/>
                <w:sz w:val="22"/>
                <w:szCs w:val="22"/>
              </w:rPr>
            </w:pPr>
            <w:r w:rsidRPr="00F144CD">
              <w:rPr>
                <w:rFonts w:ascii="Arial" w:hAnsi="Arial" w:cs="Arial"/>
                <w:color w:val="000000"/>
                <w:sz w:val="22"/>
                <w:szCs w:val="22"/>
              </w:rPr>
              <w:tab/>
              <w:t>Share of gross assets of joint ventures</w:t>
            </w:r>
          </w:p>
        </w:tc>
        <w:tc>
          <w:tcPr>
            <w:tcW w:w="622" w:type="dxa"/>
          </w:tcPr>
          <w:p w14:paraId="37FC86E0" w14:textId="77777777" w:rsidR="00A75053" w:rsidRPr="00F144CD" w:rsidRDefault="00A75053" w:rsidP="00765498">
            <w:pPr>
              <w:pStyle w:val="Tnote"/>
              <w:ind w:right="85"/>
              <w:rPr>
                <w:rFonts w:ascii="Arial" w:hAnsi="Arial" w:cs="Arial"/>
              </w:rPr>
            </w:pPr>
            <w:r w:rsidRPr="00F144CD">
              <w:rPr>
                <w:rFonts w:ascii="Arial" w:hAnsi="Arial" w:cs="Arial"/>
              </w:rPr>
              <w:fldChar w:fldCharType="begin"/>
            </w:r>
            <w:r w:rsidRPr="00F144CD">
              <w:rPr>
                <w:rFonts w:ascii="Arial" w:hAnsi="Arial" w:cs="Arial"/>
              </w:rPr>
              <w:instrText xml:space="preserve"> REF _Ref353527914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8</w:t>
            </w:r>
            <w:r w:rsidRPr="00F144CD">
              <w:rPr>
                <w:rFonts w:ascii="Arial" w:hAnsi="Arial" w:cs="Arial"/>
              </w:rPr>
              <w:fldChar w:fldCharType="end"/>
            </w:r>
          </w:p>
        </w:tc>
        <w:tc>
          <w:tcPr>
            <w:tcW w:w="307" w:type="dxa"/>
          </w:tcPr>
          <w:p w14:paraId="37FC86E1" w14:textId="77777777" w:rsidR="00A75053" w:rsidRPr="00F144CD" w:rsidRDefault="00A75053">
            <w:pPr>
              <w:pStyle w:val="Tdec"/>
              <w:rPr>
                <w:rFonts w:ascii="Arial" w:hAnsi="Arial" w:cs="Arial"/>
              </w:rPr>
            </w:pPr>
          </w:p>
        </w:tc>
        <w:tc>
          <w:tcPr>
            <w:tcW w:w="1257" w:type="dxa"/>
          </w:tcPr>
          <w:p w14:paraId="37FC86E2" w14:textId="77777777" w:rsidR="00A75053" w:rsidRDefault="00A75053">
            <w:pPr>
              <w:jc w:val="right"/>
              <w:rPr>
                <w:rFonts w:ascii="Arial" w:hAnsi="Arial" w:cs="Arial"/>
                <w:sz w:val="22"/>
                <w:szCs w:val="22"/>
              </w:rPr>
            </w:pPr>
            <w:r>
              <w:rPr>
                <w:rFonts w:ascii="Arial" w:hAnsi="Arial" w:cs="Arial"/>
                <w:sz w:val="22"/>
                <w:szCs w:val="22"/>
              </w:rPr>
              <w:t>6,784</w:t>
            </w:r>
          </w:p>
        </w:tc>
        <w:tc>
          <w:tcPr>
            <w:tcW w:w="1162" w:type="dxa"/>
          </w:tcPr>
          <w:p w14:paraId="37FC86E3" w14:textId="77777777" w:rsidR="00A75053" w:rsidRPr="00F144CD" w:rsidRDefault="00A75053" w:rsidP="00686A9A">
            <w:pPr>
              <w:pStyle w:val="Tdec"/>
              <w:tabs>
                <w:tab w:val="clear" w:pos="993"/>
                <w:tab w:val="decimal" w:pos="992"/>
              </w:tabs>
              <w:ind w:right="0"/>
              <w:jc w:val="left"/>
              <w:rPr>
                <w:rFonts w:ascii="Arial" w:hAnsi="Arial" w:cs="Arial"/>
                <w:sz w:val="22"/>
                <w:szCs w:val="22"/>
              </w:rPr>
            </w:pPr>
          </w:p>
        </w:tc>
        <w:tc>
          <w:tcPr>
            <w:tcW w:w="1139" w:type="dxa"/>
          </w:tcPr>
          <w:p w14:paraId="37FC86E4" w14:textId="77777777" w:rsidR="00A75053" w:rsidRPr="00F144CD" w:rsidRDefault="00A75053"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6,489</w:t>
            </w:r>
          </w:p>
        </w:tc>
      </w:tr>
      <w:tr w:rsidR="00A75053" w:rsidRPr="00B058A7" w14:paraId="37FC86EC" w14:textId="77777777" w:rsidTr="0019545A">
        <w:trPr>
          <w:trHeight w:hRule="exact" w:val="284"/>
        </w:trPr>
        <w:tc>
          <w:tcPr>
            <w:tcW w:w="5293" w:type="dxa"/>
          </w:tcPr>
          <w:p w14:paraId="37FC86E6" w14:textId="77777777" w:rsidR="00A75053" w:rsidRPr="00F144CD" w:rsidRDefault="00A75053" w:rsidP="00874783">
            <w:pPr>
              <w:pStyle w:val="Tdec"/>
              <w:tabs>
                <w:tab w:val="clear" w:pos="993"/>
                <w:tab w:val="decimal" w:pos="284"/>
              </w:tabs>
              <w:ind w:left="142"/>
              <w:rPr>
                <w:rFonts w:ascii="Arial" w:hAnsi="Arial" w:cs="Arial"/>
                <w:color w:val="000000"/>
                <w:sz w:val="22"/>
                <w:szCs w:val="22"/>
              </w:rPr>
            </w:pPr>
            <w:r w:rsidRPr="00F144CD">
              <w:rPr>
                <w:rFonts w:ascii="Arial" w:hAnsi="Arial" w:cs="Arial"/>
                <w:color w:val="000000"/>
                <w:sz w:val="22"/>
                <w:szCs w:val="22"/>
              </w:rPr>
              <w:tab/>
              <w:t>Share of gross liabilities of joint ventures</w:t>
            </w:r>
          </w:p>
        </w:tc>
        <w:tc>
          <w:tcPr>
            <w:tcW w:w="622" w:type="dxa"/>
          </w:tcPr>
          <w:p w14:paraId="37FC86E7" w14:textId="77777777" w:rsidR="00A75053" w:rsidRPr="00F144CD" w:rsidRDefault="00A75053" w:rsidP="00765498">
            <w:pPr>
              <w:pStyle w:val="Tnote"/>
              <w:ind w:right="85"/>
              <w:rPr>
                <w:rFonts w:ascii="Arial" w:hAnsi="Arial" w:cs="Arial"/>
              </w:rPr>
            </w:pPr>
            <w:r w:rsidRPr="00F144CD">
              <w:rPr>
                <w:rFonts w:ascii="Arial" w:hAnsi="Arial" w:cs="Arial"/>
              </w:rPr>
              <w:fldChar w:fldCharType="begin"/>
            </w:r>
            <w:r w:rsidRPr="00F144CD">
              <w:rPr>
                <w:rFonts w:ascii="Arial" w:hAnsi="Arial" w:cs="Arial"/>
              </w:rPr>
              <w:instrText xml:space="preserve"> REF _Ref353527914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8</w:t>
            </w:r>
            <w:r w:rsidRPr="00F144CD">
              <w:rPr>
                <w:rFonts w:ascii="Arial" w:hAnsi="Arial" w:cs="Arial"/>
              </w:rPr>
              <w:fldChar w:fldCharType="end"/>
            </w:r>
          </w:p>
        </w:tc>
        <w:tc>
          <w:tcPr>
            <w:tcW w:w="307" w:type="dxa"/>
          </w:tcPr>
          <w:p w14:paraId="37FC86E8" w14:textId="77777777" w:rsidR="00A75053" w:rsidRPr="00F144CD" w:rsidRDefault="00A75053">
            <w:pPr>
              <w:pStyle w:val="Tdec"/>
              <w:rPr>
                <w:rFonts w:ascii="Arial" w:hAnsi="Arial" w:cs="Arial"/>
              </w:rPr>
            </w:pPr>
          </w:p>
        </w:tc>
        <w:tc>
          <w:tcPr>
            <w:tcW w:w="1257" w:type="dxa"/>
            <w:tcBorders>
              <w:bottom w:val="single" w:sz="4" w:space="0" w:color="auto"/>
            </w:tcBorders>
          </w:tcPr>
          <w:p w14:paraId="37FC86E9" w14:textId="77777777" w:rsidR="00A75053" w:rsidRDefault="00A75053">
            <w:pPr>
              <w:jc w:val="right"/>
              <w:rPr>
                <w:rFonts w:ascii="Arial" w:hAnsi="Arial" w:cs="Arial"/>
                <w:sz w:val="22"/>
                <w:szCs w:val="22"/>
              </w:rPr>
            </w:pPr>
            <w:r>
              <w:rPr>
                <w:rFonts w:ascii="Arial" w:hAnsi="Arial" w:cs="Arial"/>
                <w:sz w:val="22"/>
                <w:szCs w:val="22"/>
              </w:rPr>
              <w:t>(2,922)</w:t>
            </w:r>
          </w:p>
        </w:tc>
        <w:tc>
          <w:tcPr>
            <w:tcW w:w="1162" w:type="dxa"/>
          </w:tcPr>
          <w:p w14:paraId="37FC86EA" w14:textId="77777777" w:rsidR="00A75053" w:rsidRPr="00F144CD" w:rsidRDefault="00A75053" w:rsidP="00686A9A">
            <w:pPr>
              <w:pStyle w:val="Tdec"/>
              <w:tabs>
                <w:tab w:val="clear" w:pos="993"/>
                <w:tab w:val="decimal" w:pos="992"/>
              </w:tabs>
              <w:ind w:right="0"/>
              <w:jc w:val="left"/>
              <w:rPr>
                <w:rFonts w:ascii="Arial" w:hAnsi="Arial" w:cs="Arial"/>
                <w:sz w:val="22"/>
                <w:szCs w:val="22"/>
              </w:rPr>
            </w:pPr>
          </w:p>
        </w:tc>
        <w:tc>
          <w:tcPr>
            <w:tcW w:w="1139" w:type="dxa"/>
            <w:tcBorders>
              <w:bottom w:val="single" w:sz="4" w:space="0" w:color="auto"/>
            </w:tcBorders>
          </w:tcPr>
          <w:p w14:paraId="37FC86EB" w14:textId="77777777" w:rsidR="00A75053" w:rsidRPr="00F144CD" w:rsidRDefault="00A75053"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(2,603)</w:t>
            </w:r>
          </w:p>
        </w:tc>
      </w:tr>
      <w:tr w:rsidR="00A75053" w:rsidRPr="00B058A7" w14:paraId="37FC86F3" w14:textId="77777777" w:rsidTr="003432B6">
        <w:tc>
          <w:tcPr>
            <w:tcW w:w="5293" w:type="dxa"/>
          </w:tcPr>
          <w:p w14:paraId="37FC86ED" w14:textId="77777777" w:rsidR="00A75053" w:rsidRPr="00F144CD" w:rsidRDefault="00A75053" w:rsidP="000861C5">
            <w:pPr>
              <w:pStyle w:val="B0"/>
              <w:rPr>
                <w:rFonts w:ascii="Arial" w:hAnsi="Arial" w:cs="Arial"/>
                <w:sz w:val="22"/>
                <w:szCs w:val="22"/>
              </w:rPr>
            </w:pPr>
          </w:p>
        </w:tc>
        <w:tc>
          <w:tcPr>
            <w:tcW w:w="622" w:type="dxa"/>
          </w:tcPr>
          <w:p w14:paraId="37FC86EE" w14:textId="77777777" w:rsidR="00A75053" w:rsidRPr="00F144CD" w:rsidRDefault="00A75053" w:rsidP="002027EA">
            <w:pPr>
              <w:pStyle w:val="B0"/>
              <w:ind w:right="86"/>
              <w:rPr>
                <w:rFonts w:ascii="Arial" w:hAnsi="Arial" w:cs="Arial"/>
              </w:rPr>
            </w:pPr>
          </w:p>
        </w:tc>
        <w:tc>
          <w:tcPr>
            <w:tcW w:w="307" w:type="dxa"/>
          </w:tcPr>
          <w:p w14:paraId="37FC86EF" w14:textId="77777777" w:rsidR="00A75053" w:rsidRPr="00F144CD" w:rsidRDefault="00A75053">
            <w:pPr>
              <w:pStyle w:val="B0"/>
              <w:rPr>
                <w:rFonts w:ascii="Arial" w:hAnsi="Arial" w:cs="Arial"/>
              </w:rPr>
            </w:pPr>
          </w:p>
        </w:tc>
        <w:tc>
          <w:tcPr>
            <w:tcW w:w="1257" w:type="dxa"/>
          </w:tcPr>
          <w:p w14:paraId="37FC86F0" w14:textId="77777777" w:rsidR="00A75053" w:rsidRPr="00D85DF2" w:rsidRDefault="00A75053">
            <w:pPr>
              <w:jc w:val="right"/>
              <w:rPr>
                <w:rFonts w:ascii="Arial" w:hAnsi="Arial" w:cs="Arial"/>
                <w:i/>
                <w:sz w:val="22"/>
                <w:szCs w:val="22"/>
              </w:rPr>
            </w:pPr>
            <w:r w:rsidRPr="00D85DF2">
              <w:rPr>
                <w:rFonts w:ascii="Arial" w:hAnsi="Arial" w:cs="Arial"/>
                <w:i/>
                <w:sz w:val="22"/>
                <w:szCs w:val="22"/>
              </w:rPr>
              <w:t>43,079</w:t>
            </w:r>
          </w:p>
        </w:tc>
        <w:tc>
          <w:tcPr>
            <w:tcW w:w="1162" w:type="dxa"/>
          </w:tcPr>
          <w:p w14:paraId="37FC86F1" w14:textId="77777777" w:rsidR="00A75053" w:rsidRPr="00F144CD" w:rsidRDefault="00A75053" w:rsidP="00434A31">
            <w:pPr>
              <w:pStyle w:val="Tdec"/>
              <w:tabs>
                <w:tab w:val="clear" w:pos="993"/>
                <w:tab w:val="decimal" w:pos="992"/>
              </w:tabs>
              <w:ind w:right="0"/>
              <w:jc w:val="left"/>
              <w:rPr>
                <w:rFonts w:ascii="Arial" w:hAnsi="Arial" w:cs="Arial"/>
                <w:sz w:val="22"/>
                <w:szCs w:val="22"/>
              </w:rPr>
            </w:pPr>
          </w:p>
        </w:tc>
        <w:tc>
          <w:tcPr>
            <w:tcW w:w="1139" w:type="dxa"/>
          </w:tcPr>
          <w:p w14:paraId="37FC86F2" w14:textId="77777777" w:rsidR="00A75053" w:rsidRPr="00D85DF2" w:rsidRDefault="00A75053" w:rsidP="00AE0967">
            <w:pPr>
              <w:pStyle w:val="Tdec"/>
              <w:tabs>
                <w:tab w:val="clear" w:pos="993"/>
                <w:tab w:val="decimal" w:pos="992"/>
              </w:tabs>
              <w:ind w:right="0"/>
              <w:jc w:val="left"/>
              <w:rPr>
                <w:rFonts w:ascii="Arial" w:hAnsi="Arial" w:cs="Arial"/>
                <w:i/>
                <w:sz w:val="22"/>
                <w:szCs w:val="22"/>
              </w:rPr>
            </w:pPr>
            <w:r w:rsidRPr="00D85DF2">
              <w:rPr>
                <w:rFonts w:ascii="Arial" w:hAnsi="Arial" w:cs="Arial"/>
                <w:i/>
                <w:sz w:val="22"/>
                <w:szCs w:val="22"/>
              </w:rPr>
              <w:t>38,542</w:t>
            </w:r>
          </w:p>
        </w:tc>
      </w:tr>
      <w:tr w:rsidR="00A75053" w:rsidRPr="00B058A7" w14:paraId="37FC86FA" w14:textId="77777777" w:rsidTr="00874783">
        <w:trPr>
          <w:trHeight w:hRule="exact" w:val="340"/>
        </w:trPr>
        <w:tc>
          <w:tcPr>
            <w:tcW w:w="5293" w:type="dxa"/>
          </w:tcPr>
          <w:p w14:paraId="37FC86F4" w14:textId="77777777" w:rsidR="00A75053" w:rsidRPr="00F144CD" w:rsidRDefault="00A75053" w:rsidP="002027EA">
            <w:pPr>
              <w:pStyle w:val="Tnormal"/>
              <w:ind w:firstLine="0"/>
              <w:rPr>
                <w:rFonts w:ascii="Arial" w:hAnsi="Arial" w:cs="Arial"/>
                <w:b/>
                <w:smallCaps/>
                <w:sz w:val="22"/>
                <w:szCs w:val="22"/>
              </w:rPr>
            </w:pPr>
            <w:r w:rsidRPr="00F144CD">
              <w:rPr>
                <w:rFonts w:ascii="Arial" w:hAnsi="Arial" w:cs="Arial"/>
                <w:b/>
                <w:sz w:val="22"/>
                <w:szCs w:val="22"/>
              </w:rPr>
              <w:t>CURRENT ASSETS</w:t>
            </w:r>
          </w:p>
        </w:tc>
        <w:tc>
          <w:tcPr>
            <w:tcW w:w="622" w:type="dxa"/>
          </w:tcPr>
          <w:p w14:paraId="37FC86F5" w14:textId="77777777" w:rsidR="00A75053" w:rsidRPr="00F144CD" w:rsidRDefault="00A75053">
            <w:pPr>
              <w:pStyle w:val="Tnote"/>
              <w:rPr>
                <w:rFonts w:ascii="Arial" w:hAnsi="Arial" w:cs="Arial"/>
              </w:rPr>
            </w:pPr>
          </w:p>
        </w:tc>
        <w:tc>
          <w:tcPr>
            <w:tcW w:w="307" w:type="dxa"/>
          </w:tcPr>
          <w:p w14:paraId="37FC86F6" w14:textId="77777777" w:rsidR="00A75053" w:rsidRPr="00F144CD" w:rsidRDefault="00A75053">
            <w:pPr>
              <w:pStyle w:val="Tdec"/>
              <w:rPr>
                <w:rFonts w:ascii="Arial" w:hAnsi="Arial" w:cs="Arial"/>
              </w:rPr>
            </w:pPr>
          </w:p>
        </w:tc>
        <w:tc>
          <w:tcPr>
            <w:tcW w:w="1257" w:type="dxa"/>
          </w:tcPr>
          <w:p w14:paraId="37FC86F7" w14:textId="77777777" w:rsidR="00A75053" w:rsidRDefault="00A75053">
            <w:pPr>
              <w:jc w:val="right"/>
              <w:rPr>
                <w:rFonts w:ascii="Arial" w:hAnsi="Arial" w:cs="Arial"/>
                <w:sz w:val="22"/>
                <w:szCs w:val="22"/>
              </w:rPr>
            </w:pPr>
          </w:p>
        </w:tc>
        <w:tc>
          <w:tcPr>
            <w:tcW w:w="1162" w:type="dxa"/>
          </w:tcPr>
          <w:p w14:paraId="37FC86F8" w14:textId="77777777" w:rsidR="00A75053" w:rsidRPr="00F144CD" w:rsidRDefault="00A75053" w:rsidP="00434A31">
            <w:pPr>
              <w:pStyle w:val="Tdec"/>
              <w:tabs>
                <w:tab w:val="clear" w:pos="993"/>
                <w:tab w:val="decimal" w:pos="992"/>
              </w:tabs>
              <w:ind w:right="0"/>
              <w:jc w:val="left"/>
              <w:rPr>
                <w:rFonts w:ascii="Arial" w:hAnsi="Arial" w:cs="Arial"/>
                <w:sz w:val="22"/>
                <w:szCs w:val="22"/>
              </w:rPr>
            </w:pPr>
          </w:p>
        </w:tc>
        <w:tc>
          <w:tcPr>
            <w:tcW w:w="1139" w:type="dxa"/>
          </w:tcPr>
          <w:p w14:paraId="37FC86F9" w14:textId="77777777" w:rsidR="00A75053" w:rsidRPr="00F144CD" w:rsidRDefault="00A75053" w:rsidP="00AE0967">
            <w:pPr>
              <w:pStyle w:val="Tdec"/>
              <w:tabs>
                <w:tab w:val="clear" w:pos="993"/>
                <w:tab w:val="decimal" w:pos="992"/>
              </w:tabs>
              <w:ind w:right="0"/>
              <w:jc w:val="left"/>
              <w:rPr>
                <w:rFonts w:ascii="Arial" w:hAnsi="Arial" w:cs="Arial"/>
                <w:sz w:val="22"/>
                <w:szCs w:val="22"/>
              </w:rPr>
            </w:pPr>
          </w:p>
        </w:tc>
      </w:tr>
      <w:tr w:rsidR="001764E1" w:rsidRPr="00B058A7" w14:paraId="37FC8701" w14:textId="77777777" w:rsidTr="003432B6">
        <w:tc>
          <w:tcPr>
            <w:tcW w:w="5293" w:type="dxa"/>
          </w:tcPr>
          <w:p w14:paraId="37FC86FB" w14:textId="77777777" w:rsidR="001764E1" w:rsidRPr="00F144CD" w:rsidRDefault="001764E1" w:rsidP="00874783">
            <w:pPr>
              <w:pStyle w:val="Tdec"/>
              <w:tabs>
                <w:tab w:val="clear" w:pos="993"/>
              </w:tabs>
              <w:ind w:left="142"/>
              <w:jc w:val="left"/>
              <w:rPr>
                <w:rFonts w:ascii="Arial" w:hAnsi="Arial" w:cs="Arial"/>
                <w:color w:val="000000"/>
                <w:sz w:val="22"/>
                <w:szCs w:val="22"/>
              </w:rPr>
            </w:pPr>
            <w:r w:rsidRPr="00F144CD">
              <w:rPr>
                <w:rFonts w:ascii="Arial" w:hAnsi="Arial" w:cs="Arial"/>
                <w:color w:val="000000"/>
                <w:sz w:val="22"/>
                <w:szCs w:val="22"/>
              </w:rPr>
              <w:t>Debtors</w:t>
            </w:r>
          </w:p>
        </w:tc>
        <w:tc>
          <w:tcPr>
            <w:tcW w:w="622" w:type="dxa"/>
          </w:tcPr>
          <w:p w14:paraId="37FC86FC" w14:textId="77777777" w:rsidR="001764E1" w:rsidRPr="00F144CD" w:rsidRDefault="001764E1">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_Ref353528229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11</w:t>
            </w:r>
            <w:r w:rsidRPr="00F144CD">
              <w:rPr>
                <w:rFonts w:ascii="Arial" w:hAnsi="Arial" w:cs="Arial"/>
              </w:rPr>
              <w:fldChar w:fldCharType="end"/>
            </w:r>
          </w:p>
        </w:tc>
        <w:tc>
          <w:tcPr>
            <w:tcW w:w="307" w:type="dxa"/>
          </w:tcPr>
          <w:p w14:paraId="37FC86FD" w14:textId="77777777" w:rsidR="001764E1" w:rsidRPr="00F144CD" w:rsidRDefault="001764E1">
            <w:pPr>
              <w:pStyle w:val="Tdec"/>
              <w:rPr>
                <w:rFonts w:ascii="Arial" w:hAnsi="Arial" w:cs="Arial"/>
              </w:rPr>
            </w:pPr>
          </w:p>
        </w:tc>
        <w:tc>
          <w:tcPr>
            <w:tcW w:w="1257" w:type="dxa"/>
          </w:tcPr>
          <w:p w14:paraId="37FC86FE" w14:textId="77777777" w:rsidR="001764E1" w:rsidRDefault="001764E1" w:rsidP="007667C2">
            <w:pPr>
              <w:jc w:val="right"/>
              <w:rPr>
                <w:rFonts w:ascii="Arial" w:hAnsi="Arial" w:cs="Arial"/>
                <w:sz w:val="22"/>
                <w:szCs w:val="22"/>
              </w:rPr>
            </w:pPr>
            <w:r>
              <w:rPr>
                <w:rFonts w:ascii="Arial" w:hAnsi="Arial" w:cs="Arial"/>
                <w:sz w:val="22"/>
                <w:szCs w:val="22"/>
              </w:rPr>
              <w:t>8,14</w:t>
            </w:r>
            <w:r w:rsidR="007667C2">
              <w:rPr>
                <w:rFonts w:ascii="Arial" w:hAnsi="Arial" w:cs="Arial"/>
                <w:sz w:val="22"/>
                <w:szCs w:val="22"/>
              </w:rPr>
              <w:t>6</w:t>
            </w:r>
          </w:p>
        </w:tc>
        <w:tc>
          <w:tcPr>
            <w:tcW w:w="1162" w:type="dxa"/>
          </w:tcPr>
          <w:p w14:paraId="37FC86FF" w14:textId="77777777" w:rsidR="001764E1" w:rsidRPr="00F144CD" w:rsidRDefault="001764E1" w:rsidP="00434A31">
            <w:pPr>
              <w:pStyle w:val="Tdec"/>
              <w:tabs>
                <w:tab w:val="clear" w:pos="993"/>
                <w:tab w:val="decimal" w:pos="992"/>
              </w:tabs>
              <w:ind w:right="0"/>
              <w:jc w:val="left"/>
              <w:rPr>
                <w:rFonts w:ascii="Arial" w:hAnsi="Arial" w:cs="Arial"/>
                <w:sz w:val="22"/>
                <w:szCs w:val="22"/>
              </w:rPr>
            </w:pPr>
          </w:p>
        </w:tc>
        <w:tc>
          <w:tcPr>
            <w:tcW w:w="1139" w:type="dxa"/>
          </w:tcPr>
          <w:p w14:paraId="37FC8700" w14:textId="77777777" w:rsidR="001764E1" w:rsidRPr="00F144CD" w:rsidRDefault="001764E1"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4,707</w:t>
            </w:r>
          </w:p>
        </w:tc>
      </w:tr>
      <w:tr w:rsidR="001764E1" w:rsidRPr="00B058A7" w14:paraId="37FC8708" w14:textId="77777777" w:rsidTr="003432B6">
        <w:tc>
          <w:tcPr>
            <w:tcW w:w="5293" w:type="dxa"/>
          </w:tcPr>
          <w:p w14:paraId="37FC8702" w14:textId="77777777" w:rsidR="001764E1" w:rsidRPr="00F144CD" w:rsidRDefault="001764E1" w:rsidP="00874783">
            <w:pPr>
              <w:pStyle w:val="Tdec"/>
              <w:ind w:left="142"/>
              <w:jc w:val="left"/>
              <w:rPr>
                <w:rFonts w:ascii="Arial" w:hAnsi="Arial" w:cs="Arial"/>
                <w:color w:val="000000"/>
                <w:sz w:val="22"/>
                <w:szCs w:val="22"/>
              </w:rPr>
            </w:pPr>
            <w:r w:rsidRPr="00F144CD">
              <w:rPr>
                <w:rFonts w:ascii="Arial" w:hAnsi="Arial" w:cs="Arial"/>
                <w:color w:val="000000"/>
                <w:sz w:val="22"/>
                <w:szCs w:val="22"/>
              </w:rPr>
              <w:t xml:space="preserve">Short term Investments </w:t>
            </w:r>
          </w:p>
        </w:tc>
        <w:tc>
          <w:tcPr>
            <w:tcW w:w="622" w:type="dxa"/>
          </w:tcPr>
          <w:p w14:paraId="37FC8703" w14:textId="77777777" w:rsidR="001764E1" w:rsidRPr="00F144CD" w:rsidRDefault="001764E1" w:rsidP="00B57A1B">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_Ref353528235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12</w:t>
            </w:r>
            <w:r w:rsidRPr="00F144CD">
              <w:rPr>
                <w:rFonts w:ascii="Arial" w:hAnsi="Arial" w:cs="Arial"/>
              </w:rPr>
              <w:fldChar w:fldCharType="end"/>
            </w:r>
          </w:p>
        </w:tc>
        <w:tc>
          <w:tcPr>
            <w:tcW w:w="307" w:type="dxa"/>
          </w:tcPr>
          <w:p w14:paraId="37FC8704" w14:textId="77777777" w:rsidR="001764E1" w:rsidRPr="00F144CD" w:rsidRDefault="001764E1" w:rsidP="00B57A1B">
            <w:pPr>
              <w:pStyle w:val="Tdec"/>
              <w:rPr>
                <w:rFonts w:ascii="Arial" w:hAnsi="Arial" w:cs="Arial"/>
              </w:rPr>
            </w:pPr>
          </w:p>
        </w:tc>
        <w:tc>
          <w:tcPr>
            <w:tcW w:w="1257" w:type="dxa"/>
          </w:tcPr>
          <w:p w14:paraId="37FC8705" w14:textId="77777777" w:rsidR="001764E1" w:rsidRDefault="001764E1">
            <w:pPr>
              <w:jc w:val="right"/>
              <w:rPr>
                <w:rFonts w:ascii="Arial" w:hAnsi="Arial" w:cs="Arial"/>
                <w:sz w:val="22"/>
                <w:szCs w:val="22"/>
              </w:rPr>
            </w:pPr>
            <w:r>
              <w:rPr>
                <w:rFonts w:ascii="Arial" w:hAnsi="Arial" w:cs="Arial"/>
                <w:sz w:val="22"/>
                <w:szCs w:val="22"/>
              </w:rPr>
              <w:t>16,320</w:t>
            </w:r>
          </w:p>
        </w:tc>
        <w:tc>
          <w:tcPr>
            <w:tcW w:w="1162" w:type="dxa"/>
          </w:tcPr>
          <w:p w14:paraId="37FC8706" w14:textId="77777777" w:rsidR="001764E1" w:rsidRPr="00F144CD" w:rsidRDefault="001764E1" w:rsidP="00434A31">
            <w:pPr>
              <w:pStyle w:val="Tdec"/>
              <w:tabs>
                <w:tab w:val="clear" w:pos="993"/>
                <w:tab w:val="decimal" w:pos="992"/>
              </w:tabs>
              <w:ind w:right="0"/>
              <w:jc w:val="left"/>
              <w:rPr>
                <w:rFonts w:ascii="Arial" w:hAnsi="Arial" w:cs="Arial"/>
                <w:sz w:val="22"/>
                <w:szCs w:val="22"/>
              </w:rPr>
            </w:pPr>
          </w:p>
        </w:tc>
        <w:tc>
          <w:tcPr>
            <w:tcW w:w="1139" w:type="dxa"/>
          </w:tcPr>
          <w:p w14:paraId="37FC8707" w14:textId="77777777" w:rsidR="001764E1" w:rsidRPr="00F144CD" w:rsidRDefault="001764E1"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14,694</w:t>
            </w:r>
          </w:p>
        </w:tc>
      </w:tr>
      <w:tr w:rsidR="001764E1" w:rsidRPr="00B058A7" w14:paraId="37FC870F" w14:textId="77777777" w:rsidTr="003432B6">
        <w:tc>
          <w:tcPr>
            <w:tcW w:w="5293" w:type="dxa"/>
          </w:tcPr>
          <w:p w14:paraId="37FC8709" w14:textId="77777777" w:rsidR="001764E1" w:rsidRPr="00F144CD" w:rsidRDefault="001764E1" w:rsidP="00874783">
            <w:pPr>
              <w:pStyle w:val="Tdec"/>
              <w:ind w:left="142"/>
              <w:jc w:val="left"/>
              <w:rPr>
                <w:rFonts w:ascii="Arial" w:hAnsi="Arial" w:cs="Arial"/>
                <w:color w:val="000000"/>
                <w:sz w:val="22"/>
                <w:szCs w:val="22"/>
              </w:rPr>
            </w:pPr>
            <w:r w:rsidRPr="00F144CD">
              <w:rPr>
                <w:rFonts w:ascii="Arial" w:hAnsi="Arial" w:cs="Arial"/>
                <w:color w:val="000000"/>
                <w:sz w:val="22"/>
                <w:szCs w:val="22"/>
              </w:rPr>
              <w:t>Cash at bank and in hand</w:t>
            </w:r>
          </w:p>
        </w:tc>
        <w:tc>
          <w:tcPr>
            <w:tcW w:w="622" w:type="dxa"/>
          </w:tcPr>
          <w:p w14:paraId="37FC870A" w14:textId="77777777" w:rsidR="001764E1" w:rsidRPr="00F144CD" w:rsidRDefault="001764E1" w:rsidP="00B57A1B">
            <w:pPr>
              <w:pStyle w:val="Tnote"/>
              <w:rPr>
                <w:rFonts w:ascii="Arial" w:hAnsi="Arial" w:cs="Arial"/>
              </w:rPr>
            </w:pPr>
          </w:p>
        </w:tc>
        <w:tc>
          <w:tcPr>
            <w:tcW w:w="307" w:type="dxa"/>
          </w:tcPr>
          <w:p w14:paraId="37FC870B" w14:textId="77777777" w:rsidR="001764E1" w:rsidRPr="00F144CD" w:rsidRDefault="001764E1" w:rsidP="00B57A1B">
            <w:pPr>
              <w:pStyle w:val="Tdec"/>
              <w:rPr>
                <w:rFonts w:ascii="Arial" w:hAnsi="Arial" w:cs="Arial"/>
              </w:rPr>
            </w:pPr>
          </w:p>
        </w:tc>
        <w:tc>
          <w:tcPr>
            <w:tcW w:w="1257" w:type="dxa"/>
            <w:tcBorders>
              <w:bottom w:val="single" w:sz="4" w:space="0" w:color="auto"/>
            </w:tcBorders>
          </w:tcPr>
          <w:p w14:paraId="37FC870C" w14:textId="77777777" w:rsidR="001764E1" w:rsidRDefault="001764E1">
            <w:pPr>
              <w:jc w:val="right"/>
              <w:rPr>
                <w:rFonts w:ascii="Arial" w:hAnsi="Arial" w:cs="Arial"/>
                <w:sz w:val="22"/>
                <w:szCs w:val="22"/>
              </w:rPr>
            </w:pPr>
            <w:r>
              <w:rPr>
                <w:rFonts w:ascii="Arial" w:hAnsi="Arial" w:cs="Arial"/>
                <w:sz w:val="22"/>
                <w:szCs w:val="22"/>
              </w:rPr>
              <w:t>2,686</w:t>
            </w:r>
          </w:p>
        </w:tc>
        <w:tc>
          <w:tcPr>
            <w:tcW w:w="1162" w:type="dxa"/>
          </w:tcPr>
          <w:p w14:paraId="37FC870D" w14:textId="77777777" w:rsidR="001764E1" w:rsidRPr="00F144CD" w:rsidRDefault="001764E1" w:rsidP="00434A31">
            <w:pPr>
              <w:pStyle w:val="Tdec"/>
              <w:tabs>
                <w:tab w:val="clear" w:pos="993"/>
                <w:tab w:val="decimal" w:pos="992"/>
              </w:tabs>
              <w:ind w:right="0"/>
              <w:jc w:val="left"/>
              <w:rPr>
                <w:rFonts w:ascii="Arial" w:hAnsi="Arial" w:cs="Arial"/>
                <w:sz w:val="22"/>
                <w:szCs w:val="22"/>
              </w:rPr>
            </w:pPr>
          </w:p>
        </w:tc>
        <w:tc>
          <w:tcPr>
            <w:tcW w:w="1139" w:type="dxa"/>
            <w:tcBorders>
              <w:bottom w:val="single" w:sz="4" w:space="0" w:color="auto"/>
            </w:tcBorders>
          </w:tcPr>
          <w:p w14:paraId="37FC870E" w14:textId="77777777" w:rsidR="001764E1" w:rsidRPr="00F144CD" w:rsidRDefault="001764E1"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3,894</w:t>
            </w:r>
          </w:p>
        </w:tc>
      </w:tr>
      <w:tr w:rsidR="001764E1" w:rsidRPr="00B058A7" w14:paraId="37FC8716" w14:textId="77777777" w:rsidTr="003432B6">
        <w:tc>
          <w:tcPr>
            <w:tcW w:w="5293" w:type="dxa"/>
          </w:tcPr>
          <w:p w14:paraId="37FC8710" w14:textId="77777777" w:rsidR="001764E1" w:rsidRPr="00F144CD" w:rsidRDefault="001764E1" w:rsidP="002027EA">
            <w:pPr>
              <w:pStyle w:val="Tnormal"/>
              <w:ind w:firstLine="0"/>
              <w:rPr>
                <w:rFonts w:ascii="Arial" w:hAnsi="Arial" w:cs="Arial"/>
                <w:sz w:val="22"/>
                <w:szCs w:val="22"/>
              </w:rPr>
            </w:pPr>
          </w:p>
        </w:tc>
        <w:tc>
          <w:tcPr>
            <w:tcW w:w="622" w:type="dxa"/>
          </w:tcPr>
          <w:p w14:paraId="37FC8711" w14:textId="77777777" w:rsidR="001764E1" w:rsidRPr="00F144CD" w:rsidRDefault="001764E1">
            <w:pPr>
              <w:pStyle w:val="Tnote"/>
              <w:rPr>
                <w:rFonts w:ascii="Arial" w:hAnsi="Arial" w:cs="Arial"/>
              </w:rPr>
            </w:pPr>
          </w:p>
        </w:tc>
        <w:tc>
          <w:tcPr>
            <w:tcW w:w="307" w:type="dxa"/>
          </w:tcPr>
          <w:p w14:paraId="37FC8712" w14:textId="77777777" w:rsidR="001764E1" w:rsidRPr="00F144CD" w:rsidRDefault="001764E1">
            <w:pPr>
              <w:pStyle w:val="Tdec"/>
              <w:rPr>
                <w:rFonts w:ascii="Arial" w:hAnsi="Arial" w:cs="Arial"/>
              </w:rPr>
            </w:pPr>
          </w:p>
        </w:tc>
        <w:tc>
          <w:tcPr>
            <w:tcW w:w="1257" w:type="dxa"/>
          </w:tcPr>
          <w:p w14:paraId="37FC8713" w14:textId="77777777" w:rsidR="001764E1" w:rsidRDefault="001764E1" w:rsidP="007667C2">
            <w:pPr>
              <w:jc w:val="right"/>
              <w:rPr>
                <w:rFonts w:ascii="Arial" w:hAnsi="Arial" w:cs="Arial"/>
                <w:sz w:val="22"/>
                <w:szCs w:val="22"/>
              </w:rPr>
            </w:pPr>
            <w:r>
              <w:rPr>
                <w:rFonts w:ascii="Arial" w:hAnsi="Arial" w:cs="Arial"/>
                <w:sz w:val="22"/>
                <w:szCs w:val="22"/>
              </w:rPr>
              <w:t>27,15</w:t>
            </w:r>
            <w:r w:rsidR="007667C2">
              <w:rPr>
                <w:rFonts w:ascii="Arial" w:hAnsi="Arial" w:cs="Arial"/>
                <w:sz w:val="22"/>
                <w:szCs w:val="22"/>
              </w:rPr>
              <w:t>2</w:t>
            </w:r>
          </w:p>
        </w:tc>
        <w:tc>
          <w:tcPr>
            <w:tcW w:w="1162" w:type="dxa"/>
          </w:tcPr>
          <w:p w14:paraId="37FC8714" w14:textId="77777777" w:rsidR="001764E1" w:rsidRPr="00F144CD" w:rsidRDefault="001764E1" w:rsidP="00434A31">
            <w:pPr>
              <w:pStyle w:val="Tdec"/>
              <w:tabs>
                <w:tab w:val="clear" w:pos="993"/>
                <w:tab w:val="decimal" w:pos="992"/>
              </w:tabs>
              <w:ind w:right="0"/>
              <w:jc w:val="left"/>
              <w:rPr>
                <w:rFonts w:ascii="Arial" w:hAnsi="Arial" w:cs="Arial"/>
                <w:sz w:val="22"/>
                <w:szCs w:val="22"/>
              </w:rPr>
            </w:pPr>
          </w:p>
        </w:tc>
        <w:tc>
          <w:tcPr>
            <w:tcW w:w="1139" w:type="dxa"/>
          </w:tcPr>
          <w:p w14:paraId="37FC8715" w14:textId="77777777" w:rsidR="001764E1" w:rsidRPr="00F144CD" w:rsidRDefault="001764E1"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23,295</w:t>
            </w:r>
          </w:p>
        </w:tc>
      </w:tr>
      <w:tr w:rsidR="001764E1" w:rsidRPr="00B058A7" w14:paraId="37FC871D" w14:textId="77777777" w:rsidTr="003432B6">
        <w:tc>
          <w:tcPr>
            <w:tcW w:w="5293" w:type="dxa"/>
          </w:tcPr>
          <w:p w14:paraId="37FC8717" w14:textId="77777777" w:rsidR="001764E1" w:rsidRPr="00F144CD" w:rsidRDefault="001764E1" w:rsidP="002027EA">
            <w:pPr>
              <w:pStyle w:val="Tnormal"/>
              <w:ind w:firstLine="0"/>
              <w:rPr>
                <w:rFonts w:ascii="Arial" w:hAnsi="Arial" w:cs="Arial"/>
                <w:b/>
                <w:smallCaps/>
                <w:sz w:val="22"/>
                <w:szCs w:val="22"/>
              </w:rPr>
            </w:pPr>
            <w:r w:rsidRPr="00F144CD">
              <w:rPr>
                <w:rFonts w:ascii="Arial" w:hAnsi="Arial" w:cs="Arial"/>
                <w:b/>
                <w:sz w:val="22"/>
                <w:szCs w:val="22"/>
              </w:rPr>
              <w:t>CREDITORS: amounts falling due within one year</w:t>
            </w:r>
          </w:p>
        </w:tc>
        <w:tc>
          <w:tcPr>
            <w:tcW w:w="622" w:type="dxa"/>
          </w:tcPr>
          <w:p w14:paraId="37FC8718" w14:textId="77777777" w:rsidR="001764E1" w:rsidRPr="00F144CD" w:rsidRDefault="001764E1">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_Ref353528240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13</w:t>
            </w:r>
            <w:r w:rsidRPr="00F144CD">
              <w:rPr>
                <w:rFonts w:ascii="Arial" w:hAnsi="Arial" w:cs="Arial"/>
              </w:rPr>
              <w:fldChar w:fldCharType="end"/>
            </w:r>
          </w:p>
        </w:tc>
        <w:tc>
          <w:tcPr>
            <w:tcW w:w="307" w:type="dxa"/>
          </w:tcPr>
          <w:p w14:paraId="37FC8719" w14:textId="77777777" w:rsidR="001764E1" w:rsidRPr="00F144CD" w:rsidRDefault="001764E1">
            <w:pPr>
              <w:pStyle w:val="Tdec"/>
              <w:rPr>
                <w:rFonts w:ascii="Arial" w:hAnsi="Arial" w:cs="Arial"/>
              </w:rPr>
            </w:pPr>
          </w:p>
        </w:tc>
        <w:tc>
          <w:tcPr>
            <w:tcW w:w="1257" w:type="dxa"/>
            <w:tcBorders>
              <w:bottom w:val="single" w:sz="4" w:space="0" w:color="auto"/>
            </w:tcBorders>
          </w:tcPr>
          <w:p w14:paraId="37FC871A" w14:textId="77777777" w:rsidR="001764E1" w:rsidRDefault="007667C2">
            <w:pPr>
              <w:jc w:val="right"/>
              <w:rPr>
                <w:rFonts w:ascii="Arial" w:hAnsi="Arial" w:cs="Arial"/>
                <w:sz w:val="22"/>
                <w:szCs w:val="22"/>
              </w:rPr>
            </w:pPr>
            <w:r>
              <w:rPr>
                <w:rFonts w:ascii="Arial" w:hAnsi="Arial" w:cs="Arial"/>
                <w:sz w:val="22"/>
                <w:szCs w:val="22"/>
              </w:rPr>
              <w:t>(8,913)</w:t>
            </w:r>
          </w:p>
        </w:tc>
        <w:tc>
          <w:tcPr>
            <w:tcW w:w="1162" w:type="dxa"/>
          </w:tcPr>
          <w:p w14:paraId="37FC871B" w14:textId="77777777" w:rsidR="001764E1" w:rsidRPr="00F144CD" w:rsidRDefault="001764E1" w:rsidP="00430C9F">
            <w:pPr>
              <w:pStyle w:val="Tdec"/>
              <w:ind w:right="0"/>
              <w:jc w:val="left"/>
              <w:rPr>
                <w:rFonts w:ascii="Arial" w:hAnsi="Arial" w:cs="Arial"/>
                <w:sz w:val="22"/>
                <w:szCs w:val="22"/>
              </w:rPr>
            </w:pPr>
          </w:p>
        </w:tc>
        <w:tc>
          <w:tcPr>
            <w:tcW w:w="1139" w:type="dxa"/>
            <w:tcBorders>
              <w:bottom w:val="single" w:sz="4" w:space="0" w:color="auto"/>
            </w:tcBorders>
          </w:tcPr>
          <w:p w14:paraId="37FC871C" w14:textId="77777777" w:rsidR="001764E1" w:rsidRPr="00F144CD" w:rsidRDefault="001764E1" w:rsidP="00AE0967">
            <w:pPr>
              <w:pStyle w:val="Tdec"/>
              <w:ind w:right="0"/>
              <w:jc w:val="left"/>
              <w:rPr>
                <w:rFonts w:ascii="Arial" w:hAnsi="Arial" w:cs="Arial"/>
                <w:sz w:val="22"/>
                <w:szCs w:val="22"/>
              </w:rPr>
            </w:pPr>
            <w:r w:rsidRPr="00F144CD">
              <w:rPr>
                <w:rFonts w:ascii="Arial" w:hAnsi="Arial" w:cs="Arial"/>
                <w:sz w:val="22"/>
                <w:szCs w:val="22"/>
              </w:rPr>
              <w:t>(7,607)</w:t>
            </w:r>
          </w:p>
        </w:tc>
      </w:tr>
      <w:tr w:rsidR="007E2E65" w:rsidRPr="00B058A7" w14:paraId="37FC8724" w14:textId="77777777" w:rsidTr="007E2E65">
        <w:trPr>
          <w:trHeight w:val="454"/>
        </w:trPr>
        <w:tc>
          <w:tcPr>
            <w:tcW w:w="5293" w:type="dxa"/>
            <w:vAlign w:val="center"/>
          </w:tcPr>
          <w:p w14:paraId="37FC871E" w14:textId="77777777" w:rsidR="007E2E65" w:rsidRPr="00D85DF2" w:rsidRDefault="007E2E65" w:rsidP="002027EA">
            <w:pPr>
              <w:pStyle w:val="Tnormal"/>
              <w:ind w:firstLine="0"/>
              <w:rPr>
                <w:rFonts w:ascii="Arial" w:hAnsi="Arial" w:cs="Arial"/>
                <w:b/>
                <w:i/>
                <w:sz w:val="22"/>
                <w:szCs w:val="22"/>
              </w:rPr>
            </w:pPr>
            <w:r w:rsidRPr="00D85DF2">
              <w:rPr>
                <w:rFonts w:ascii="Arial" w:hAnsi="Arial" w:cs="Arial"/>
                <w:b/>
                <w:i/>
                <w:sz w:val="22"/>
                <w:szCs w:val="22"/>
              </w:rPr>
              <w:t>NET CURRENT ASSETS</w:t>
            </w:r>
          </w:p>
        </w:tc>
        <w:tc>
          <w:tcPr>
            <w:tcW w:w="622" w:type="dxa"/>
            <w:vAlign w:val="center"/>
          </w:tcPr>
          <w:p w14:paraId="37FC871F" w14:textId="77777777" w:rsidR="007E2E65" w:rsidRPr="00F144CD" w:rsidRDefault="007E2E65">
            <w:pPr>
              <w:pStyle w:val="Tnote"/>
              <w:rPr>
                <w:rFonts w:ascii="Arial" w:hAnsi="Arial" w:cs="Arial"/>
              </w:rPr>
            </w:pPr>
          </w:p>
        </w:tc>
        <w:tc>
          <w:tcPr>
            <w:tcW w:w="307" w:type="dxa"/>
            <w:vAlign w:val="center"/>
          </w:tcPr>
          <w:p w14:paraId="37FC8720" w14:textId="77777777" w:rsidR="007E2E65" w:rsidRPr="00F144CD" w:rsidRDefault="007E2E65">
            <w:pPr>
              <w:pStyle w:val="Tdec"/>
              <w:rPr>
                <w:rFonts w:ascii="Arial" w:hAnsi="Arial" w:cs="Arial"/>
              </w:rPr>
            </w:pPr>
          </w:p>
        </w:tc>
        <w:tc>
          <w:tcPr>
            <w:tcW w:w="1257" w:type="dxa"/>
            <w:tcBorders>
              <w:bottom w:val="single" w:sz="4" w:space="0" w:color="auto"/>
            </w:tcBorders>
          </w:tcPr>
          <w:p w14:paraId="37FC8721" w14:textId="77777777" w:rsidR="007E2E65" w:rsidRDefault="007E2E65" w:rsidP="007667C2">
            <w:pPr>
              <w:jc w:val="right"/>
              <w:rPr>
                <w:rFonts w:ascii="Arial" w:hAnsi="Arial" w:cs="Arial"/>
                <w:sz w:val="22"/>
                <w:szCs w:val="22"/>
              </w:rPr>
            </w:pPr>
            <w:r>
              <w:rPr>
                <w:rFonts w:ascii="Arial" w:hAnsi="Arial" w:cs="Arial"/>
                <w:sz w:val="22"/>
                <w:szCs w:val="22"/>
              </w:rPr>
              <w:t>18,</w:t>
            </w:r>
            <w:r w:rsidR="007667C2">
              <w:rPr>
                <w:rFonts w:ascii="Arial" w:hAnsi="Arial" w:cs="Arial"/>
                <w:sz w:val="22"/>
                <w:szCs w:val="22"/>
              </w:rPr>
              <w:t>239</w:t>
            </w:r>
          </w:p>
        </w:tc>
        <w:tc>
          <w:tcPr>
            <w:tcW w:w="1162" w:type="dxa"/>
            <w:vAlign w:val="center"/>
          </w:tcPr>
          <w:p w14:paraId="37FC8722" w14:textId="77777777" w:rsidR="007E2E65" w:rsidRPr="00F144CD" w:rsidRDefault="007E2E65" w:rsidP="00434A31">
            <w:pPr>
              <w:pStyle w:val="Tdec"/>
              <w:tabs>
                <w:tab w:val="clear" w:pos="993"/>
                <w:tab w:val="decimal" w:pos="992"/>
              </w:tabs>
              <w:ind w:right="0"/>
              <w:jc w:val="left"/>
              <w:rPr>
                <w:rFonts w:ascii="Arial" w:hAnsi="Arial" w:cs="Arial"/>
                <w:sz w:val="22"/>
                <w:szCs w:val="22"/>
              </w:rPr>
            </w:pPr>
          </w:p>
        </w:tc>
        <w:tc>
          <w:tcPr>
            <w:tcW w:w="1139" w:type="dxa"/>
            <w:tcBorders>
              <w:bottom w:val="single" w:sz="4" w:space="0" w:color="auto"/>
            </w:tcBorders>
            <w:vAlign w:val="center"/>
          </w:tcPr>
          <w:p w14:paraId="37FC8723" w14:textId="77777777" w:rsidR="007E2E65" w:rsidRPr="00D85DF2" w:rsidRDefault="007E2E65" w:rsidP="00AE0967">
            <w:pPr>
              <w:pStyle w:val="Tdec"/>
              <w:tabs>
                <w:tab w:val="clear" w:pos="993"/>
                <w:tab w:val="decimal" w:pos="992"/>
              </w:tabs>
              <w:ind w:right="0"/>
              <w:jc w:val="left"/>
              <w:rPr>
                <w:rFonts w:ascii="Arial" w:hAnsi="Arial" w:cs="Arial"/>
                <w:i/>
                <w:sz w:val="22"/>
                <w:szCs w:val="22"/>
              </w:rPr>
            </w:pPr>
            <w:r w:rsidRPr="00D85DF2">
              <w:rPr>
                <w:rFonts w:ascii="Arial" w:hAnsi="Arial" w:cs="Arial"/>
                <w:i/>
                <w:sz w:val="22"/>
                <w:szCs w:val="22"/>
              </w:rPr>
              <w:t>15,688</w:t>
            </w:r>
          </w:p>
        </w:tc>
      </w:tr>
      <w:tr w:rsidR="007E2E65" w:rsidRPr="00B058A7" w14:paraId="37FC872B" w14:textId="77777777" w:rsidTr="00D85DF2">
        <w:trPr>
          <w:trHeight w:val="454"/>
        </w:trPr>
        <w:tc>
          <w:tcPr>
            <w:tcW w:w="5293" w:type="dxa"/>
          </w:tcPr>
          <w:p w14:paraId="37FC8725" w14:textId="77777777" w:rsidR="007E2E65" w:rsidRPr="00F144CD" w:rsidRDefault="007E2E65" w:rsidP="002027EA">
            <w:pPr>
              <w:pStyle w:val="Tnormal"/>
              <w:ind w:firstLine="0"/>
              <w:rPr>
                <w:rFonts w:ascii="Arial" w:hAnsi="Arial" w:cs="Arial"/>
                <w:b/>
                <w:sz w:val="22"/>
                <w:szCs w:val="22"/>
              </w:rPr>
            </w:pPr>
            <w:r w:rsidRPr="00F144CD">
              <w:rPr>
                <w:rFonts w:ascii="Arial" w:hAnsi="Arial" w:cs="Arial"/>
                <w:b/>
                <w:sz w:val="22"/>
                <w:szCs w:val="22"/>
              </w:rPr>
              <w:t>TOTAL ASSETS LESS CURRENT LIABILITIES</w:t>
            </w:r>
          </w:p>
        </w:tc>
        <w:tc>
          <w:tcPr>
            <w:tcW w:w="622" w:type="dxa"/>
          </w:tcPr>
          <w:p w14:paraId="37FC8726" w14:textId="77777777" w:rsidR="007E2E65" w:rsidRPr="00F144CD" w:rsidRDefault="007E2E65">
            <w:pPr>
              <w:pStyle w:val="Tnote"/>
              <w:rPr>
                <w:rFonts w:ascii="Arial" w:hAnsi="Arial" w:cs="Arial"/>
              </w:rPr>
            </w:pPr>
          </w:p>
        </w:tc>
        <w:tc>
          <w:tcPr>
            <w:tcW w:w="307" w:type="dxa"/>
          </w:tcPr>
          <w:p w14:paraId="37FC8727" w14:textId="77777777" w:rsidR="007E2E65" w:rsidRPr="00F144CD" w:rsidRDefault="007E2E65">
            <w:pPr>
              <w:pStyle w:val="Tdec"/>
              <w:rPr>
                <w:rFonts w:ascii="Arial" w:hAnsi="Arial" w:cs="Arial"/>
              </w:rPr>
            </w:pPr>
          </w:p>
        </w:tc>
        <w:tc>
          <w:tcPr>
            <w:tcW w:w="1257" w:type="dxa"/>
          </w:tcPr>
          <w:p w14:paraId="37FC8728" w14:textId="77777777" w:rsidR="007E2E65" w:rsidRDefault="007E2E65" w:rsidP="007667C2">
            <w:pPr>
              <w:jc w:val="right"/>
              <w:rPr>
                <w:rFonts w:ascii="Arial" w:hAnsi="Arial" w:cs="Arial"/>
                <w:sz w:val="22"/>
                <w:szCs w:val="22"/>
              </w:rPr>
            </w:pPr>
            <w:r>
              <w:rPr>
                <w:rFonts w:ascii="Arial" w:hAnsi="Arial" w:cs="Arial"/>
                <w:sz w:val="22"/>
                <w:szCs w:val="22"/>
              </w:rPr>
              <w:t>61,</w:t>
            </w:r>
            <w:r w:rsidR="007667C2">
              <w:rPr>
                <w:rFonts w:ascii="Arial" w:hAnsi="Arial" w:cs="Arial"/>
                <w:sz w:val="22"/>
                <w:szCs w:val="22"/>
              </w:rPr>
              <w:t>318</w:t>
            </w:r>
          </w:p>
        </w:tc>
        <w:tc>
          <w:tcPr>
            <w:tcW w:w="1162" w:type="dxa"/>
          </w:tcPr>
          <w:p w14:paraId="37FC8729" w14:textId="77777777" w:rsidR="007E2E65" w:rsidRPr="00F144CD" w:rsidRDefault="007E2E65" w:rsidP="00430C9F">
            <w:pPr>
              <w:pStyle w:val="Tdec"/>
              <w:tabs>
                <w:tab w:val="clear" w:pos="993"/>
                <w:tab w:val="decimal" w:pos="992"/>
              </w:tabs>
              <w:ind w:right="0"/>
              <w:jc w:val="left"/>
              <w:rPr>
                <w:rFonts w:ascii="Arial" w:hAnsi="Arial" w:cs="Arial"/>
                <w:sz w:val="22"/>
                <w:szCs w:val="22"/>
              </w:rPr>
            </w:pPr>
          </w:p>
        </w:tc>
        <w:tc>
          <w:tcPr>
            <w:tcW w:w="1139" w:type="dxa"/>
          </w:tcPr>
          <w:p w14:paraId="37FC872A" w14:textId="77777777" w:rsidR="007E2E65" w:rsidRPr="00D85DF2" w:rsidRDefault="007E2E65" w:rsidP="00AE0967">
            <w:pPr>
              <w:pStyle w:val="Tdec"/>
              <w:tabs>
                <w:tab w:val="clear" w:pos="993"/>
                <w:tab w:val="decimal" w:pos="992"/>
              </w:tabs>
              <w:ind w:right="0"/>
              <w:jc w:val="left"/>
              <w:rPr>
                <w:rFonts w:ascii="Arial" w:hAnsi="Arial" w:cs="Arial"/>
                <w:i/>
                <w:sz w:val="22"/>
                <w:szCs w:val="22"/>
              </w:rPr>
            </w:pPr>
            <w:r w:rsidRPr="00D85DF2">
              <w:rPr>
                <w:rFonts w:ascii="Arial" w:hAnsi="Arial" w:cs="Arial"/>
                <w:i/>
                <w:sz w:val="22"/>
                <w:szCs w:val="22"/>
              </w:rPr>
              <w:t>54,230</w:t>
            </w:r>
          </w:p>
        </w:tc>
      </w:tr>
      <w:tr w:rsidR="00A75053" w:rsidRPr="00B058A7" w14:paraId="37FC8732" w14:textId="77777777" w:rsidTr="00F144CD">
        <w:tc>
          <w:tcPr>
            <w:tcW w:w="5293" w:type="dxa"/>
          </w:tcPr>
          <w:p w14:paraId="37FC872C" w14:textId="77777777" w:rsidR="00A75053" w:rsidRPr="00F144CD" w:rsidRDefault="00A75053" w:rsidP="002027EA">
            <w:pPr>
              <w:pStyle w:val="Tnormal"/>
              <w:ind w:firstLine="0"/>
              <w:rPr>
                <w:rFonts w:ascii="Arial" w:hAnsi="Arial" w:cs="Arial"/>
                <w:b/>
                <w:sz w:val="22"/>
                <w:szCs w:val="22"/>
              </w:rPr>
            </w:pPr>
            <w:r w:rsidRPr="00F144CD">
              <w:rPr>
                <w:rFonts w:ascii="Arial" w:hAnsi="Arial" w:cs="Arial"/>
                <w:b/>
                <w:sz w:val="22"/>
                <w:szCs w:val="22"/>
              </w:rPr>
              <w:t>CREDITORS: amounts falling due after more than one year</w:t>
            </w:r>
          </w:p>
        </w:tc>
        <w:tc>
          <w:tcPr>
            <w:tcW w:w="622" w:type="dxa"/>
          </w:tcPr>
          <w:p w14:paraId="37FC872D" w14:textId="77777777" w:rsidR="00A75053" w:rsidRPr="00F144CD" w:rsidRDefault="00A75053">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_Ref353528240 \r \h  \* MERGEFORMAT </w:instrText>
            </w:r>
            <w:r w:rsidRPr="00F144CD">
              <w:rPr>
                <w:rFonts w:ascii="Arial" w:hAnsi="Arial" w:cs="Arial"/>
              </w:rPr>
            </w:r>
            <w:r w:rsidRPr="00F144CD">
              <w:rPr>
                <w:rFonts w:ascii="Arial" w:hAnsi="Arial" w:cs="Arial"/>
              </w:rPr>
              <w:fldChar w:fldCharType="separate"/>
            </w:r>
            <w:r w:rsidR="0019545A">
              <w:rPr>
                <w:rFonts w:ascii="Arial" w:hAnsi="Arial" w:cs="Arial"/>
              </w:rPr>
              <w:t>13</w:t>
            </w:r>
            <w:r w:rsidRPr="00F144CD">
              <w:rPr>
                <w:rFonts w:ascii="Arial" w:hAnsi="Arial" w:cs="Arial"/>
              </w:rPr>
              <w:fldChar w:fldCharType="end"/>
            </w:r>
          </w:p>
        </w:tc>
        <w:tc>
          <w:tcPr>
            <w:tcW w:w="307" w:type="dxa"/>
          </w:tcPr>
          <w:p w14:paraId="37FC872E" w14:textId="77777777" w:rsidR="00A75053" w:rsidRPr="00F144CD" w:rsidRDefault="00A75053">
            <w:pPr>
              <w:pStyle w:val="Tdec"/>
              <w:rPr>
                <w:rFonts w:ascii="Arial" w:hAnsi="Arial" w:cs="Arial"/>
              </w:rPr>
            </w:pPr>
          </w:p>
        </w:tc>
        <w:tc>
          <w:tcPr>
            <w:tcW w:w="1257" w:type="dxa"/>
          </w:tcPr>
          <w:p w14:paraId="37FC872F" w14:textId="77777777" w:rsidR="00A75053" w:rsidRDefault="00A75053">
            <w:pPr>
              <w:jc w:val="right"/>
              <w:rPr>
                <w:rFonts w:ascii="Arial" w:hAnsi="Arial" w:cs="Arial"/>
                <w:sz w:val="22"/>
                <w:szCs w:val="22"/>
              </w:rPr>
            </w:pPr>
            <w:r>
              <w:rPr>
                <w:rFonts w:ascii="Arial" w:hAnsi="Arial" w:cs="Arial"/>
                <w:sz w:val="22"/>
                <w:szCs w:val="22"/>
              </w:rPr>
              <w:t>(14,150)</w:t>
            </w:r>
          </w:p>
        </w:tc>
        <w:tc>
          <w:tcPr>
            <w:tcW w:w="1162" w:type="dxa"/>
          </w:tcPr>
          <w:p w14:paraId="37FC8730" w14:textId="77777777" w:rsidR="00A75053" w:rsidRPr="00F144CD" w:rsidRDefault="00A75053" w:rsidP="00434A31">
            <w:pPr>
              <w:pStyle w:val="Tdec"/>
              <w:tabs>
                <w:tab w:val="clear" w:pos="993"/>
                <w:tab w:val="decimal" w:pos="992"/>
              </w:tabs>
              <w:ind w:right="0"/>
              <w:jc w:val="left"/>
              <w:rPr>
                <w:rFonts w:ascii="Arial" w:hAnsi="Arial" w:cs="Arial"/>
                <w:sz w:val="22"/>
                <w:szCs w:val="22"/>
              </w:rPr>
            </w:pPr>
          </w:p>
        </w:tc>
        <w:tc>
          <w:tcPr>
            <w:tcW w:w="1139" w:type="dxa"/>
          </w:tcPr>
          <w:p w14:paraId="37FC8731" w14:textId="77777777" w:rsidR="00A75053" w:rsidRPr="00F144CD" w:rsidRDefault="00A75053"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(15,068)</w:t>
            </w:r>
          </w:p>
        </w:tc>
      </w:tr>
      <w:tr w:rsidR="00A75053" w:rsidRPr="00B058A7" w14:paraId="37FC8739" w14:textId="77777777" w:rsidTr="00F144CD">
        <w:tc>
          <w:tcPr>
            <w:tcW w:w="5293" w:type="dxa"/>
          </w:tcPr>
          <w:p w14:paraId="37FC8733" w14:textId="77777777" w:rsidR="00A75053" w:rsidRPr="00F144CD" w:rsidRDefault="00A75053" w:rsidP="002027EA">
            <w:pPr>
              <w:pStyle w:val="Tnormal"/>
              <w:ind w:firstLine="0"/>
              <w:rPr>
                <w:rFonts w:ascii="Arial" w:hAnsi="Arial" w:cs="Arial"/>
                <w:b/>
                <w:sz w:val="22"/>
                <w:szCs w:val="22"/>
              </w:rPr>
            </w:pPr>
            <w:r w:rsidRPr="00F144CD">
              <w:rPr>
                <w:rFonts w:ascii="Arial" w:hAnsi="Arial" w:cs="Arial"/>
                <w:b/>
                <w:sz w:val="22"/>
                <w:szCs w:val="22"/>
              </w:rPr>
              <w:t>PROVISIONS FOR LIABILITIES</w:t>
            </w:r>
          </w:p>
        </w:tc>
        <w:tc>
          <w:tcPr>
            <w:tcW w:w="622" w:type="dxa"/>
          </w:tcPr>
          <w:p w14:paraId="37FC8734" w14:textId="77777777" w:rsidR="00A75053" w:rsidRPr="00F144CD" w:rsidRDefault="00A75053">
            <w:pPr>
              <w:pStyle w:val="Tnote"/>
              <w:rPr>
                <w:rFonts w:ascii="Arial" w:hAnsi="Arial" w:cs="Arial"/>
              </w:rPr>
            </w:pPr>
          </w:p>
        </w:tc>
        <w:tc>
          <w:tcPr>
            <w:tcW w:w="307" w:type="dxa"/>
          </w:tcPr>
          <w:p w14:paraId="37FC8735" w14:textId="77777777" w:rsidR="00A75053" w:rsidRPr="00F144CD" w:rsidRDefault="00A75053">
            <w:pPr>
              <w:pStyle w:val="Tdec"/>
              <w:rPr>
                <w:rFonts w:ascii="Arial" w:hAnsi="Arial" w:cs="Arial"/>
              </w:rPr>
            </w:pPr>
          </w:p>
        </w:tc>
        <w:tc>
          <w:tcPr>
            <w:tcW w:w="1257" w:type="dxa"/>
          </w:tcPr>
          <w:p w14:paraId="37FC8736" w14:textId="77777777" w:rsidR="00A75053" w:rsidRDefault="00A75053">
            <w:pPr>
              <w:jc w:val="right"/>
              <w:rPr>
                <w:rFonts w:ascii="Arial" w:hAnsi="Arial" w:cs="Arial"/>
                <w:sz w:val="22"/>
                <w:szCs w:val="22"/>
              </w:rPr>
            </w:pPr>
          </w:p>
        </w:tc>
        <w:tc>
          <w:tcPr>
            <w:tcW w:w="1162" w:type="dxa"/>
          </w:tcPr>
          <w:p w14:paraId="37FC8737" w14:textId="77777777" w:rsidR="00A75053" w:rsidRPr="00F144CD" w:rsidRDefault="00A75053" w:rsidP="00434A31">
            <w:pPr>
              <w:pStyle w:val="Tdec"/>
              <w:tabs>
                <w:tab w:val="clear" w:pos="993"/>
                <w:tab w:val="decimal" w:pos="992"/>
              </w:tabs>
              <w:ind w:right="0"/>
              <w:jc w:val="left"/>
              <w:rPr>
                <w:rFonts w:ascii="Arial" w:hAnsi="Arial" w:cs="Arial"/>
                <w:sz w:val="22"/>
                <w:szCs w:val="22"/>
              </w:rPr>
            </w:pPr>
          </w:p>
        </w:tc>
        <w:tc>
          <w:tcPr>
            <w:tcW w:w="1139" w:type="dxa"/>
          </w:tcPr>
          <w:p w14:paraId="37FC8738" w14:textId="77777777" w:rsidR="00A75053" w:rsidRPr="00F144CD" w:rsidRDefault="00A75053" w:rsidP="00AE0967">
            <w:pPr>
              <w:pStyle w:val="Tdec"/>
              <w:tabs>
                <w:tab w:val="clear" w:pos="993"/>
                <w:tab w:val="decimal" w:pos="992"/>
              </w:tabs>
              <w:ind w:right="0"/>
              <w:jc w:val="left"/>
              <w:rPr>
                <w:rFonts w:ascii="Arial" w:hAnsi="Arial" w:cs="Arial"/>
                <w:sz w:val="22"/>
                <w:szCs w:val="22"/>
              </w:rPr>
            </w:pPr>
          </w:p>
        </w:tc>
      </w:tr>
      <w:tr w:rsidR="0019545A" w:rsidRPr="00B058A7" w14:paraId="37FC8740" w14:textId="77777777" w:rsidTr="00F144CD">
        <w:trPr>
          <w:trHeight w:val="204"/>
        </w:trPr>
        <w:tc>
          <w:tcPr>
            <w:tcW w:w="5293" w:type="dxa"/>
          </w:tcPr>
          <w:p w14:paraId="37FC873A" w14:textId="77777777" w:rsidR="0019545A" w:rsidRPr="00F144CD" w:rsidRDefault="0019545A" w:rsidP="00874783">
            <w:pPr>
              <w:pStyle w:val="Tdec"/>
              <w:ind w:left="284"/>
              <w:rPr>
                <w:rFonts w:ascii="Arial" w:hAnsi="Arial" w:cs="Arial"/>
                <w:color w:val="000000"/>
                <w:sz w:val="22"/>
                <w:szCs w:val="22"/>
              </w:rPr>
            </w:pPr>
            <w:r w:rsidRPr="00B058A7">
              <w:rPr>
                <w:rFonts w:ascii="Arial" w:hAnsi="Arial" w:cs="Arial"/>
                <w:sz w:val="22"/>
                <w:szCs w:val="22"/>
              </w:rPr>
              <w:t>Provision for contract restructuring</w:t>
            </w:r>
          </w:p>
        </w:tc>
        <w:tc>
          <w:tcPr>
            <w:tcW w:w="622" w:type="dxa"/>
          </w:tcPr>
          <w:p w14:paraId="37FC873B" w14:textId="77777777" w:rsidR="0019545A" w:rsidRPr="00B058A7" w:rsidRDefault="0019545A" w:rsidP="002B72E7">
            <w:pPr>
              <w:pStyle w:val="Tnote"/>
              <w:rPr>
                <w:rFonts w:ascii="Arial" w:hAnsi="Arial" w:cs="Arial"/>
              </w:rPr>
            </w:pPr>
            <w:r>
              <w:rPr>
                <w:rFonts w:ascii="Arial" w:hAnsi="Arial" w:cs="Arial"/>
              </w:rPr>
              <w:fldChar w:fldCharType="begin"/>
            </w:r>
            <w:r>
              <w:rPr>
                <w:rFonts w:ascii="Arial" w:hAnsi="Arial" w:cs="Arial"/>
              </w:rPr>
              <w:instrText xml:space="preserve"> REF _Ref417536944 \r \h </w:instrText>
            </w:r>
            <w:r>
              <w:rPr>
                <w:rFonts w:ascii="Arial" w:hAnsi="Arial" w:cs="Arial"/>
              </w:rPr>
            </w:r>
            <w:r>
              <w:rPr>
                <w:rFonts w:ascii="Arial" w:hAnsi="Arial" w:cs="Arial"/>
              </w:rPr>
              <w:fldChar w:fldCharType="separate"/>
            </w:r>
            <w:r>
              <w:rPr>
                <w:rFonts w:ascii="Arial" w:hAnsi="Arial" w:cs="Arial"/>
              </w:rPr>
              <w:t>19</w:t>
            </w:r>
            <w:r>
              <w:rPr>
                <w:rFonts w:ascii="Arial" w:hAnsi="Arial" w:cs="Arial"/>
              </w:rPr>
              <w:fldChar w:fldCharType="end"/>
            </w:r>
          </w:p>
        </w:tc>
        <w:tc>
          <w:tcPr>
            <w:tcW w:w="307" w:type="dxa"/>
          </w:tcPr>
          <w:p w14:paraId="37FC873C" w14:textId="77777777" w:rsidR="0019545A" w:rsidRPr="00F144CD" w:rsidRDefault="0019545A" w:rsidP="005C6ABB">
            <w:pPr>
              <w:pStyle w:val="B0"/>
              <w:rPr>
                <w:rFonts w:ascii="Arial" w:hAnsi="Arial" w:cs="Arial"/>
              </w:rPr>
            </w:pPr>
          </w:p>
        </w:tc>
        <w:tc>
          <w:tcPr>
            <w:tcW w:w="1257" w:type="dxa"/>
          </w:tcPr>
          <w:p w14:paraId="37FC873D" w14:textId="77777777" w:rsidR="0019545A" w:rsidRDefault="0019545A">
            <w:pPr>
              <w:jc w:val="right"/>
              <w:rPr>
                <w:rFonts w:ascii="Arial" w:hAnsi="Arial" w:cs="Arial"/>
                <w:sz w:val="22"/>
                <w:szCs w:val="22"/>
              </w:rPr>
            </w:pPr>
            <w:r>
              <w:rPr>
                <w:rFonts w:ascii="Arial" w:hAnsi="Arial" w:cs="Arial"/>
                <w:sz w:val="22"/>
                <w:szCs w:val="22"/>
              </w:rPr>
              <w:t>(236)</w:t>
            </w:r>
          </w:p>
        </w:tc>
        <w:tc>
          <w:tcPr>
            <w:tcW w:w="1162" w:type="dxa"/>
          </w:tcPr>
          <w:p w14:paraId="37FC873E"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Pr>
          <w:p w14:paraId="37FC873F" w14:textId="77777777" w:rsidR="0019545A" w:rsidRPr="00F144CD" w:rsidRDefault="008B2FC9" w:rsidP="00AE0967">
            <w:pPr>
              <w:pStyle w:val="Tdec"/>
              <w:tabs>
                <w:tab w:val="clear" w:pos="993"/>
                <w:tab w:val="decimal" w:pos="992"/>
              </w:tabs>
              <w:ind w:right="0"/>
              <w:jc w:val="left"/>
              <w:rPr>
                <w:rFonts w:ascii="Arial" w:hAnsi="Arial" w:cs="Arial"/>
                <w:sz w:val="22"/>
                <w:szCs w:val="22"/>
              </w:rPr>
            </w:pPr>
            <w:r>
              <w:rPr>
                <w:rFonts w:ascii="Arial" w:hAnsi="Arial" w:cs="Arial"/>
                <w:sz w:val="22"/>
                <w:szCs w:val="22"/>
              </w:rPr>
              <w:t>-</w:t>
            </w:r>
          </w:p>
        </w:tc>
      </w:tr>
      <w:tr w:rsidR="0019545A" w:rsidRPr="00B058A7" w14:paraId="37FC8747" w14:textId="77777777" w:rsidTr="00F144CD">
        <w:trPr>
          <w:trHeight w:val="204"/>
        </w:trPr>
        <w:tc>
          <w:tcPr>
            <w:tcW w:w="5293" w:type="dxa"/>
          </w:tcPr>
          <w:p w14:paraId="37FC8741" w14:textId="77777777" w:rsidR="0019545A" w:rsidRPr="00F144CD" w:rsidRDefault="0019545A" w:rsidP="00874783">
            <w:pPr>
              <w:pStyle w:val="Tdec"/>
              <w:ind w:left="284"/>
              <w:rPr>
                <w:rFonts w:ascii="Arial" w:hAnsi="Arial" w:cs="Arial"/>
                <w:color w:val="000000"/>
                <w:sz w:val="22"/>
                <w:szCs w:val="22"/>
              </w:rPr>
            </w:pPr>
            <w:r w:rsidRPr="00B058A7">
              <w:rPr>
                <w:rFonts w:ascii="Arial" w:hAnsi="Arial" w:cs="Arial"/>
                <w:sz w:val="22"/>
                <w:szCs w:val="22"/>
              </w:rPr>
              <w:t>Provision for Organisation restructuring</w:t>
            </w:r>
          </w:p>
        </w:tc>
        <w:tc>
          <w:tcPr>
            <w:tcW w:w="622" w:type="dxa"/>
          </w:tcPr>
          <w:p w14:paraId="37FC8742" w14:textId="77777777" w:rsidR="0019545A" w:rsidRPr="00B058A7" w:rsidRDefault="0019545A" w:rsidP="002B72E7">
            <w:pPr>
              <w:pStyle w:val="Tnote"/>
              <w:rPr>
                <w:rFonts w:ascii="Arial" w:hAnsi="Arial" w:cs="Arial"/>
              </w:rPr>
            </w:pPr>
            <w:r>
              <w:rPr>
                <w:rFonts w:ascii="Arial" w:hAnsi="Arial" w:cs="Arial"/>
              </w:rPr>
              <w:fldChar w:fldCharType="begin"/>
            </w:r>
            <w:r>
              <w:rPr>
                <w:rFonts w:ascii="Arial" w:hAnsi="Arial" w:cs="Arial"/>
              </w:rPr>
              <w:instrText xml:space="preserve"> REF _Ref420478233 \r \h </w:instrText>
            </w:r>
            <w:r>
              <w:rPr>
                <w:rFonts w:ascii="Arial" w:hAnsi="Arial" w:cs="Arial"/>
              </w:rPr>
            </w:r>
            <w:r>
              <w:rPr>
                <w:rFonts w:ascii="Arial" w:hAnsi="Arial" w:cs="Arial"/>
              </w:rPr>
              <w:fldChar w:fldCharType="separate"/>
            </w:r>
            <w:r>
              <w:rPr>
                <w:rFonts w:ascii="Arial" w:hAnsi="Arial" w:cs="Arial"/>
              </w:rPr>
              <w:t>14</w:t>
            </w:r>
            <w:r>
              <w:rPr>
                <w:rFonts w:ascii="Arial" w:hAnsi="Arial" w:cs="Arial"/>
              </w:rPr>
              <w:fldChar w:fldCharType="end"/>
            </w:r>
          </w:p>
        </w:tc>
        <w:tc>
          <w:tcPr>
            <w:tcW w:w="307" w:type="dxa"/>
          </w:tcPr>
          <w:p w14:paraId="37FC8743" w14:textId="77777777" w:rsidR="0019545A" w:rsidRPr="00F144CD" w:rsidRDefault="0019545A" w:rsidP="005C6ABB">
            <w:pPr>
              <w:pStyle w:val="B0"/>
              <w:rPr>
                <w:rFonts w:ascii="Arial" w:hAnsi="Arial" w:cs="Arial"/>
              </w:rPr>
            </w:pPr>
          </w:p>
        </w:tc>
        <w:tc>
          <w:tcPr>
            <w:tcW w:w="1257" w:type="dxa"/>
          </w:tcPr>
          <w:p w14:paraId="37FC8744" w14:textId="77777777" w:rsidR="0019545A" w:rsidRDefault="0019545A">
            <w:pPr>
              <w:jc w:val="right"/>
              <w:rPr>
                <w:rFonts w:ascii="Arial" w:hAnsi="Arial" w:cs="Arial"/>
                <w:sz w:val="22"/>
                <w:szCs w:val="22"/>
              </w:rPr>
            </w:pPr>
            <w:r>
              <w:rPr>
                <w:rFonts w:ascii="Arial" w:hAnsi="Arial" w:cs="Arial"/>
                <w:sz w:val="22"/>
                <w:szCs w:val="22"/>
              </w:rPr>
              <w:t>(680)</w:t>
            </w:r>
          </w:p>
        </w:tc>
        <w:tc>
          <w:tcPr>
            <w:tcW w:w="1162" w:type="dxa"/>
          </w:tcPr>
          <w:p w14:paraId="37FC8745"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Pr>
          <w:p w14:paraId="37FC8746" w14:textId="77777777" w:rsidR="0019545A" w:rsidRPr="00F144CD" w:rsidRDefault="008B2FC9" w:rsidP="00AE0967">
            <w:pPr>
              <w:pStyle w:val="Tdec"/>
              <w:tabs>
                <w:tab w:val="clear" w:pos="993"/>
                <w:tab w:val="decimal" w:pos="992"/>
              </w:tabs>
              <w:ind w:right="0"/>
              <w:jc w:val="left"/>
              <w:rPr>
                <w:rFonts w:ascii="Arial" w:hAnsi="Arial" w:cs="Arial"/>
                <w:sz w:val="22"/>
                <w:szCs w:val="22"/>
              </w:rPr>
            </w:pPr>
            <w:r>
              <w:rPr>
                <w:rFonts w:ascii="Arial" w:hAnsi="Arial" w:cs="Arial"/>
                <w:sz w:val="22"/>
                <w:szCs w:val="22"/>
              </w:rPr>
              <w:t>-</w:t>
            </w:r>
          </w:p>
        </w:tc>
      </w:tr>
      <w:tr w:rsidR="0019545A" w:rsidRPr="00B058A7" w14:paraId="37FC874E" w14:textId="77777777" w:rsidTr="00F144CD">
        <w:trPr>
          <w:trHeight w:val="204"/>
        </w:trPr>
        <w:tc>
          <w:tcPr>
            <w:tcW w:w="5293" w:type="dxa"/>
          </w:tcPr>
          <w:p w14:paraId="37FC8748" w14:textId="77777777" w:rsidR="0019545A" w:rsidRPr="00F144CD" w:rsidRDefault="0019545A" w:rsidP="00874783">
            <w:pPr>
              <w:pStyle w:val="Tdec"/>
              <w:ind w:left="284"/>
              <w:rPr>
                <w:rFonts w:ascii="Arial" w:hAnsi="Arial" w:cs="Arial"/>
                <w:color w:val="000000"/>
                <w:sz w:val="22"/>
                <w:szCs w:val="22"/>
              </w:rPr>
            </w:pPr>
            <w:r w:rsidRPr="00F144CD">
              <w:rPr>
                <w:rFonts w:ascii="Arial" w:hAnsi="Arial" w:cs="Arial"/>
                <w:color w:val="000000"/>
                <w:sz w:val="22"/>
                <w:szCs w:val="22"/>
              </w:rPr>
              <w:t>Pension Fund deficit</w:t>
            </w:r>
          </w:p>
        </w:tc>
        <w:tc>
          <w:tcPr>
            <w:tcW w:w="622" w:type="dxa"/>
          </w:tcPr>
          <w:p w14:paraId="37FC8749" w14:textId="77777777" w:rsidR="0019545A" w:rsidRPr="00F144CD" w:rsidRDefault="0019545A" w:rsidP="005C6ABB">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_Ref353528058 \r \h  \* MERGEFORMAT </w:instrText>
            </w:r>
            <w:r w:rsidRPr="00F144CD">
              <w:rPr>
                <w:rFonts w:ascii="Arial" w:hAnsi="Arial" w:cs="Arial"/>
              </w:rPr>
            </w:r>
            <w:r w:rsidRPr="00F144CD">
              <w:rPr>
                <w:rFonts w:ascii="Arial" w:hAnsi="Arial" w:cs="Arial"/>
              </w:rPr>
              <w:fldChar w:fldCharType="separate"/>
            </w:r>
            <w:r>
              <w:rPr>
                <w:rFonts w:ascii="Arial" w:hAnsi="Arial" w:cs="Arial"/>
              </w:rPr>
              <w:t>16</w:t>
            </w:r>
            <w:r w:rsidRPr="00F144CD">
              <w:rPr>
                <w:rFonts w:ascii="Arial" w:hAnsi="Arial" w:cs="Arial"/>
              </w:rPr>
              <w:fldChar w:fldCharType="end"/>
            </w:r>
          </w:p>
        </w:tc>
        <w:tc>
          <w:tcPr>
            <w:tcW w:w="307" w:type="dxa"/>
          </w:tcPr>
          <w:p w14:paraId="37FC874A" w14:textId="77777777" w:rsidR="0019545A" w:rsidRPr="00F144CD" w:rsidRDefault="0019545A" w:rsidP="005C6ABB">
            <w:pPr>
              <w:pStyle w:val="B0"/>
              <w:rPr>
                <w:rFonts w:ascii="Arial" w:hAnsi="Arial" w:cs="Arial"/>
              </w:rPr>
            </w:pPr>
          </w:p>
        </w:tc>
        <w:tc>
          <w:tcPr>
            <w:tcW w:w="1257" w:type="dxa"/>
            <w:tcBorders>
              <w:bottom w:val="single" w:sz="4" w:space="0" w:color="auto"/>
            </w:tcBorders>
          </w:tcPr>
          <w:p w14:paraId="37FC874B" w14:textId="77777777" w:rsidR="0019545A" w:rsidRDefault="0019545A">
            <w:pPr>
              <w:jc w:val="right"/>
              <w:rPr>
                <w:rFonts w:ascii="Arial" w:hAnsi="Arial" w:cs="Arial"/>
                <w:sz w:val="22"/>
                <w:szCs w:val="22"/>
              </w:rPr>
            </w:pPr>
            <w:r>
              <w:rPr>
                <w:rFonts w:ascii="Arial" w:hAnsi="Arial" w:cs="Arial"/>
                <w:sz w:val="22"/>
                <w:szCs w:val="22"/>
              </w:rPr>
              <w:t>(112,860)</w:t>
            </w:r>
          </w:p>
        </w:tc>
        <w:tc>
          <w:tcPr>
            <w:tcW w:w="1162" w:type="dxa"/>
          </w:tcPr>
          <w:p w14:paraId="37FC874C"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Borders>
              <w:bottom w:val="single" w:sz="4" w:space="0" w:color="auto"/>
            </w:tcBorders>
          </w:tcPr>
          <w:p w14:paraId="37FC874D" w14:textId="77777777" w:rsidR="0019545A" w:rsidRPr="00F144CD" w:rsidRDefault="0019545A" w:rsidP="00AE0967">
            <w:pPr>
              <w:pStyle w:val="Tdec"/>
              <w:tabs>
                <w:tab w:val="clear" w:pos="993"/>
                <w:tab w:val="decimal" w:pos="992"/>
              </w:tabs>
              <w:ind w:right="0"/>
              <w:jc w:val="left"/>
              <w:rPr>
                <w:rFonts w:ascii="Arial" w:hAnsi="Arial" w:cs="Arial"/>
                <w:sz w:val="22"/>
                <w:szCs w:val="22"/>
              </w:rPr>
            </w:pPr>
            <w:r w:rsidRPr="00F144CD">
              <w:rPr>
                <w:rFonts w:ascii="Arial" w:hAnsi="Arial" w:cs="Arial"/>
                <w:sz w:val="22"/>
                <w:szCs w:val="22"/>
              </w:rPr>
              <w:t>(91,937)</w:t>
            </w:r>
          </w:p>
        </w:tc>
      </w:tr>
      <w:tr w:rsidR="0019545A" w:rsidRPr="00B058A7" w14:paraId="37FC8755" w14:textId="77777777" w:rsidTr="00D85DF2">
        <w:trPr>
          <w:trHeight w:val="454"/>
        </w:trPr>
        <w:tc>
          <w:tcPr>
            <w:tcW w:w="5293" w:type="dxa"/>
            <w:vAlign w:val="center"/>
          </w:tcPr>
          <w:p w14:paraId="37FC874F" w14:textId="77777777" w:rsidR="0019545A" w:rsidRPr="00F144CD" w:rsidRDefault="0019545A" w:rsidP="002027EA">
            <w:pPr>
              <w:pStyle w:val="Tnormal"/>
              <w:ind w:firstLine="0"/>
              <w:rPr>
                <w:rFonts w:ascii="Arial" w:hAnsi="Arial" w:cs="Arial"/>
                <w:b/>
                <w:sz w:val="22"/>
                <w:szCs w:val="22"/>
              </w:rPr>
            </w:pPr>
            <w:r w:rsidRPr="00F144CD">
              <w:rPr>
                <w:rFonts w:ascii="Arial" w:hAnsi="Arial" w:cs="Arial"/>
                <w:b/>
                <w:sz w:val="22"/>
                <w:szCs w:val="22"/>
              </w:rPr>
              <w:t>NET LIABILITIES</w:t>
            </w:r>
          </w:p>
        </w:tc>
        <w:tc>
          <w:tcPr>
            <w:tcW w:w="622" w:type="dxa"/>
            <w:vAlign w:val="center"/>
          </w:tcPr>
          <w:p w14:paraId="37FC8750" w14:textId="77777777" w:rsidR="0019545A" w:rsidRPr="00F144CD" w:rsidRDefault="0019545A">
            <w:pPr>
              <w:pStyle w:val="Tnote"/>
              <w:rPr>
                <w:rFonts w:ascii="Arial" w:hAnsi="Arial" w:cs="Arial"/>
              </w:rPr>
            </w:pPr>
          </w:p>
        </w:tc>
        <w:tc>
          <w:tcPr>
            <w:tcW w:w="307" w:type="dxa"/>
            <w:vAlign w:val="center"/>
          </w:tcPr>
          <w:p w14:paraId="37FC8751" w14:textId="77777777" w:rsidR="0019545A" w:rsidRPr="00F144CD" w:rsidRDefault="0019545A">
            <w:pPr>
              <w:pStyle w:val="Tdec"/>
              <w:rPr>
                <w:rFonts w:ascii="Arial" w:hAnsi="Arial" w:cs="Arial"/>
              </w:rPr>
            </w:pPr>
          </w:p>
        </w:tc>
        <w:tc>
          <w:tcPr>
            <w:tcW w:w="1257" w:type="dxa"/>
            <w:tcBorders>
              <w:bottom w:val="double" w:sz="4" w:space="0" w:color="auto"/>
            </w:tcBorders>
            <w:vAlign w:val="center"/>
          </w:tcPr>
          <w:p w14:paraId="37FC8752" w14:textId="77777777" w:rsidR="0019545A" w:rsidRDefault="0019545A" w:rsidP="007667C2">
            <w:pPr>
              <w:jc w:val="right"/>
              <w:rPr>
                <w:rFonts w:ascii="Arial" w:hAnsi="Arial" w:cs="Arial"/>
                <w:sz w:val="22"/>
                <w:szCs w:val="22"/>
              </w:rPr>
            </w:pPr>
            <w:r>
              <w:rPr>
                <w:rFonts w:ascii="Arial" w:hAnsi="Arial" w:cs="Arial"/>
                <w:sz w:val="22"/>
                <w:szCs w:val="22"/>
              </w:rPr>
              <w:t>(66,</w:t>
            </w:r>
            <w:r w:rsidR="007667C2">
              <w:rPr>
                <w:rFonts w:ascii="Arial" w:hAnsi="Arial" w:cs="Arial"/>
                <w:sz w:val="22"/>
                <w:szCs w:val="22"/>
              </w:rPr>
              <w:t>608</w:t>
            </w:r>
            <w:r>
              <w:rPr>
                <w:rFonts w:ascii="Arial" w:hAnsi="Arial" w:cs="Arial"/>
                <w:sz w:val="22"/>
                <w:szCs w:val="22"/>
              </w:rPr>
              <w:t>)</w:t>
            </w:r>
          </w:p>
        </w:tc>
        <w:tc>
          <w:tcPr>
            <w:tcW w:w="1162" w:type="dxa"/>
            <w:vAlign w:val="center"/>
          </w:tcPr>
          <w:p w14:paraId="37FC8753" w14:textId="77777777" w:rsidR="0019545A" w:rsidRPr="00F144CD" w:rsidRDefault="0019545A" w:rsidP="00430C9F">
            <w:pPr>
              <w:pStyle w:val="Tdec"/>
              <w:tabs>
                <w:tab w:val="clear" w:pos="993"/>
                <w:tab w:val="decimal" w:pos="992"/>
              </w:tabs>
              <w:ind w:right="0"/>
              <w:jc w:val="left"/>
              <w:rPr>
                <w:rFonts w:ascii="Arial" w:hAnsi="Arial" w:cs="Arial"/>
                <w:sz w:val="22"/>
                <w:szCs w:val="22"/>
              </w:rPr>
            </w:pPr>
          </w:p>
        </w:tc>
        <w:tc>
          <w:tcPr>
            <w:tcW w:w="1139" w:type="dxa"/>
            <w:tcBorders>
              <w:bottom w:val="double" w:sz="4" w:space="0" w:color="auto"/>
            </w:tcBorders>
            <w:vAlign w:val="center"/>
          </w:tcPr>
          <w:p w14:paraId="37FC8754" w14:textId="77777777" w:rsidR="0019545A" w:rsidRPr="00F144CD" w:rsidRDefault="0019545A" w:rsidP="00AE0967">
            <w:pPr>
              <w:pStyle w:val="Tdec"/>
              <w:tabs>
                <w:tab w:val="clear" w:pos="993"/>
                <w:tab w:val="decimal" w:pos="992"/>
              </w:tabs>
              <w:ind w:right="0"/>
              <w:jc w:val="left"/>
              <w:rPr>
                <w:rFonts w:ascii="Arial" w:hAnsi="Arial" w:cs="Arial"/>
                <w:bCs/>
                <w:sz w:val="22"/>
                <w:szCs w:val="22"/>
              </w:rPr>
            </w:pPr>
            <w:r w:rsidRPr="00F144CD">
              <w:rPr>
                <w:rFonts w:ascii="Arial" w:hAnsi="Arial" w:cs="Arial"/>
                <w:sz w:val="22"/>
                <w:szCs w:val="22"/>
              </w:rPr>
              <w:t>(52,775)</w:t>
            </w:r>
          </w:p>
        </w:tc>
      </w:tr>
      <w:tr w:rsidR="0019545A" w:rsidRPr="00B058A7" w14:paraId="37FC875C" w14:textId="77777777" w:rsidTr="003432B6">
        <w:tc>
          <w:tcPr>
            <w:tcW w:w="5293" w:type="dxa"/>
          </w:tcPr>
          <w:p w14:paraId="37FC8756" w14:textId="77777777" w:rsidR="0019545A" w:rsidRPr="00F144CD" w:rsidRDefault="0019545A" w:rsidP="002027EA">
            <w:pPr>
              <w:pStyle w:val="Tnormal"/>
              <w:ind w:firstLine="0"/>
              <w:rPr>
                <w:rFonts w:ascii="Arial" w:hAnsi="Arial" w:cs="Arial"/>
                <w:sz w:val="22"/>
                <w:szCs w:val="22"/>
              </w:rPr>
            </w:pPr>
            <w:r w:rsidRPr="00F144CD">
              <w:rPr>
                <w:rFonts w:ascii="Arial" w:hAnsi="Arial" w:cs="Arial"/>
                <w:b/>
                <w:sz w:val="22"/>
                <w:szCs w:val="22"/>
              </w:rPr>
              <w:t>ACCUMULATED FUNDS</w:t>
            </w:r>
          </w:p>
        </w:tc>
        <w:tc>
          <w:tcPr>
            <w:tcW w:w="622" w:type="dxa"/>
          </w:tcPr>
          <w:p w14:paraId="37FC8757" w14:textId="77777777" w:rsidR="0019545A" w:rsidRPr="00F144CD" w:rsidRDefault="0019545A">
            <w:pPr>
              <w:pStyle w:val="Tnote"/>
              <w:rPr>
                <w:rFonts w:ascii="Arial" w:hAnsi="Arial" w:cs="Arial"/>
              </w:rPr>
            </w:pPr>
            <w:r w:rsidRPr="00F144CD">
              <w:rPr>
                <w:rFonts w:ascii="Arial" w:hAnsi="Arial" w:cs="Arial"/>
              </w:rPr>
              <w:fldChar w:fldCharType="begin"/>
            </w:r>
            <w:r w:rsidRPr="00F144CD">
              <w:rPr>
                <w:rFonts w:ascii="Arial" w:hAnsi="Arial" w:cs="Arial"/>
              </w:rPr>
              <w:instrText xml:space="preserve"> REF _Ref353528000 \r \h  \* MERGEFORMAT </w:instrText>
            </w:r>
            <w:r w:rsidRPr="00F144CD">
              <w:rPr>
                <w:rFonts w:ascii="Arial" w:hAnsi="Arial" w:cs="Arial"/>
              </w:rPr>
            </w:r>
            <w:r w:rsidRPr="00F144CD">
              <w:rPr>
                <w:rFonts w:ascii="Arial" w:hAnsi="Arial" w:cs="Arial"/>
              </w:rPr>
              <w:fldChar w:fldCharType="separate"/>
            </w:r>
            <w:r>
              <w:rPr>
                <w:rFonts w:ascii="Arial" w:hAnsi="Arial" w:cs="Arial"/>
              </w:rPr>
              <w:t>15</w:t>
            </w:r>
            <w:r w:rsidRPr="00F144CD">
              <w:rPr>
                <w:rFonts w:ascii="Arial" w:hAnsi="Arial" w:cs="Arial"/>
              </w:rPr>
              <w:fldChar w:fldCharType="end"/>
            </w:r>
          </w:p>
        </w:tc>
        <w:tc>
          <w:tcPr>
            <w:tcW w:w="307" w:type="dxa"/>
          </w:tcPr>
          <w:p w14:paraId="37FC8758" w14:textId="77777777" w:rsidR="0019545A" w:rsidRPr="00F144CD" w:rsidRDefault="0019545A">
            <w:pPr>
              <w:pStyle w:val="Tdec"/>
              <w:rPr>
                <w:rFonts w:ascii="Arial" w:hAnsi="Arial" w:cs="Arial"/>
              </w:rPr>
            </w:pPr>
          </w:p>
        </w:tc>
        <w:tc>
          <w:tcPr>
            <w:tcW w:w="1257" w:type="dxa"/>
          </w:tcPr>
          <w:p w14:paraId="37FC8759" w14:textId="77777777" w:rsidR="0019545A" w:rsidRPr="00F144CD" w:rsidRDefault="0019545A" w:rsidP="002027EA">
            <w:pPr>
              <w:pStyle w:val="Tdec"/>
              <w:tabs>
                <w:tab w:val="clear" w:pos="993"/>
                <w:tab w:val="decimal" w:pos="1106"/>
              </w:tabs>
              <w:rPr>
                <w:rFonts w:ascii="Arial" w:hAnsi="Arial" w:cs="Arial"/>
                <w:bCs/>
                <w:sz w:val="22"/>
                <w:szCs w:val="22"/>
              </w:rPr>
            </w:pPr>
          </w:p>
        </w:tc>
        <w:tc>
          <w:tcPr>
            <w:tcW w:w="1162" w:type="dxa"/>
          </w:tcPr>
          <w:p w14:paraId="37FC875A" w14:textId="77777777" w:rsidR="0019545A" w:rsidRPr="00F144CD" w:rsidRDefault="0019545A" w:rsidP="002027EA">
            <w:pPr>
              <w:pStyle w:val="Tdec"/>
              <w:tabs>
                <w:tab w:val="clear" w:pos="993"/>
                <w:tab w:val="decimal" w:pos="1106"/>
              </w:tabs>
              <w:rPr>
                <w:rFonts w:ascii="Arial" w:hAnsi="Arial" w:cs="Arial"/>
                <w:b/>
                <w:bCs/>
                <w:sz w:val="22"/>
                <w:szCs w:val="22"/>
              </w:rPr>
            </w:pPr>
          </w:p>
        </w:tc>
        <w:tc>
          <w:tcPr>
            <w:tcW w:w="1139" w:type="dxa"/>
          </w:tcPr>
          <w:p w14:paraId="37FC875B" w14:textId="77777777" w:rsidR="0019545A" w:rsidRPr="00F144CD" w:rsidRDefault="0019545A" w:rsidP="00AE0967">
            <w:pPr>
              <w:pStyle w:val="Tdec"/>
              <w:tabs>
                <w:tab w:val="clear" w:pos="993"/>
                <w:tab w:val="decimal" w:pos="1106"/>
              </w:tabs>
              <w:rPr>
                <w:rFonts w:ascii="Arial" w:hAnsi="Arial" w:cs="Arial"/>
                <w:b/>
                <w:bCs/>
                <w:sz w:val="22"/>
                <w:szCs w:val="22"/>
              </w:rPr>
            </w:pPr>
          </w:p>
        </w:tc>
      </w:tr>
      <w:tr w:rsidR="0019545A" w:rsidRPr="00B058A7" w14:paraId="37FC8763" w14:textId="77777777" w:rsidTr="003432B6">
        <w:tc>
          <w:tcPr>
            <w:tcW w:w="5293" w:type="dxa"/>
          </w:tcPr>
          <w:p w14:paraId="37FC875D" w14:textId="77777777" w:rsidR="0019545A" w:rsidRPr="00F144CD" w:rsidRDefault="0019545A" w:rsidP="00874783">
            <w:pPr>
              <w:pStyle w:val="Tdec"/>
              <w:rPr>
                <w:rFonts w:ascii="Arial" w:hAnsi="Arial" w:cs="Arial"/>
                <w:color w:val="000000"/>
                <w:sz w:val="22"/>
                <w:szCs w:val="22"/>
              </w:rPr>
            </w:pPr>
            <w:r w:rsidRPr="00F144CD">
              <w:rPr>
                <w:rFonts w:ascii="Arial" w:hAnsi="Arial" w:cs="Arial"/>
                <w:color w:val="000000"/>
                <w:sz w:val="22"/>
                <w:szCs w:val="22"/>
              </w:rPr>
              <w:t>General Reserve</w:t>
            </w:r>
          </w:p>
        </w:tc>
        <w:tc>
          <w:tcPr>
            <w:tcW w:w="622" w:type="dxa"/>
          </w:tcPr>
          <w:p w14:paraId="37FC875E" w14:textId="77777777" w:rsidR="0019545A" w:rsidRPr="00F144CD" w:rsidRDefault="0019545A">
            <w:pPr>
              <w:pStyle w:val="Tnote"/>
              <w:rPr>
                <w:rFonts w:ascii="Arial" w:hAnsi="Arial" w:cs="Arial"/>
              </w:rPr>
            </w:pPr>
          </w:p>
        </w:tc>
        <w:tc>
          <w:tcPr>
            <w:tcW w:w="307" w:type="dxa"/>
          </w:tcPr>
          <w:p w14:paraId="37FC875F" w14:textId="77777777" w:rsidR="0019545A" w:rsidRPr="00F144CD" w:rsidRDefault="0019545A">
            <w:pPr>
              <w:pStyle w:val="Tdec"/>
              <w:rPr>
                <w:rFonts w:ascii="Arial" w:hAnsi="Arial" w:cs="Arial"/>
              </w:rPr>
            </w:pPr>
          </w:p>
        </w:tc>
        <w:tc>
          <w:tcPr>
            <w:tcW w:w="1257" w:type="dxa"/>
          </w:tcPr>
          <w:p w14:paraId="37FC8760" w14:textId="77777777" w:rsidR="0019545A" w:rsidRDefault="0019545A" w:rsidP="007667C2">
            <w:pPr>
              <w:jc w:val="right"/>
              <w:rPr>
                <w:rFonts w:ascii="Arial" w:hAnsi="Arial" w:cs="Arial"/>
                <w:sz w:val="22"/>
                <w:szCs w:val="22"/>
              </w:rPr>
            </w:pPr>
            <w:r>
              <w:rPr>
                <w:rFonts w:ascii="Arial" w:hAnsi="Arial" w:cs="Arial"/>
                <w:sz w:val="22"/>
                <w:szCs w:val="22"/>
              </w:rPr>
              <w:t>29,</w:t>
            </w:r>
            <w:r w:rsidR="007667C2">
              <w:rPr>
                <w:rFonts w:ascii="Arial" w:hAnsi="Arial" w:cs="Arial"/>
                <w:sz w:val="22"/>
                <w:szCs w:val="22"/>
              </w:rPr>
              <w:t>515</w:t>
            </w:r>
          </w:p>
        </w:tc>
        <w:tc>
          <w:tcPr>
            <w:tcW w:w="1162" w:type="dxa"/>
          </w:tcPr>
          <w:p w14:paraId="37FC8761"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Pr>
          <w:p w14:paraId="37FC8762" w14:textId="77777777" w:rsidR="0019545A" w:rsidRPr="00F144CD" w:rsidRDefault="00B04DA5" w:rsidP="00AE0967">
            <w:pPr>
              <w:pStyle w:val="Tdec"/>
              <w:tabs>
                <w:tab w:val="clear" w:pos="993"/>
                <w:tab w:val="decimal" w:pos="992"/>
              </w:tabs>
              <w:ind w:right="0"/>
              <w:jc w:val="left"/>
              <w:rPr>
                <w:rFonts w:ascii="Arial" w:hAnsi="Arial" w:cs="Arial"/>
                <w:b/>
                <w:bCs/>
                <w:sz w:val="22"/>
                <w:szCs w:val="22"/>
              </w:rPr>
            </w:pPr>
            <w:r>
              <w:rPr>
                <w:rFonts w:ascii="Arial" w:hAnsi="Arial" w:cs="Arial"/>
                <w:sz w:val="22"/>
                <w:szCs w:val="22"/>
              </w:rPr>
              <w:t>26,875</w:t>
            </w:r>
          </w:p>
        </w:tc>
      </w:tr>
      <w:tr w:rsidR="0019545A" w:rsidRPr="00B058A7" w14:paraId="37FC876A" w14:textId="77777777" w:rsidTr="003432B6">
        <w:tc>
          <w:tcPr>
            <w:tcW w:w="5293" w:type="dxa"/>
          </w:tcPr>
          <w:p w14:paraId="37FC8764" w14:textId="77777777" w:rsidR="0019545A" w:rsidRPr="00F144CD" w:rsidRDefault="0019545A" w:rsidP="00874783">
            <w:pPr>
              <w:pStyle w:val="Tdec"/>
              <w:rPr>
                <w:rFonts w:ascii="Arial" w:hAnsi="Arial" w:cs="Arial"/>
                <w:color w:val="000000"/>
                <w:sz w:val="22"/>
                <w:szCs w:val="22"/>
              </w:rPr>
            </w:pPr>
            <w:r w:rsidRPr="00F144CD">
              <w:rPr>
                <w:rFonts w:ascii="Arial" w:hAnsi="Arial" w:cs="Arial"/>
                <w:color w:val="000000"/>
                <w:sz w:val="22"/>
                <w:szCs w:val="22"/>
              </w:rPr>
              <w:t>Revaluation Reserve</w:t>
            </w:r>
          </w:p>
        </w:tc>
        <w:tc>
          <w:tcPr>
            <w:tcW w:w="622" w:type="dxa"/>
          </w:tcPr>
          <w:p w14:paraId="37FC8765" w14:textId="77777777" w:rsidR="0019545A" w:rsidRPr="00F144CD" w:rsidRDefault="0019545A">
            <w:pPr>
              <w:pStyle w:val="Tnote"/>
              <w:rPr>
                <w:rFonts w:ascii="Arial" w:hAnsi="Arial" w:cs="Arial"/>
              </w:rPr>
            </w:pPr>
          </w:p>
        </w:tc>
        <w:tc>
          <w:tcPr>
            <w:tcW w:w="307" w:type="dxa"/>
          </w:tcPr>
          <w:p w14:paraId="37FC8766" w14:textId="77777777" w:rsidR="0019545A" w:rsidRPr="00F144CD" w:rsidRDefault="0019545A">
            <w:pPr>
              <w:pStyle w:val="Tdec"/>
              <w:rPr>
                <w:rFonts w:ascii="Arial" w:hAnsi="Arial" w:cs="Arial"/>
              </w:rPr>
            </w:pPr>
          </w:p>
        </w:tc>
        <w:tc>
          <w:tcPr>
            <w:tcW w:w="1257" w:type="dxa"/>
          </w:tcPr>
          <w:p w14:paraId="37FC8767" w14:textId="77777777" w:rsidR="0019545A" w:rsidRDefault="0019545A">
            <w:pPr>
              <w:jc w:val="right"/>
              <w:rPr>
                <w:rFonts w:ascii="Arial" w:hAnsi="Arial" w:cs="Arial"/>
                <w:sz w:val="22"/>
                <w:szCs w:val="22"/>
              </w:rPr>
            </w:pPr>
            <w:r>
              <w:rPr>
                <w:rFonts w:ascii="Arial" w:hAnsi="Arial" w:cs="Arial"/>
                <w:sz w:val="22"/>
                <w:szCs w:val="22"/>
              </w:rPr>
              <w:t>16,737</w:t>
            </w:r>
          </w:p>
        </w:tc>
        <w:tc>
          <w:tcPr>
            <w:tcW w:w="1162" w:type="dxa"/>
          </w:tcPr>
          <w:p w14:paraId="37FC8768"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Pr>
          <w:p w14:paraId="37FC8769" w14:textId="77777777" w:rsidR="0019545A" w:rsidRPr="00F144CD" w:rsidRDefault="00B04DA5" w:rsidP="00AE0967">
            <w:pPr>
              <w:pStyle w:val="Tdec"/>
              <w:tabs>
                <w:tab w:val="clear" w:pos="993"/>
                <w:tab w:val="decimal" w:pos="992"/>
              </w:tabs>
              <w:ind w:right="0"/>
              <w:jc w:val="left"/>
              <w:rPr>
                <w:rFonts w:ascii="Arial" w:hAnsi="Arial" w:cs="Arial"/>
                <w:bCs/>
                <w:sz w:val="22"/>
                <w:szCs w:val="22"/>
              </w:rPr>
            </w:pPr>
            <w:r>
              <w:rPr>
                <w:rFonts w:ascii="Arial" w:hAnsi="Arial" w:cs="Arial"/>
                <w:sz w:val="22"/>
                <w:szCs w:val="22"/>
              </w:rPr>
              <w:t>12,287</w:t>
            </w:r>
          </w:p>
        </w:tc>
      </w:tr>
      <w:tr w:rsidR="0019545A" w:rsidRPr="00B058A7" w14:paraId="37FC8771" w14:textId="77777777" w:rsidTr="003432B6">
        <w:tc>
          <w:tcPr>
            <w:tcW w:w="5293" w:type="dxa"/>
          </w:tcPr>
          <w:p w14:paraId="37FC876B" w14:textId="77777777" w:rsidR="0019545A" w:rsidRPr="00F144CD" w:rsidRDefault="0019545A" w:rsidP="00874783">
            <w:pPr>
              <w:pStyle w:val="Tdec"/>
              <w:rPr>
                <w:rFonts w:ascii="Arial" w:hAnsi="Arial" w:cs="Arial"/>
                <w:color w:val="000000"/>
                <w:sz w:val="22"/>
                <w:szCs w:val="22"/>
              </w:rPr>
            </w:pPr>
            <w:r w:rsidRPr="00F144CD">
              <w:rPr>
                <w:rFonts w:ascii="Arial" w:hAnsi="Arial" w:cs="Arial"/>
                <w:color w:val="000000"/>
                <w:sz w:val="22"/>
                <w:szCs w:val="22"/>
              </w:rPr>
              <w:t>Pension Deficits Reserve</w:t>
            </w:r>
          </w:p>
        </w:tc>
        <w:tc>
          <w:tcPr>
            <w:tcW w:w="622" w:type="dxa"/>
          </w:tcPr>
          <w:p w14:paraId="37FC876C" w14:textId="77777777" w:rsidR="0019545A" w:rsidRPr="00F144CD" w:rsidRDefault="0019545A">
            <w:pPr>
              <w:pStyle w:val="Tnote"/>
              <w:rPr>
                <w:rFonts w:ascii="Arial" w:hAnsi="Arial" w:cs="Arial"/>
              </w:rPr>
            </w:pPr>
          </w:p>
        </w:tc>
        <w:tc>
          <w:tcPr>
            <w:tcW w:w="307" w:type="dxa"/>
          </w:tcPr>
          <w:p w14:paraId="37FC876D" w14:textId="77777777" w:rsidR="0019545A" w:rsidRPr="00F144CD" w:rsidRDefault="0019545A">
            <w:pPr>
              <w:pStyle w:val="Tdec"/>
              <w:rPr>
                <w:rFonts w:ascii="Arial" w:hAnsi="Arial" w:cs="Arial"/>
              </w:rPr>
            </w:pPr>
          </w:p>
        </w:tc>
        <w:tc>
          <w:tcPr>
            <w:tcW w:w="1257" w:type="dxa"/>
          </w:tcPr>
          <w:p w14:paraId="37FC876E" w14:textId="77777777" w:rsidR="0019545A" w:rsidRDefault="0019545A">
            <w:pPr>
              <w:jc w:val="right"/>
              <w:rPr>
                <w:rFonts w:ascii="Arial" w:hAnsi="Arial" w:cs="Arial"/>
                <w:sz w:val="22"/>
                <w:szCs w:val="22"/>
              </w:rPr>
            </w:pPr>
          </w:p>
        </w:tc>
        <w:tc>
          <w:tcPr>
            <w:tcW w:w="1162" w:type="dxa"/>
          </w:tcPr>
          <w:p w14:paraId="37FC876F" w14:textId="77777777" w:rsidR="0019545A" w:rsidRPr="00F144CD" w:rsidRDefault="0019545A" w:rsidP="00434A31">
            <w:pPr>
              <w:pStyle w:val="Tdec"/>
              <w:tabs>
                <w:tab w:val="clear" w:pos="993"/>
                <w:tab w:val="decimal" w:pos="992"/>
              </w:tabs>
              <w:ind w:right="0"/>
              <w:jc w:val="left"/>
              <w:rPr>
                <w:rFonts w:ascii="Arial" w:hAnsi="Arial" w:cs="Arial"/>
                <w:bCs/>
                <w:sz w:val="22"/>
                <w:szCs w:val="22"/>
              </w:rPr>
            </w:pPr>
          </w:p>
        </w:tc>
        <w:tc>
          <w:tcPr>
            <w:tcW w:w="1139" w:type="dxa"/>
          </w:tcPr>
          <w:p w14:paraId="37FC8770" w14:textId="77777777" w:rsidR="0019545A" w:rsidRPr="00F144CD" w:rsidRDefault="0019545A" w:rsidP="00AE0967">
            <w:pPr>
              <w:pStyle w:val="Tdec"/>
              <w:tabs>
                <w:tab w:val="clear" w:pos="993"/>
                <w:tab w:val="decimal" w:pos="992"/>
              </w:tabs>
              <w:ind w:right="0"/>
              <w:jc w:val="left"/>
              <w:rPr>
                <w:rFonts w:ascii="Arial" w:hAnsi="Arial" w:cs="Arial"/>
                <w:bCs/>
                <w:sz w:val="22"/>
                <w:szCs w:val="22"/>
              </w:rPr>
            </w:pPr>
          </w:p>
        </w:tc>
      </w:tr>
      <w:tr w:rsidR="0019545A" w:rsidRPr="00B058A7" w14:paraId="37FC8778" w14:textId="77777777" w:rsidTr="003432B6">
        <w:tc>
          <w:tcPr>
            <w:tcW w:w="5293" w:type="dxa"/>
          </w:tcPr>
          <w:p w14:paraId="37FC8772" w14:textId="77777777" w:rsidR="0019545A" w:rsidRPr="00F144CD" w:rsidRDefault="0019545A" w:rsidP="00874783">
            <w:pPr>
              <w:pStyle w:val="Tdec"/>
              <w:rPr>
                <w:rFonts w:ascii="Arial" w:hAnsi="Arial" w:cs="Arial"/>
                <w:color w:val="000000"/>
                <w:sz w:val="22"/>
                <w:szCs w:val="22"/>
              </w:rPr>
            </w:pPr>
            <w:r w:rsidRPr="00F144CD">
              <w:rPr>
                <w:rFonts w:ascii="Arial" w:hAnsi="Arial" w:cs="Arial"/>
                <w:color w:val="000000"/>
                <w:sz w:val="22"/>
                <w:szCs w:val="22"/>
              </w:rPr>
              <w:t>- Pension Fund Assets</w:t>
            </w:r>
          </w:p>
        </w:tc>
        <w:tc>
          <w:tcPr>
            <w:tcW w:w="622" w:type="dxa"/>
          </w:tcPr>
          <w:p w14:paraId="37FC8773" w14:textId="77777777" w:rsidR="0019545A" w:rsidRPr="00F144CD" w:rsidRDefault="0019545A">
            <w:pPr>
              <w:pStyle w:val="Tnote"/>
              <w:rPr>
                <w:rFonts w:ascii="Arial" w:hAnsi="Arial" w:cs="Arial"/>
              </w:rPr>
            </w:pPr>
          </w:p>
        </w:tc>
        <w:tc>
          <w:tcPr>
            <w:tcW w:w="307" w:type="dxa"/>
          </w:tcPr>
          <w:p w14:paraId="37FC8774" w14:textId="77777777" w:rsidR="0019545A" w:rsidRPr="00F144CD" w:rsidRDefault="0019545A">
            <w:pPr>
              <w:pStyle w:val="Tdec"/>
              <w:rPr>
                <w:rFonts w:ascii="Arial" w:hAnsi="Arial" w:cs="Arial"/>
              </w:rPr>
            </w:pPr>
          </w:p>
        </w:tc>
        <w:tc>
          <w:tcPr>
            <w:tcW w:w="1257" w:type="dxa"/>
          </w:tcPr>
          <w:p w14:paraId="37FC8775" w14:textId="77777777" w:rsidR="0019545A" w:rsidRDefault="0019545A">
            <w:pPr>
              <w:jc w:val="right"/>
              <w:rPr>
                <w:rFonts w:ascii="Arial" w:hAnsi="Arial" w:cs="Arial"/>
                <w:sz w:val="22"/>
                <w:szCs w:val="22"/>
              </w:rPr>
            </w:pPr>
            <w:r>
              <w:rPr>
                <w:rFonts w:ascii="Arial" w:hAnsi="Arial" w:cs="Arial"/>
                <w:sz w:val="22"/>
                <w:szCs w:val="22"/>
              </w:rPr>
              <w:t>226,675</w:t>
            </w:r>
          </w:p>
        </w:tc>
        <w:tc>
          <w:tcPr>
            <w:tcW w:w="1162" w:type="dxa"/>
          </w:tcPr>
          <w:p w14:paraId="37FC8776"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Pr>
          <w:p w14:paraId="37FC8777" w14:textId="77777777" w:rsidR="0019545A" w:rsidRPr="00F144CD" w:rsidRDefault="0019545A" w:rsidP="00AE0967">
            <w:pPr>
              <w:pStyle w:val="Tdec"/>
              <w:tabs>
                <w:tab w:val="clear" w:pos="993"/>
                <w:tab w:val="decimal" w:pos="992"/>
              </w:tabs>
              <w:ind w:right="0"/>
              <w:jc w:val="left"/>
              <w:rPr>
                <w:rFonts w:ascii="Arial" w:hAnsi="Arial" w:cs="Arial"/>
                <w:bCs/>
                <w:sz w:val="22"/>
                <w:szCs w:val="22"/>
              </w:rPr>
            </w:pPr>
            <w:r w:rsidRPr="00F144CD">
              <w:rPr>
                <w:rFonts w:ascii="Arial" w:hAnsi="Arial" w:cs="Arial"/>
                <w:sz w:val="22"/>
                <w:szCs w:val="22"/>
              </w:rPr>
              <w:t>202,130</w:t>
            </w:r>
          </w:p>
        </w:tc>
      </w:tr>
      <w:tr w:rsidR="0019545A" w:rsidRPr="00B058A7" w14:paraId="37FC877F" w14:textId="77777777" w:rsidTr="003432B6">
        <w:tc>
          <w:tcPr>
            <w:tcW w:w="5293" w:type="dxa"/>
          </w:tcPr>
          <w:p w14:paraId="37FC8779" w14:textId="77777777" w:rsidR="0019545A" w:rsidRPr="00F144CD" w:rsidRDefault="0019545A" w:rsidP="00874783">
            <w:pPr>
              <w:pStyle w:val="Tdec"/>
              <w:rPr>
                <w:rFonts w:ascii="Arial" w:hAnsi="Arial" w:cs="Arial"/>
                <w:color w:val="000000"/>
                <w:sz w:val="22"/>
                <w:szCs w:val="22"/>
              </w:rPr>
            </w:pPr>
            <w:r w:rsidRPr="00F144CD">
              <w:rPr>
                <w:rFonts w:ascii="Arial" w:hAnsi="Arial" w:cs="Arial"/>
                <w:color w:val="000000"/>
                <w:sz w:val="22"/>
                <w:szCs w:val="22"/>
              </w:rPr>
              <w:t>- less Defined Liabilities</w:t>
            </w:r>
          </w:p>
        </w:tc>
        <w:tc>
          <w:tcPr>
            <w:tcW w:w="622" w:type="dxa"/>
          </w:tcPr>
          <w:p w14:paraId="37FC877A" w14:textId="77777777" w:rsidR="0019545A" w:rsidRPr="00F144CD" w:rsidRDefault="0019545A">
            <w:pPr>
              <w:pStyle w:val="Tnote"/>
              <w:rPr>
                <w:rFonts w:ascii="Arial" w:hAnsi="Arial" w:cs="Arial"/>
              </w:rPr>
            </w:pPr>
          </w:p>
        </w:tc>
        <w:tc>
          <w:tcPr>
            <w:tcW w:w="307" w:type="dxa"/>
          </w:tcPr>
          <w:p w14:paraId="37FC877B" w14:textId="77777777" w:rsidR="0019545A" w:rsidRPr="00F144CD" w:rsidRDefault="0019545A">
            <w:pPr>
              <w:pStyle w:val="Tdec"/>
              <w:rPr>
                <w:rFonts w:ascii="Arial" w:hAnsi="Arial" w:cs="Arial"/>
              </w:rPr>
            </w:pPr>
          </w:p>
        </w:tc>
        <w:tc>
          <w:tcPr>
            <w:tcW w:w="1257" w:type="dxa"/>
            <w:tcBorders>
              <w:bottom w:val="single" w:sz="4" w:space="0" w:color="auto"/>
            </w:tcBorders>
          </w:tcPr>
          <w:p w14:paraId="37FC877C" w14:textId="77777777" w:rsidR="0019545A" w:rsidRDefault="0019545A">
            <w:pPr>
              <w:jc w:val="right"/>
              <w:rPr>
                <w:rFonts w:ascii="Arial" w:hAnsi="Arial" w:cs="Arial"/>
                <w:sz w:val="22"/>
                <w:szCs w:val="22"/>
              </w:rPr>
            </w:pPr>
            <w:r>
              <w:rPr>
                <w:rFonts w:ascii="Arial" w:hAnsi="Arial" w:cs="Arial"/>
                <w:sz w:val="22"/>
                <w:szCs w:val="22"/>
              </w:rPr>
              <w:t>(339,535)</w:t>
            </w:r>
          </w:p>
        </w:tc>
        <w:tc>
          <w:tcPr>
            <w:tcW w:w="1162" w:type="dxa"/>
          </w:tcPr>
          <w:p w14:paraId="37FC877D" w14:textId="77777777" w:rsidR="0019545A" w:rsidRPr="00F144CD" w:rsidRDefault="0019545A" w:rsidP="00434A31">
            <w:pPr>
              <w:pStyle w:val="Tdec"/>
              <w:tabs>
                <w:tab w:val="clear" w:pos="993"/>
                <w:tab w:val="decimal" w:pos="992"/>
              </w:tabs>
              <w:ind w:right="0"/>
              <w:jc w:val="left"/>
              <w:rPr>
                <w:rFonts w:ascii="Arial" w:hAnsi="Arial" w:cs="Arial"/>
                <w:sz w:val="22"/>
                <w:szCs w:val="22"/>
              </w:rPr>
            </w:pPr>
          </w:p>
        </w:tc>
        <w:tc>
          <w:tcPr>
            <w:tcW w:w="1139" w:type="dxa"/>
            <w:tcBorders>
              <w:bottom w:val="single" w:sz="4" w:space="0" w:color="auto"/>
            </w:tcBorders>
          </w:tcPr>
          <w:p w14:paraId="37FC877E" w14:textId="77777777" w:rsidR="0019545A" w:rsidRPr="00B058A7" w:rsidRDefault="0019545A" w:rsidP="00AE0967">
            <w:pPr>
              <w:pStyle w:val="Tdec"/>
              <w:tabs>
                <w:tab w:val="clear" w:pos="993"/>
                <w:tab w:val="decimal" w:pos="992"/>
              </w:tabs>
              <w:ind w:right="0"/>
              <w:jc w:val="left"/>
              <w:rPr>
                <w:rFonts w:ascii="Arial" w:hAnsi="Arial" w:cs="Arial"/>
                <w:bCs/>
                <w:sz w:val="22"/>
                <w:szCs w:val="22"/>
              </w:rPr>
            </w:pPr>
            <w:r w:rsidRPr="00F144CD">
              <w:rPr>
                <w:rFonts w:ascii="Arial" w:hAnsi="Arial" w:cs="Arial"/>
                <w:sz w:val="22"/>
                <w:szCs w:val="22"/>
              </w:rPr>
              <w:t>(294,067)</w:t>
            </w:r>
          </w:p>
        </w:tc>
      </w:tr>
      <w:tr w:rsidR="0019545A" w:rsidRPr="00B058A7" w14:paraId="37FC8786" w14:textId="77777777" w:rsidTr="001645CD">
        <w:trPr>
          <w:trHeight w:val="454"/>
        </w:trPr>
        <w:tc>
          <w:tcPr>
            <w:tcW w:w="5293" w:type="dxa"/>
            <w:vAlign w:val="center"/>
          </w:tcPr>
          <w:p w14:paraId="37FC8780" w14:textId="77777777" w:rsidR="0019545A" w:rsidRPr="00B058A7" w:rsidRDefault="0019545A">
            <w:pPr>
              <w:pStyle w:val="B0"/>
              <w:rPr>
                <w:rFonts w:ascii="Arial" w:hAnsi="Arial" w:cs="Arial"/>
              </w:rPr>
            </w:pPr>
          </w:p>
        </w:tc>
        <w:tc>
          <w:tcPr>
            <w:tcW w:w="622" w:type="dxa"/>
            <w:vAlign w:val="center"/>
          </w:tcPr>
          <w:p w14:paraId="37FC8781" w14:textId="77777777" w:rsidR="0019545A" w:rsidRPr="00B058A7" w:rsidRDefault="0019545A" w:rsidP="002027EA">
            <w:pPr>
              <w:pStyle w:val="B0"/>
              <w:ind w:right="86"/>
              <w:rPr>
                <w:rFonts w:ascii="Arial" w:hAnsi="Arial" w:cs="Arial"/>
              </w:rPr>
            </w:pPr>
          </w:p>
        </w:tc>
        <w:tc>
          <w:tcPr>
            <w:tcW w:w="307" w:type="dxa"/>
            <w:vAlign w:val="center"/>
          </w:tcPr>
          <w:p w14:paraId="37FC8782" w14:textId="77777777" w:rsidR="0019545A" w:rsidRPr="00B058A7" w:rsidRDefault="0019545A">
            <w:pPr>
              <w:pStyle w:val="B0"/>
              <w:rPr>
                <w:rFonts w:ascii="Arial" w:hAnsi="Arial" w:cs="Arial"/>
              </w:rPr>
            </w:pPr>
          </w:p>
        </w:tc>
        <w:tc>
          <w:tcPr>
            <w:tcW w:w="1257" w:type="dxa"/>
            <w:tcBorders>
              <w:bottom w:val="double" w:sz="4" w:space="0" w:color="auto"/>
            </w:tcBorders>
            <w:vAlign w:val="center"/>
          </w:tcPr>
          <w:p w14:paraId="37FC8783" w14:textId="77777777" w:rsidR="0019545A" w:rsidRDefault="0019545A" w:rsidP="007667C2">
            <w:pPr>
              <w:pStyle w:val="Tdec"/>
              <w:ind w:right="0"/>
              <w:jc w:val="left"/>
              <w:rPr>
                <w:rFonts w:ascii="Arial" w:hAnsi="Arial" w:cs="Arial"/>
                <w:sz w:val="22"/>
                <w:szCs w:val="22"/>
              </w:rPr>
            </w:pPr>
            <w:r>
              <w:rPr>
                <w:rFonts w:ascii="Arial" w:hAnsi="Arial" w:cs="Arial"/>
                <w:sz w:val="22"/>
                <w:szCs w:val="22"/>
              </w:rPr>
              <w:t>(66,</w:t>
            </w:r>
            <w:r w:rsidR="007667C2">
              <w:rPr>
                <w:rFonts w:ascii="Arial" w:hAnsi="Arial" w:cs="Arial"/>
                <w:sz w:val="22"/>
                <w:szCs w:val="22"/>
              </w:rPr>
              <w:t>608</w:t>
            </w:r>
            <w:r>
              <w:rPr>
                <w:rFonts w:ascii="Arial" w:hAnsi="Arial" w:cs="Arial"/>
                <w:sz w:val="22"/>
                <w:szCs w:val="22"/>
              </w:rPr>
              <w:t>)</w:t>
            </w:r>
          </w:p>
        </w:tc>
        <w:tc>
          <w:tcPr>
            <w:tcW w:w="1162" w:type="dxa"/>
            <w:vAlign w:val="center"/>
          </w:tcPr>
          <w:p w14:paraId="37FC8784" w14:textId="77777777" w:rsidR="0019545A" w:rsidRPr="00B058A7" w:rsidRDefault="0019545A" w:rsidP="00430C9F">
            <w:pPr>
              <w:pStyle w:val="Tdec"/>
              <w:tabs>
                <w:tab w:val="clear" w:pos="993"/>
                <w:tab w:val="decimal" w:pos="992"/>
              </w:tabs>
              <w:ind w:right="0"/>
              <w:jc w:val="left"/>
              <w:rPr>
                <w:rFonts w:ascii="Arial" w:hAnsi="Arial" w:cs="Arial"/>
                <w:sz w:val="22"/>
                <w:szCs w:val="22"/>
              </w:rPr>
            </w:pPr>
          </w:p>
        </w:tc>
        <w:tc>
          <w:tcPr>
            <w:tcW w:w="1139" w:type="dxa"/>
            <w:tcBorders>
              <w:bottom w:val="double" w:sz="4" w:space="0" w:color="auto"/>
            </w:tcBorders>
            <w:vAlign w:val="center"/>
          </w:tcPr>
          <w:p w14:paraId="37FC8785" w14:textId="77777777" w:rsidR="0019545A" w:rsidRPr="00B058A7" w:rsidRDefault="0019545A" w:rsidP="00AE0967">
            <w:pPr>
              <w:pStyle w:val="Tdec"/>
              <w:tabs>
                <w:tab w:val="clear" w:pos="993"/>
                <w:tab w:val="decimal" w:pos="992"/>
              </w:tabs>
              <w:ind w:right="0"/>
              <w:jc w:val="left"/>
              <w:rPr>
                <w:rFonts w:ascii="Arial" w:hAnsi="Arial" w:cs="Arial"/>
                <w:bCs/>
                <w:sz w:val="22"/>
                <w:szCs w:val="22"/>
              </w:rPr>
            </w:pPr>
            <w:r w:rsidRPr="00B058A7">
              <w:rPr>
                <w:rFonts w:ascii="Arial" w:hAnsi="Arial" w:cs="Arial"/>
                <w:sz w:val="22"/>
                <w:szCs w:val="22"/>
              </w:rPr>
              <w:t>(52,775) </w:t>
            </w:r>
          </w:p>
        </w:tc>
      </w:tr>
    </w:tbl>
    <w:p w14:paraId="37FC8787" w14:textId="77777777" w:rsidR="0095713A" w:rsidRPr="00B058A7" w:rsidRDefault="0095713A" w:rsidP="00F51B55">
      <w:pPr>
        <w:pStyle w:val="FootnoteText"/>
        <w:spacing w:after="0"/>
        <w:rPr>
          <w:rFonts w:ascii="Arial" w:hAnsi="Arial" w:cs="Arial"/>
          <w:sz w:val="22"/>
          <w:szCs w:val="22"/>
        </w:rPr>
      </w:pPr>
      <w:r w:rsidRPr="00B058A7">
        <w:rPr>
          <w:rFonts w:ascii="Arial" w:hAnsi="Arial" w:cs="Arial"/>
          <w:sz w:val="22"/>
          <w:szCs w:val="22"/>
        </w:rPr>
        <w:t xml:space="preserve">These financial statements were approved by the LGA </w:t>
      </w:r>
      <w:r w:rsidR="00F527D1" w:rsidRPr="00B058A7">
        <w:rPr>
          <w:rFonts w:ascii="Arial" w:hAnsi="Arial" w:cs="Arial"/>
          <w:sz w:val="22"/>
          <w:szCs w:val="22"/>
        </w:rPr>
        <w:t>Leadership Board</w:t>
      </w:r>
      <w:r w:rsidRPr="00B058A7">
        <w:rPr>
          <w:rFonts w:ascii="Arial" w:hAnsi="Arial" w:cs="Arial"/>
          <w:sz w:val="22"/>
          <w:szCs w:val="22"/>
        </w:rPr>
        <w:t xml:space="preserve"> on </w:t>
      </w:r>
      <w:r w:rsidR="00F527D1" w:rsidRPr="00B058A7">
        <w:rPr>
          <w:rFonts w:ascii="Arial" w:hAnsi="Arial" w:cs="Arial"/>
          <w:sz w:val="22"/>
          <w:szCs w:val="22"/>
        </w:rPr>
        <w:t>1</w:t>
      </w:r>
      <w:r w:rsidR="00AD28AB">
        <w:rPr>
          <w:rFonts w:ascii="Arial" w:hAnsi="Arial" w:cs="Arial"/>
          <w:sz w:val="22"/>
          <w:szCs w:val="22"/>
        </w:rPr>
        <w:t>0</w:t>
      </w:r>
      <w:r w:rsidR="000C3718" w:rsidRPr="00B058A7">
        <w:rPr>
          <w:rFonts w:ascii="Arial" w:hAnsi="Arial" w:cs="Arial"/>
          <w:sz w:val="22"/>
          <w:szCs w:val="22"/>
          <w:vertAlign w:val="superscript"/>
        </w:rPr>
        <w:t>th</w:t>
      </w:r>
      <w:r w:rsidR="000C3718" w:rsidRPr="00B058A7">
        <w:rPr>
          <w:rFonts w:ascii="Arial" w:hAnsi="Arial" w:cs="Arial"/>
          <w:sz w:val="22"/>
          <w:szCs w:val="22"/>
        </w:rPr>
        <w:t xml:space="preserve"> June </w:t>
      </w:r>
      <w:r w:rsidR="008F5201" w:rsidRPr="00B058A7">
        <w:rPr>
          <w:rFonts w:ascii="Arial" w:hAnsi="Arial" w:cs="Arial"/>
          <w:sz w:val="22"/>
          <w:szCs w:val="22"/>
        </w:rPr>
        <w:t>2015</w:t>
      </w:r>
      <w:r w:rsidR="008024D5" w:rsidRPr="00B058A7">
        <w:rPr>
          <w:rFonts w:ascii="Arial" w:hAnsi="Arial" w:cs="Arial"/>
          <w:sz w:val="22"/>
          <w:szCs w:val="22"/>
        </w:rPr>
        <w:t xml:space="preserve"> </w:t>
      </w:r>
      <w:r w:rsidR="00F51B55" w:rsidRPr="00B058A7">
        <w:rPr>
          <w:rFonts w:ascii="Arial" w:hAnsi="Arial" w:cs="Arial"/>
          <w:sz w:val="22"/>
          <w:szCs w:val="22"/>
        </w:rPr>
        <w:t xml:space="preserve">and signed on their behalf by </w:t>
      </w:r>
      <w:bookmarkStart w:id="23" w:name="OLE_LINK1"/>
      <w:bookmarkStart w:id="24" w:name="OLE_LINK2"/>
    </w:p>
    <w:bookmarkEnd w:id="23"/>
    <w:bookmarkEnd w:id="24"/>
    <w:p w14:paraId="37FC8788" w14:textId="77777777" w:rsidR="00F527D1" w:rsidRPr="00B058A7" w:rsidRDefault="00F527D1" w:rsidP="001730AB">
      <w:pPr>
        <w:rPr>
          <w:rFonts w:ascii="Arial" w:hAnsi="Arial" w:cs="Arial"/>
          <w:sz w:val="22"/>
          <w:szCs w:val="22"/>
        </w:rPr>
      </w:pPr>
    </w:p>
    <w:p w14:paraId="37FC8789" w14:textId="77777777" w:rsidR="00F527D1" w:rsidRPr="00B058A7" w:rsidRDefault="00F527D1" w:rsidP="001730AB">
      <w:pPr>
        <w:rPr>
          <w:rFonts w:ascii="Arial" w:hAnsi="Arial" w:cs="Arial"/>
          <w:sz w:val="22"/>
          <w:szCs w:val="22"/>
        </w:rPr>
      </w:pPr>
    </w:p>
    <w:p w14:paraId="37FC878A" w14:textId="77777777" w:rsidR="003F58D1" w:rsidRPr="00B058A7" w:rsidRDefault="001730AB" w:rsidP="00AD28AB">
      <w:pPr>
        <w:jc w:val="left"/>
        <w:rPr>
          <w:rFonts w:ascii="Arial" w:hAnsi="Arial" w:cs="Arial"/>
          <w:sz w:val="22"/>
          <w:szCs w:val="22"/>
        </w:rPr>
      </w:pPr>
      <w:r w:rsidRPr="00B058A7">
        <w:rPr>
          <w:rFonts w:ascii="Arial" w:hAnsi="Arial" w:cs="Arial"/>
          <w:sz w:val="22"/>
          <w:szCs w:val="22"/>
        </w:rPr>
        <w:t xml:space="preserve">Councillor </w:t>
      </w:r>
      <w:r w:rsidR="00003663" w:rsidRPr="00B058A7">
        <w:rPr>
          <w:rFonts w:ascii="Arial" w:hAnsi="Arial" w:cs="Arial"/>
          <w:sz w:val="22"/>
          <w:szCs w:val="22"/>
        </w:rPr>
        <w:t>David Sparks</w:t>
      </w:r>
      <w:r w:rsidR="00AD28AB">
        <w:rPr>
          <w:rFonts w:ascii="Arial" w:hAnsi="Arial" w:cs="Arial"/>
          <w:sz w:val="22"/>
          <w:szCs w:val="22"/>
        </w:rPr>
        <w:br/>
      </w:r>
      <w:r w:rsidR="00987951" w:rsidRPr="00B058A7">
        <w:rPr>
          <w:rFonts w:ascii="Arial" w:hAnsi="Arial" w:cs="Arial"/>
          <w:sz w:val="22"/>
          <w:szCs w:val="22"/>
        </w:rPr>
        <w:t xml:space="preserve">The accounting policies and notes in pages </w:t>
      </w:r>
      <w:r w:rsidR="0019545A">
        <w:rPr>
          <w:rFonts w:ascii="Arial" w:hAnsi="Arial" w:cs="Arial"/>
          <w:sz w:val="22"/>
          <w:szCs w:val="22"/>
        </w:rPr>
        <w:fldChar w:fldCharType="begin"/>
      </w:r>
      <w:r w:rsidR="0019545A">
        <w:rPr>
          <w:rFonts w:ascii="Arial" w:hAnsi="Arial" w:cs="Arial"/>
          <w:sz w:val="22"/>
          <w:szCs w:val="22"/>
        </w:rPr>
        <w:instrText xml:space="preserve"> PAGEREF _Ref353526330 \h </w:instrText>
      </w:r>
      <w:r w:rsidR="0019545A">
        <w:rPr>
          <w:rFonts w:ascii="Arial" w:hAnsi="Arial" w:cs="Arial"/>
          <w:sz w:val="22"/>
          <w:szCs w:val="22"/>
        </w:rPr>
      </w:r>
      <w:r w:rsidR="0019545A">
        <w:rPr>
          <w:rFonts w:ascii="Arial" w:hAnsi="Arial" w:cs="Arial"/>
          <w:sz w:val="22"/>
          <w:szCs w:val="22"/>
        </w:rPr>
        <w:fldChar w:fldCharType="separate"/>
      </w:r>
      <w:r w:rsidR="0019545A">
        <w:rPr>
          <w:rFonts w:ascii="Arial" w:hAnsi="Arial" w:cs="Arial"/>
          <w:noProof/>
          <w:sz w:val="22"/>
          <w:szCs w:val="22"/>
        </w:rPr>
        <w:t>25</w:t>
      </w:r>
      <w:r w:rsidR="0019545A">
        <w:rPr>
          <w:rFonts w:ascii="Arial" w:hAnsi="Arial" w:cs="Arial"/>
          <w:sz w:val="22"/>
          <w:szCs w:val="22"/>
        </w:rPr>
        <w:fldChar w:fldCharType="end"/>
      </w:r>
      <w:r w:rsidR="0019545A">
        <w:rPr>
          <w:rFonts w:ascii="Arial" w:hAnsi="Arial" w:cs="Arial"/>
          <w:sz w:val="22"/>
          <w:szCs w:val="22"/>
        </w:rPr>
        <w:t xml:space="preserve"> </w:t>
      </w:r>
      <w:r w:rsidR="00987951" w:rsidRPr="00B058A7">
        <w:rPr>
          <w:rFonts w:ascii="Arial" w:hAnsi="Arial" w:cs="Arial"/>
          <w:sz w:val="22"/>
          <w:szCs w:val="22"/>
        </w:rPr>
        <w:t xml:space="preserve">to </w:t>
      </w:r>
      <w:r w:rsidR="00987951" w:rsidRPr="00B058A7">
        <w:rPr>
          <w:rFonts w:ascii="Arial" w:hAnsi="Arial" w:cs="Arial"/>
          <w:sz w:val="22"/>
          <w:szCs w:val="22"/>
        </w:rPr>
        <w:fldChar w:fldCharType="begin"/>
      </w:r>
      <w:r w:rsidR="00987951" w:rsidRPr="00B058A7">
        <w:rPr>
          <w:rFonts w:ascii="Arial" w:hAnsi="Arial" w:cs="Arial"/>
          <w:sz w:val="22"/>
          <w:szCs w:val="22"/>
        </w:rPr>
        <w:instrText xml:space="preserve"> PAGEREF _Ref353528533 \h </w:instrText>
      </w:r>
      <w:r w:rsidR="00987951" w:rsidRPr="00B058A7">
        <w:rPr>
          <w:rFonts w:ascii="Arial" w:hAnsi="Arial" w:cs="Arial"/>
          <w:sz w:val="22"/>
          <w:szCs w:val="22"/>
        </w:rPr>
      </w:r>
      <w:r w:rsidR="00987951" w:rsidRPr="00B058A7">
        <w:rPr>
          <w:rFonts w:ascii="Arial" w:hAnsi="Arial" w:cs="Arial"/>
          <w:sz w:val="22"/>
          <w:szCs w:val="22"/>
        </w:rPr>
        <w:fldChar w:fldCharType="separate"/>
      </w:r>
      <w:r w:rsidR="0019545A">
        <w:rPr>
          <w:rFonts w:ascii="Arial" w:hAnsi="Arial" w:cs="Arial"/>
          <w:noProof/>
          <w:sz w:val="22"/>
          <w:szCs w:val="22"/>
        </w:rPr>
        <w:t>43</w:t>
      </w:r>
      <w:r w:rsidR="00987951" w:rsidRPr="00B058A7">
        <w:rPr>
          <w:rFonts w:ascii="Arial" w:hAnsi="Arial" w:cs="Arial"/>
          <w:sz w:val="22"/>
          <w:szCs w:val="22"/>
        </w:rPr>
        <w:fldChar w:fldCharType="end"/>
      </w:r>
      <w:r w:rsidR="00987951" w:rsidRPr="00B058A7">
        <w:rPr>
          <w:rFonts w:ascii="Arial" w:hAnsi="Arial" w:cs="Arial"/>
          <w:sz w:val="22"/>
          <w:szCs w:val="22"/>
        </w:rPr>
        <w:t xml:space="preserve"> form part of these financial statements.</w:t>
      </w:r>
    </w:p>
    <w:p w14:paraId="37FC878B" w14:textId="77777777" w:rsidR="0095713A" w:rsidRPr="00B058A7" w:rsidRDefault="0095713A" w:rsidP="00AD28AB">
      <w:pPr>
        <w:tabs>
          <w:tab w:val="left" w:pos="2835"/>
        </w:tabs>
        <w:jc w:val="left"/>
        <w:rPr>
          <w:rFonts w:ascii="Arial" w:hAnsi="Arial" w:cs="Arial"/>
          <w:smallCaps/>
        </w:rPr>
        <w:sectPr w:rsidR="0095713A" w:rsidRPr="00B058A7" w:rsidSect="002B411E">
          <w:headerReference w:type="default" r:id="rId30"/>
          <w:pgSz w:w="11907" w:h="16834" w:code="9"/>
          <w:pgMar w:top="1134" w:right="1077" w:bottom="1134" w:left="1474" w:header="567" w:footer="851" w:gutter="0"/>
          <w:paperSrc w:first="15" w:other="15"/>
          <w:pgBorders w:offsetFrom="page">
            <w:bottom w:val="single" w:sz="4" w:space="24" w:color="auto"/>
          </w:pgBorders>
          <w:cols w:space="720"/>
        </w:sectPr>
      </w:pPr>
    </w:p>
    <w:p w14:paraId="37FC878C" w14:textId="77777777" w:rsidR="00384E06" w:rsidRPr="00B058A7" w:rsidRDefault="00384E06" w:rsidP="0004651A">
      <w:pPr>
        <w:pStyle w:val="Heading1"/>
        <w:rPr>
          <w:rFonts w:ascii="Arial" w:hAnsi="Arial" w:cs="Arial"/>
          <w:caps w:val="0"/>
          <w:snapToGrid w:val="0"/>
          <w:sz w:val="24"/>
        </w:rPr>
      </w:pPr>
      <w:bookmarkStart w:id="25" w:name="_Toc420478288"/>
      <w:r w:rsidRPr="00B058A7">
        <w:rPr>
          <w:rFonts w:ascii="Arial" w:hAnsi="Arial" w:cs="Arial"/>
          <w:caps w:val="0"/>
          <w:snapToGrid w:val="0"/>
          <w:sz w:val="24"/>
        </w:rPr>
        <w:lastRenderedPageBreak/>
        <w:t>ASSOCIATION BALANCE SHEET</w:t>
      </w:r>
      <w:bookmarkEnd w:id="25"/>
    </w:p>
    <w:p w14:paraId="37FC878D" w14:textId="77777777" w:rsidR="00384E06" w:rsidRPr="00B058A7" w:rsidRDefault="00384E06" w:rsidP="00384E06">
      <w:pPr>
        <w:pStyle w:val="Header"/>
        <w:framePr w:hSpace="0" w:vSpace="0" w:wrap="auto" w:vAnchor="margin" w:hAnchor="text" w:xAlign="left" w:yAlign="inline"/>
        <w:rPr>
          <w:rFonts w:ascii="Arial" w:hAnsi="Arial" w:cs="Arial"/>
          <w:b/>
        </w:rPr>
      </w:pPr>
      <w:r w:rsidRPr="00B058A7">
        <w:rPr>
          <w:rFonts w:ascii="Arial" w:hAnsi="Arial" w:cs="Arial"/>
          <w:b/>
        </w:rPr>
        <w:t xml:space="preserve">As at 31 </w:t>
      </w:r>
      <w:r w:rsidR="00CB6859" w:rsidRPr="00B058A7">
        <w:rPr>
          <w:rFonts w:ascii="Arial" w:hAnsi="Arial" w:cs="Arial"/>
          <w:b/>
        </w:rPr>
        <w:t xml:space="preserve">March </w:t>
      </w:r>
      <w:r w:rsidR="008F5201" w:rsidRPr="00B058A7">
        <w:rPr>
          <w:rFonts w:ascii="Arial" w:hAnsi="Arial" w:cs="Arial"/>
          <w:b/>
        </w:rPr>
        <w:t>2015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768"/>
        <w:gridCol w:w="429"/>
        <w:gridCol w:w="1248"/>
        <w:gridCol w:w="709"/>
        <w:gridCol w:w="1451"/>
      </w:tblGrid>
      <w:tr w:rsidR="00473DC2" w:rsidRPr="00B058A7" w14:paraId="37FC8797" w14:textId="77777777" w:rsidTr="00A252F1">
        <w:tc>
          <w:tcPr>
            <w:tcW w:w="5034" w:type="dxa"/>
            <w:tcBorders>
              <w:top w:val="nil"/>
              <w:left w:val="nil"/>
              <w:bottom w:val="nil"/>
              <w:right w:val="nil"/>
            </w:tcBorders>
          </w:tcPr>
          <w:p w14:paraId="37FC878E" w14:textId="77777777" w:rsidR="00473DC2" w:rsidRPr="00B058A7" w:rsidRDefault="00473DC2" w:rsidP="003F58D1">
            <w:pPr>
              <w:pStyle w:val="Header"/>
              <w:framePr w:hSpace="0" w:vSpace="0" w:wrap="auto" w:vAnchor="margin" w:hAnchor="text" w:xAlign="left" w:yAlign="inline"/>
              <w:rPr>
                <w:rFonts w:ascii="Arial" w:hAnsi="Arial" w:cs="Arial"/>
              </w:rPr>
            </w:pPr>
          </w:p>
        </w:tc>
        <w:tc>
          <w:tcPr>
            <w:tcW w:w="768" w:type="dxa"/>
            <w:tcBorders>
              <w:top w:val="nil"/>
              <w:left w:val="nil"/>
              <w:bottom w:val="nil"/>
              <w:right w:val="nil"/>
            </w:tcBorders>
          </w:tcPr>
          <w:p w14:paraId="37FC878F" w14:textId="77777777" w:rsidR="00473DC2" w:rsidRPr="00B058A7" w:rsidRDefault="00473DC2">
            <w:pPr>
              <w:pStyle w:val="Thead"/>
              <w:rPr>
                <w:rFonts w:ascii="Arial" w:hAnsi="Arial" w:cs="Arial"/>
              </w:rPr>
            </w:pPr>
            <w:r w:rsidRPr="00B058A7">
              <w:rPr>
                <w:rFonts w:ascii="Arial" w:hAnsi="Arial" w:cs="Arial"/>
              </w:rPr>
              <w:t>Note</w:t>
            </w:r>
          </w:p>
        </w:tc>
        <w:tc>
          <w:tcPr>
            <w:tcW w:w="429" w:type="dxa"/>
            <w:tcBorders>
              <w:top w:val="nil"/>
              <w:left w:val="nil"/>
              <w:bottom w:val="nil"/>
              <w:right w:val="nil"/>
            </w:tcBorders>
          </w:tcPr>
          <w:p w14:paraId="37FC8790" w14:textId="77777777" w:rsidR="00473DC2" w:rsidRPr="00B058A7" w:rsidRDefault="00473DC2">
            <w:pPr>
              <w:pStyle w:val="Thead"/>
              <w:rPr>
                <w:rFonts w:ascii="Arial" w:hAnsi="Arial" w:cs="Arial"/>
              </w:rPr>
            </w:pPr>
          </w:p>
        </w:tc>
        <w:tc>
          <w:tcPr>
            <w:tcW w:w="1248" w:type="dxa"/>
            <w:tcBorders>
              <w:top w:val="nil"/>
              <w:left w:val="nil"/>
              <w:bottom w:val="nil"/>
              <w:right w:val="nil"/>
            </w:tcBorders>
          </w:tcPr>
          <w:p w14:paraId="37FC8791" w14:textId="77777777" w:rsidR="00473DC2" w:rsidRPr="00B058A7" w:rsidRDefault="008F5201">
            <w:pPr>
              <w:pStyle w:val="Thead"/>
              <w:rPr>
                <w:rFonts w:ascii="Arial" w:hAnsi="Arial" w:cs="Arial"/>
              </w:rPr>
            </w:pPr>
            <w:r w:rsidRPr="00B058A7">
              <w:rPr>
                <w:rFonts w:ascii="Arial" w:hAnsi="Arial" w:cs="Arial"/>
              </w:rPr>
              <w:t>2015</w:t>
            </w:r>
          </w:p>
          <w:p w14:paraId="37FC8792" w14:textId="77777777" w:rsidR="003D6353" w:rsidRPr="00B058A7" w:rsidRDefault="003D6353">
            <w:pPr>
              <w:pStyle w:val="Thead"/>
              <w:rPr>
                <w:rFonts w:ascii="Arial" w:hAnsi="Arial" w:cs="Arial"/>
              </w:rPr>
            </w:pPr>
          </w:p>
          <w:p w14:paraId="37FC8793" w14:textId="77777777" w:rsidR="00473DC2" w:rsidRPr="00B058A7" w:rsidRDefault="00473DC2">
            <w:pPr>
              <w:pStyle w:val="Thead"/>
              <w:rPr>
                <w:rFonts w:ascii="Arial" w:hAnsi="Arial" w:cs="Arial"/>
              </w:rPr>
            </w:pPr>
            <w:r w:rsidRPr="00B058A7">
              <w:rPr>
                <w:rFonts w:ascii="Arial" w:hAnsi="Arial" w:cs="Arial"/>
              </w:rPr>
              <w:t>£000</w:t>
            </w:r>
          </w:p>
        </w:tc>
        <w:tc>
          <w:tcPr>
            <w:tcW w:w="709" w:type="dxa"/>
            <w:tcBorders>
              <w:top w:val="nil"/>
              <w:left w:val="nil"/>
              <w:bottom w:val="nil"/>
              <w:right w:val="nil"/>
            </w:tcBorders>
          </w:tcPr>
          <w:p w14:paraId="37FC8794" w14:textId="77777777" w:rsidR="00473DC2" w:rsidRPr="00B058A7" w:rsidRDefault="00473DC2" w:rsidP="005128D5">
            <w:pPr>
              <w:pStyle w:val="Thead"/>
              <w:rPr>
                <w:rFonts w:ascii="Arial" w:hAnsi="Arial" w:cs="Arial"/>
              </w:rPr>
            </w:pPr>
          </w:p>
        </w:tc>
        <w:tc>
          <w:tcPr>
            <w:tcW w:w="1451" w:type="dxa"/>
            <w:tcBorders>
              <w:top w:val="nil"/>
              <w:left w:val="nil"/>
              <w:bottom w:val="nil"/>
              <w:right w:val="nil"/>
            </w:tcBorders>
          </w:tcPr>
          <w:p w14:paraId="37FC8795" w14:textId="77777777" w:rsidR="00473DC2" w:rsidRPr="00B058A7" w:rsidRDefault="008F5201" w:rsidP="005128D5">
            <w:pPr>
              <w:pStyle w:val="Thead"/>
              <w:rPr>
                <w:rFonts w:ascii="Arial" w:hAnsi="Arial" w:cs="Arial"/>
              </w:rPr>
            </w:pPr>
            <w:r w:rsidRPr="00B058A7">
              <w:rPr>
                <w:rFonts w:ascii="Arial" w:hAnsi="Arial" w:cs="Arial"/>
              </w:rPr>
              <w:t>2014</w:t>
            </w:r>
          </w:p>
          <w:p w14:paraId="37FC8796" w14:textId="77777777" w:rsidR="00473DC2" w:rsidRPr="00B058A7" w:rsidRDefault="00473DC2">
            <w:pPr>
              <w:pStyle w:val="Thead"/>
              <w:rPr>
                <w:rFonts w:ascii="Arial" w:hAnsi="Arial" w:cs="Arial"/>
              </w:rPr>
            </w:pPr>
            <w:r w:rsidRPr="00B058A7">
              <w:rPr>
                <w:rFonts w:ascii="Arial" w:hAnsi="Arial" w:cs="Arial"/>
              </w:rPr>
              <w:t>£000</w:t>
            </w:r>
          </w:p>
        </w:tc>
      </w:tr>
      <w:tr w:rsidR="00473DC2" w:rsidRPr="00B058A7" w14:paraId="37FC879E" w14:textId="77777777" w:rsidTr="00A252F1">
        <w:tc>
          <w:tcPr>
            <w:tcW w:w="5034" w:type="dxa"/>
            <w:tcBorders>
              <w:top w:val="nil"/>
              <w:left w:val="nil"/>
              <w:bottom w:val="nil"/>
              <w:right w:val="nil"/>
            </w:tcBorders>
          </w:tcPr>
          <w:p w14:paraId="37FC8798" w14:textId="77777777" w:rsidR="00473DC2" w:rsidRPr="00B058A7" w:rsidRDefault="00473DC2" w:rsidP="002027EA">
            <w:pPr>
              <w:pStyle w:val="Tnormal"/>
              <w:ind w:firstLine="0"/>
              <w:rPr>
                <w:rFonts w:ascii="Arial" w:hAnsi="Arial" w:cs="Arial"/>
                <w:b/>
                <w:smallCaps/>
                <w:sz w:val="22"/>
                <w:szCs w:val="22"/>
              </w:rPr>
            </w:pPr>
            <w:r w:rsidRPr="00B058A7">
              <w:rPr>
                <w:rFonts w:ascii="Arial" w:hAnsi="Arial" w:cs="Arial"/>
                <w:b/>
                <w:sz w:val="22"/>
                <w:szCs w:val="22"/>
              </w:rPr>
              <w:t>FIXED ASSETS</w:t>
            </w:r>
          </w:p>
        </w:tc>
        <w:tc>
          <w:tcPr>
            <w:tcW w:w="768" w:type="dxa"/>
            <w:tcBorders>
              <w:top w:val="nil"/>
              <w:left w:val="nil"/>
              <w:bottom w:val="nil"/>
              <w:right w:val="nil"/>
            </w:tcBorders>
          </w:tcPr>
          <w:p w14:paraId="37FC8799" w14:textId="77777777" w:rsidR="00473DC2" w:rsidRPr="00B058A7" w:rsidRDefault="00473DC2">
            <w:pPr>
              <w:pStyle w:val="Tnote"/>
              <w:rPr>
                <w:rFonts w:ascii="Arial" w:hAnsi="Arial" w:cs="Arial"/>
              </w:rPr>
            </w:pPr>
          </w:p>
        </w:tc>
        <w:tc>
          <w:tcPr>
            <w:tcW w:w="429" w:type="dxa"/>
            <w:tcBorders>
              <w:top w:val="nil"/>
              <w:left w:val="nil"/>
              <w:bottom w:val="nil"/>
              <w:right w:val="nil"/>
            </w:tcBorders>
          </w:tcPr>
          <w:p w14:paraId="37FC879A" w14:textId="77777777" w:rsidR="00473DC2" w:rsidRPr="00B058A7" w:rsidRDefault="00473DC2">
            <w:pPr>
              <w:pStyle w:val="Tdec"/>
              <w:rPr>
                <w:rFonts w:ascii="Arial" w:hAnsi="Arial" w:cs="Arial"/>
              </w:rPr>
            </w:pPr>
          </w:p>
        </w:tc>
        <w:tc>
          <w:tcPr>
            <w:tcW w:w="1248" w:type="dxa"/>
            <w:tcBorders>
              <w:top w:val="nil"/>
              <w:left w:val="nil"/>
              <w:bottom w:val="nil"/>
              <w:right w:val="nil"/>
            </w:tcBorders>
          </w:tcPr>
          <w:p w14:paraId="37FC879B" w14:textId="77777777" w:rsidR="00473DC2" w:rsidRPr="00B058A7" w:rsidRDefault="00473DC2" w:rsidP="00434A31">
            <w:pPr>
              <w:pStyle w:val="Tdec"/>
              <w:tabs>
                <w:tab w:val="clear" w:pos="993"/>
                <w:tab w:val="decimal" w:pos="992"/>
              </w:tabs>
              <w:ind w:right="0"/>
              <w:jc w:val="left"/>
              <w:rPr>
                <w:rFonts w:ascii="Arial" w:hAnsi="Arial" w:cs="Arial"/>
                <w:sz w:val="22"/>
                <w:szCs w:val="22"/>
              </w:rPr>
            </w:pPr>
          </w:p>
        </w:tc>
        <w:tc>
          <w:tcPr>
            <w:tcW w:w="709" w:type="dxa"/>
            <w:tcBorders>
              <w:top w:val="nil"/>
              <w:left w:val="nil"/>
              <w:bottom w:val="nil"/>
              <w:right w:val="nil"/>
            </w:tcBorders>
          </w:tcPr>
          <w:p w14:paraId="37FC879C" w14:textId="77777777" w:rsidR="00473DC2" w:rsidRPr="00B058A7" w:rsidRDefault="00473DC2" w:rsidP="00434A31">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9D" w14:textId="77777777" w:rsidR="00473DC2" w:rsidRPr="00B058A7" w:rsidRDefault="00473DC2" w:rsidP="00434A31">
            <w:pPr>
              <w:pStyle w:val="Tdec"/>
              <w:tabs>
                <w:tab w:val="clear" w:pos="993"/>
                <w:tab w:val="decimal" w:pos="992"/>
              </w:tabs>
              <w:ind w:right="0"/>
              <w:jc w:val="left"/>
              <w:rPr>
                <w:rFonts w:ascii="Arial" w:hAnsi="Arial" w:cs="Arial"/>
                <w:sz w:val="22"/>
                <w:szCs w:val="22"/>
              </w:rPr>
            </w:pPr>
          </w:p>
        </w:tc>
      </w:tr>
      <w:tr w:rsidR="00D305A0" w:rsidRPr="00B058A7" w14:paraId="37FC87A5" w14:textId="77777777" w:rsidTr="00A252F1">
        <w:tc>
          <w:tcPr>
            <w:tcW w:w="5034" w:type="dxa"/>
            <w:tcBorders>
              <w:top w:val="nil"/>
              <w:left w:val="nil"/>
              <w:bottom w:val="nil"/>
              <w:right w:val="nil"/>
            </w:tcBorders>
          </w:tcPr>
          <w:p w14:paraId="37FC879F" w14:textId="77777777" w:rsidR="00D305A0" w:rsidRPr="00B058A7" w:rsidRDefault="00D305A0" w:rsidP="0045488B">
            <w:pPr>
              <w:pStyle w:val="Tnormal"/>
              <w:ind w:firstLine="0"/>
              <w:rPr>
                <w:rFonts w:ascii="Arial" w:hAnsi="Arial" w:cs="Arial"/>
                <w:sz w:val="22"/>
                <w:szCs w:val="22"/>
              </w:rPr>
            </w:pPr>
            <w:r w:rsidRPr="00B058A7">
              <w:rPr>
                <w:rFonts w:ascii="Arial" w:hAnsi="Arial" w:cs="Arial"/>
                <w:sz w:val="22"/>
                <w:szCs w:val="22"/>
              </w:rPr>
              <w:t>Investments</w:t>
            </w:r>
          </w:p>
        </w:tc>
        <w:tc>
          <w:tcPr>
            <w:tcW w:w="768" w:type="dxa"/>
            <w:tcBorders>
              <w:top w:val="nil"/>
              <w:left w:val="nil"/>
              <w:bottom w:val="nil"/>
              <w:right w:val="nil"/>
            </w:tcBorders>
          </w:tcPr>
          <w:p w14:paraId="37FC87A0" w14:textId="77777777" w:rsidR="00D305A0" w:rsidRPr="00B058A7" w:rsidRDefault="00D305A0" w:rsidP="00765498">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_Ref353528260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9</w:t>
            </w:r>
            <w:r w:rsidRPr="00B058A7">
              <w:rPr>
                <w:rFonts w:ascii="Arial" w:hAnsi="Arial" w:cs="Arial"/>
              </w:rPr>
              <w:fldChar w:fldCharType="end"/>
            </w:r>
          </w:p>
        </w:tc>
        <w:tc>
          <w:tcPr>
            <w:tcW w:w="429" w:type="dxa"/>
            <w:tcBorders>
              <w:top w:val="nil"/>
              <w:left w:val="nil"/>
              <w:bottom w:val="nil"/>
              <w:right w:val="nil"/>
            </w:tcBorders>
          </w:tcPr>
          <w:p w14:paraId="37FC87A1" w14:textId="77777777" w:rsidR="00D305A0" w:rsidRPr="00B058A7" w:rsidRDefault="00D305A0">
            <w:pPr>
              <w:pStyle w:val="B0"/>
              <w:rPr>
                <w:rFonts w:ascii="Arial" w:hAnsi="Arial" w:cs="Arial"/>
              </w:rPr>
            </w:pPr>
          </w:p>
        </w:tc>
        <w:tc>
          <w:tcPr>
            <w:tcW w:w="1248" w:type="dxa"/>
            <w:tcBorders>
              <w:top w:val="nil"/>
              <w:left w:val="nil"/>
              <w:bottom w:val="nil"/>
              <w:right w:val="nil"/>
            </w:tcBorders>
          </w:tcPr>
          <w:p w14:paraId="37FC87A2" w14:textId="77777777" w:rsidR="00D305A0" w:rsidRPr="001645CD" w:rsidRDefault="00D305A0">
            <w:pPr>
              <w:jc w:val="right"/>
              <w:rPr>
                <w:rFonts w:ascii="Arial" w:hAnsi="Arial" w:cs="Arial"/>
                <w:i/>
                <w:sz w:val="22"/>
                <w:szCs w:val="22"/>
              </w:rPr>
            </w:pPr>
            <w:r w:rsidRPr="001645CD">
              <w:rPr>
                <w:rFonts w:ascii="Arial" w:hAnsi="Arial" w:cs="Arial"/>
                <w:i/>
                <w:sz w:val="22"/>
                <w:szCs w:val="22"/>
              </w:rPr>
              <w:t>1,800</w:t>
            </w:r>
          </w:p>
        </w:tc>
        <w:tc>
          <w:tcPr>
            <w:tcW w:w="709" w:type="dxa"/>
            <w:tcBorders>
              <w:top w:val="nil"/>
              <w:left w:val="nil"/>
              <w:bottom w:val="nil"/>
              <w:right w:val="nil"/>
            </w:tcBorders>
          </w:tcPr>
          <w:p w14:paraId="37FC87A3" w14:textId="77777777" w:rsidR="00D305A0" w:rsidRPr="001645CD" w:rsidRDefault="00D305A0" w:rsidP="00434A31">
            <w:pPr>
              <w:pStyle w:val="Tdec"/>
              <w:tabs>
                <w:tab w:val="clear" w:pos="993"/>
                <w:tab w:val="decimal" w:pos="992"/>
              </w:tabs>
              <w:ind w:right="0"/>
              <w:jc w:val="left"/>
              <w:rPr>
                <w:rFonts w:ascii="Arial" w:hAnsi="Arial" w:cs="Arial"/>
                <w:i/>
                <w:sz w:val="22"/>
                <w:szCs w:val="22"/>
              </w:rPr>
            </w:pPr>
          </w:p>
        </w:tc>
        <w:tc>
          <w:tcPr>
            <w:tcW w:w="1451" w:type="dxa"/>
            <w:tcBorders>
              <w:top w:val="nil"/>
              <w:left w:val="nil"/>
              <w:bottom w:val="nil"/>
              <w:right w:val="nil"/>
            </w:tcBorders>
          </w:tcPr>
          <w:p w14:paraId="37FC87A4" w14:textId="77777777" w:rsidR="00D305A0" w:rsidRPr="001645CD" w:rsidRDefault="00D305A0">
            <w:pPr>
              <w:jc w:val="right"/>
              <w:rPr>
                <w:rFonts w:ascii="Arial" w:hAnsi="Arial" w:cs="Arial"/>
                <w:i/>
                <w:sz w:val="22"/>
                <w:szCs w:val="22"/>
              </w:rPr>
            </w:pPr>
            <w:r w:rsidRPr="001645CD">
              <w:rPr>
                <w:rFonts w:ascii="Arial" w:hAnsi="Arial" w:cs="Arial"/>
                <w:i/>
                <w:sz w:val="22"/>
                <w:szCs w:val="22"/>
              </w:rPr>
              <w:t>1,100</w:t>
            </w:r>
          </w:p>
        </w:tc>
      </w:tr>
      <w:tr w:rsidR="00D305A0" w:rsidRPr="00B058A7" w14:paraId="37FC87AC" w14:textId="77777777" w:rsidTr="00A252F1">
        <w:tc>
          <w:tcPr>
            <w:tcW w:w="5034" w:type="dxa"/>
            <w:tcBorders>
              <w:top w:val="nil"/>
              <w:left w:val="nil"/>
              <w:bottom w:val="nil"/>
              <w:right w:val="nil"/>
            </w:tcBorders>
          </w:tcPr>
          <w:p w14:paraId="37FC87A6"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37FC87A7"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A8"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A9" w14:textId="77777777" w:rsidR="00D305A0" w:rsidRPr="001645CD" w:rsidRDefault="00D305A0">
            <w:pPr>
              <w:jc w:val="right"/>
              <w:rPr>
                <w:rFonts w:ascii="Arial" w:hAnsi="Arial" w:cs="Arial"/>
                <w:i/>
                <w:sz w:val="22"/>
                <w:szCs w:val="22"/>
              </w:rPr>
            </w:pPr>
          </w:p>
        </w:tc>
        <w:tc>
          <w:tcPr>
            <w:tcW w:w="709" w:type="dxa"/>
            <w:tcBorders>
              <w:top w:val="nil"/>
              <w:left w:val="nil"/>
              <w:bottom w:val="nil"/>
              <w:right w:val="nil"/>
            </w:tcBorders>
          </w:tcPr>
          <w:p w14:paraId="37FC87AA" w14:textId="77777777" w:rsidR="00D305A0" w:rsidRPr="001645CD" w:rsidRDefault="00D305A0" w:rsidP="001063A3">
            <w:pPr>
              <w:pStyle w:val="Tdec"/>
              <w:tabs>
                <w:tab w:val="clear" w:pos="993"/>
                <w:tab w:val="decimal" w:pos="992"/>
              </w:tabs>
              <w:ind w:right="0"/>
              <w:jc w:val="left"/>
              <w:rPr>
                <w:rFonts w:ascii="Arial" w:hAnsi="Arial" w:cs="Arial"/>
                <w:i/>
                <w:sz w:val="22"/>
                <w:szCs w:val="22"/>
              </w:rPr>
            </w:pPr>
          </w:p>
        </w:tc>
        <w:tc>
          <w:tcPr>
            <w:tcW w:w="1451" w:type="dxa"/>
            <w:tcBorders>
              <w:top w:val="nil"/>
              <w:left w:val="nil"/>
              <w:bottom w:val="nil"/>
              <w:right w:val="nil"/>
            </w:tcBorders>
          </w:tcPr>
          <w:p w14:paraId="37FC87AB" w14:textId="77777777" w:rsidR="00D305A0" w:rsidRPr="001645CD" w:rsidRDefault="00D305A0">
            <w:pPr>
              <w:jc w:val="right"/>
              <w:rPr>
                <w:rFonts w:ascii="Arial" w:hAnsi="Arial" w:cs="Arial"/>
                <w:i/>
                <w:sz w:val="22"/>
                <w:szCs w:val="22"/>
              </w:rPr>
            </w:pPr>
          </w:p>
        </w:tc>
      </w:tr>
      <w:tr w:rsidR="00D305A0" w:rsidRPr="00B058A7" w14:paraId="37FC87B3" w14:textId="77777777" w:rsidTr="00A252F1">
        <w:tc>
          <w:tcPr>
            <w:tcW w:w="5034" w:type="dxa"/>
            <w:tcBorders>
              <w:top w:val="nil"/>
              <w:left w:val="nil"/>
              <w:bottom w:val="nil"/>
              <w:right w:val="nil"/>
            </w:tcBorders>
          </w:tcPr>
          <w:p w14:paraId="37FC87AD" w14:textId="77777777" w:rsidR="00D305A0" w:rsidRPr="00B058A7" w:rsidRDefault="00D305A0" w:rsidP="00794B1D">
            <w:pPr>
              <w:pStyle w:val="Tnormal"/>
              <w:ind w:firstLine="0"/>
              <w:rPr>
                <w:rFonts w:ascii="Arial" w:hAnsi="Arial" w:cs="Arial"/>
                <w:b/>
                <w:sz w:val="22"/>
                <w:szCs w:val="22"/>
              </w:rPr>
            </w:pPr>
            <w:r w:rsidRPr="00B058A7">
              <w:rPr>
                <w:rFonts w:ascii="Arial" w:hAnsi="Arial" w:cs="Arial"/>
                <w:b/>
                <w:sz w:val="22"/>
                <w:szCs w:val="22"/>
              </w:rPr>
              <w:t>LONG TERM DEBTORS</w:t>
            </w:r>
          </w:p>
        </w:tc>
        <w:tc>
          <w:tcPr>
            <w:tcW w:w="768" w:type="dxa"/>
            <w:tcBorders>
              <w:top w:val="nil"/>
              <w:left w:val="nil"/>
              <w:bottom w:val="nil"/>
              <w:right w:val="nil"/>
            </w:tcBorders>
          </w:tcPr>
          <w:p w14:paraId="37FC87AE" w14:textId="77777777" w:rsidR="00D305A0" w:rsidRPr="00B058A7" w:rsidRDefault="00D305A0" w:rsidP="001A7A88">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_Ref388944966 \r \h </w:instrText>
            </w:r>
            <w:r>
              <w:rPr>
                <w:rFonts w:ascii="Arial" w:hAnsi="Arial" w:cs="Arial"/>
              </w:rPr>
              <w:instrText xml:space="preserve"> \* MERGEFORMAT </w:instrText>
            </w:r>
            <w:r w:rsidRPr="00B058A7">
              <w:rPr>
                <w:rFonts w:ascii="Arial" w:hAnsi="Arial" w:cs="Arial"/>
              </w:rPr>
            </w:r>
            <w:r w:rsidRPr="00B058A7">
              <w:rPr>
                <w:rFonts w:ascii="Arial" w:hAnsi="Arial" w:cs="Arial"/>
              </w:rPr>
              <w:fldChar w:fldCharType="separate"/>
            </w:r>
            <w:r w:rsidR="0019545A">
              <w:rPr>
                <w:rFonts w:ascii="Arial" w:hAnsi="Arial" w:cs="Arial"/>
              </w:rPr>
              <w:t>10</w:t>
            </w:r>
            <w:r w:rsidRPr="00B058A7">
              <w:rPr>
                <w:rFonts w:ascii="Arial" w:hAnsi="Arial" w:cs="Arial"/>
              </w:rPr>
              <w:fldChar w:fldCharType="end"/>
            </w:r>
          </w:p>
        </w:tc>
        <w:tc>
          <w:tcPr>
            <w:tcW w:w="429" w:type="dxa"/>
            <w:tcBorders>
              <w:top w:val="nil"/>
              <w:left w:val="nil"/>
              <w:bottom w:val="nil"/>
              <w:right w:val="nil"/>
            </w:tcBorders>
          </w:tcPr>
          <w:p w14:paraId="37FC87AF" w14:textId="77777777" w:rsidR="00D305A0" w:rsidRPr="00B058A7" w:rsidRDefault="00D305A0" w:rsidP="001A7A88">
            <w:pPr>
              <w:pStyle w:val="Tdec"/>
              <w:rPr>
                <w:rFonts w:ascii="Arial" w:hAnsi="Arial" w:cs="Arial"/>
              </w:rPr>
            </w:pPr>
          </w:p>
        </w:tc>
        <w:tc>
          <w:tcPr>
            <w:tcW w:w="1248" w:type="dxa"/>
            <w:tcBorders>
              <w:top w:val="nil"/>
              <w:left w:val="nil"/>
              <w:bottom w:val="nil"/>
              <w:right w:val="nil"/>
            </w:tcBorders>
          </w:tcPr>
          <w:p w14:paraId="37FC87B0" w14:textId="77777777" w:rsidR="00D305A0" w:rsidRPr="001645CD" w:rsidRDefault="00D305A0">
            <w:pPr>
              <w:jc w:val="right"/>
              <w:rPr>
                <w:rFonts w:ascii="Arial" w:hAnsi="Arial" w:cs="Arial"/>
                <w:i/>
                <w:sz w:val="22"/>
                <w:szCs w:val="22"/>
              </w:rPr>
            </w:pPr>
            <w:r w:rsidRPr="001645CD">
              <w:rPr>
                <w:rFonts w:ascii="Arial" w:hAnsi="Arial" w:cs="Arial"/>
                <w:i/>
                <w:sz w:val="22"/>
                <w:szCs w:val="22"/>
              </w:rPr>
              <w:t>220</w:t>
            </w:r>
          </w:p>
        </w:tc>
        <w:tc>
          <w:tcPr>
            <w:tcW w:w="709" w:type="dxa"/>
            <w:tcBorders>
              <w:top w:val="nil"/>
              <w:left w:val="nil"/>
              <w:bottom w:val="nil"/>
              <w:right w:val="nil"/>
            </w:tcBorders>
          </w:tcPr>
          <w:p w14:paraId="37FC87B1" w14:textId="77777777" w:rsidR="00D305A0" w:rsidRPr="001645CD" w:rsidRDefault="00D305A0" w:rsidP="001063A3">
            <w:pPr>
              <w:pStyle w:val="Tdec"/>
              <w:tabs>
                <w:tab w:val="clear" w:pos="993"/>
                <w:tab w:val="decimal" w:pos="992"/>
              </w:tabs>
              <w:ind w:right="0"/>
              <w:jc w:val="left"/>
              <w:rPr>
                <w:rFonts w:ascii="Arial" w:hAnsi="Arial" w:cs="Arial"/>
                <w:i/>
                <w:sz w:val="22"/>
                <w:szCs w:val="22"/>
              </w:rPr>
            </w:pPr>
          </w:p>
        </w:tc>
        <w:tc>
          <w:tcPr>
            <w:tcW w:w="1451" w:type="dxa"/>
            <w:tcBorders>
              <w:top w:val="nil"/>
              <w:left w:val="nil"/>
              <w:bottom w:val="nil"/>
              <w:right w:val="nil"/>
            </w:tcBorders>
          </w:tcPr>
          <w:p w14:paraId="37FC87B2" w14:textId="77777777" w:rsidR="00D305A0" w:rsidRPr="001645CD" w:rsidRDefault="00D305A0">
            <w:pPr>
              <w:jc w:val="right"/>
              <w:rPr>
                <w:rFonts w:ascii="Arial" w:hAnsi="Arial" w:cs="Arial"/>
                <w:i/>
                <w:sz w:val="22"/>
                <w:szCs w:val="22"/>
              </w:rPr>
            </w:pPr>
            <w:r w:rsidRPr="001645CD">
              <w:rPr>
                <w:rFonts w:ascii="Arial" w:hAnsi="Arial" w:cs="Arial"/>
                <w:i/>
                <w:sz w:val="22"/>
                <w:szCs w:val="22"/>
              </w:rPr>
              <w:t>320</w:t>
            </w:r>
          </w:p>
        </w:tc>
      </w:tr>
      <w:tr w:rsidR="00D305A0" w:rsidRPr="00B058A7" w14:paraId="37FC87BA" w14:textId="77777777" w:rsidTr="00A252F1">
        <w:tc>
          <w:tcPr>
            <w:tcW w:w="5034" w:type="dxa"/>
            <w:tcBorders>
              <w:top w:val="nil"/>
              <w:left w:val="nil"/>
              <w:bottom w:val="nil"/>
              <w:right w:val="nil"/>
            </w:tcBorders>
          </w:tcPr>
          <w:p w14:paraId="37FC87B4"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37FC87B5"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B6"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B7" w14:textId="77777777" w:rsidR="00D305A0" w:rsidRDefault="00D305A0">
            <w:pPr>
              <w:jc w:val="right"/>
              <w:rPr>
                <w:rFonts w:ascii="Arial" w:hAnsi="Arial" w:cs="Arial"/>
                <w:sz w:val="22"/>
                <w:szCs w:val="22"/>
              </w:rPr>
            </w:pPr>
          </w:p>
        </w:tc>
        <w:tc>
          <w:tcPr>
            <w:tcW w:w="709" w:type="dxa"/>
            <w:tcBorders>
              <w:top w:val="nil"/>
              <w:left w:val="nil"/>
              <w:bottom w:val="nil"/>
              <w:right w:val="nil"/>
            </w:tcBorders>
          </w:tcPr>
          <w:p w14:paraId="37FC87B8"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B9" w14:textId="77777777" w:rsidR="00D305A0" w:rsidRPr="00B058A7" w:rsidRDefault="00D305A0">
            <w:pPr>
              <w:jc w:val="right"/>
              <w:rPr>
                <w:rFonts w:ascii="Arial" w:hAnsi="Arial" w:cs="Arial"/>
                <w:sz w:val="22"/>
                <w:szCs w:val="22"/>
              </w:rPr>
            </w:pPr>
          </w:p>
        </w:tc>
      </w:tr>
      <w:tr w:rsidR="00D305A0" w:rsidRPr="00B058A7" w14:paraId="37FC87C1" w14:textId="77777777" w:rsidTr="00A252F1">
        <w:trPr>
          <w:trHeight w:val="394"/>
        </w:trPr>
        <w:tc>
          <w:tcPr>
            <w:tcW w:w="5034" w:type="dxa"/>
            <w:tcBorders>
              <w:top w:val="nil"/>
              <w:left w:val="nil"/>
              <w:bottom w:val="nil"/>
              <w:right w:val="nil"/>
            </w:tcBorders>
          </w:tcPr>
          <w:p w14:paraId="37FC87BB" w14:textId="77777777" w:rsidR="00D305A0" w:rsidRPr="00B058A7" w:rsidRDefault="00D305A0" w:rsidP="002027EA">
            <w:pPr>
              <w:pStyle w:val="Tnormal"/>
              <w:ind w:firstLine="0"/>
              <w:rPr>
                <w:rFonts w:ascii="Arial" w:hAnsi="Arial" w:cs="Arial"/>
                <w:b/>
                <w:smallCaps/>
                <w:sz w:val="22"/>
                <w:szCs w:val="22"/>
              </w:rPr>
            </w:pPr>
            <w:r w:rsidRPr="00B058A7">
              <w:rPr>
                <w:rFonts w:ascii="Arial" w:hAnsi="Arial" w:cs="Arial"/>
                <w:b/>
                <w:sz w:val="22"/>
                <w:szCs w:val="22"/>
              </w:rPr>
              <w:t>CURRENT ASSETS</w:t>
            </w:r>
          </w:p>
        </w:tc>
        <w:tc>
          <w:tcPr>
            <w:tcW w:w="768" w:type="dxa"/>
            <w:tcBorders>
              <w:top w:val="nil"/>
              <w:left w:val="nil"/>
              <w:bottom w:val="nil"/>
              <w:right w:val="nil"/>
            </w:tcBorders>
          </w:tcPr>
          <w:p w14:paraId="37FC87BC"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BD"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BE" w14:textId="77777777" w:rsidR="00D305A0" w:rsidRDefault="00D305A0">
            <w:pPr>
              <w:jc w:val="right"/>
              <w:rPr>
                <w:rFonts w:ascii="Arial" w:hAnsi="Arial" w:cs="Arial"/>
                <w:sz w:val="22"/>
                <w:szCs w:val="22"/>
              </w:rPr>
            </w:pPr>
          </w:p>
        </w:tc>
        <w:tc>
          <w:tcPr>
            <w:tcW w:w="709" w:type="dxa"/>
            <w:tcBorders>
              <w:top w:val="nil"/>
              <w:left w:val="nil"/>
              <w:bottom w:val="nil"/>
              <w:right w:val="nil"/>
            </w:tcBorders>
          </w:tcPr>
          <w:p w14:paraId="37FC87BF"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C0" w14:textId="77777777" w:rsidR="00D305A0" w:rsidRPr="00B058A7" w:rsidRDefault="00D305A0">
            <w:pPr>
              <w:jc w:val="right"/>
              <w:rPr>
                <w:rFonts w:ascii="Arial" w:hAnsi="Arial" w:cs="Arial"/>
                <w:sz w:val="22"/>
                <w:szCs w:val="22"/>
              </w:rPr>
            </w:pPr>
          </w:p>
        </w:tc>
      </w:tr>
      <w:tr w:rsidR="00D305A0" w:rsidRPr="00B058A7" w14:paraId="37FC87C8" w14:textId="77777777" w:rsidTr="00A252F1">
        <w:tc>
          <w:tcPr>
            <w:tcW w:w="5034" w:type="dxa"/>
            <w:tcBorders>
              <w:top w:val="nil"/>
              <w:left w:val="nil"/>
              <w:bottom w:val="nil"/>
              <w:right w:val="nil"/>
            </w:tcBorders>
          </w:tcPr>
          <w:p w14:paraId="37FC87C2" w14:textId="77777777" w:rsidR="00D305A0" w:rsidRPr="00B058A7" w:rsidRDefault="00D305A0" w:rsidP="002027EA">
            <w:pPr>
              <w:pStyle w:val="Tnormal"/>
              <w:ind w:firstLine="0"/>
              <w:rPr>
                <w:rFonts w:ascii="Arial" w:hAnsi="Arial" w:cs="Arial"/>
                <w:sz w:val="22"/>
                <w:szCs w:val="22"/>
              </w:rPr>
            </w:pPr>
            <w:r w:rsidRPr="00B058A7">
              <w:rPr>
                <w:rFonts w:ascii="Arial" w:hAnsi="Arial" w:cs="Arial"/>
                <w:sz w:val="22"/>
                <w:szCs w:val="22"/>
              </w:rPr>
              <w:t>Debtors</w:t>
            </w:r>
          </w:p>
        </w:tc>
        <w:tc>
          <w:tcPr>
            <w:tcW w:w="768" w:type="dxa"/>
            <w:tcBorders>
              <w:top w:val="nil"/>
              <w:left w:val="nil"/>
              <w:bottom w:val="nil"/>
              <w:right w:val="nil"/>
            </w:tcBorders>
          </w:tcPr>
          <w:p w14:paraId="37FC87C3" w14:textId="77777777" w:rsidR="00D305A0" w:rsidRPr="00B058A7" w:rsidRDefault="00D305A0">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_Ref353528229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11</w:t>
            </w:r>
            <w:r w:rsidRPr="00B058A7">
              <w:rPr>
                <w:rFonts w:ascii="Arial" w:hAnsi="Arial" w:cs="Arial"/>
              </w:rPr>
              <w:fldChar w:fldCharType="end"/>
            </w:r>
          </w:p>
        </w:tc>
        <w:tc>
          <w:tcPr>
            <w:tcW w:w="429" w:type="dxa"/>
            <w:tcBorders>
              <w:top w:val="nil"/>
              <w:left w:val="nil"/>
              <w:bottom w:val="nil"/>
              <w:right w:val="nil"/>
            </w:tcBorders>
          </w:tcPr>
          <w:p w14:paraId="37FC87C4"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C5" w14:textId="77777777" w:rsidR="00D305A0" w:rsidRDefault="00D305A0">
            <w:pPr>
              <w:jc w:val="right"/>
              <w:rPr>
                <w:rFonts w:ascii="Arial" w:hAnsi="Arial" w:cs="Arial"/>
                <w:sz w:val="22"/>
                <w:szCs w:val="22"/>
              </w:rPr>
            </w:pPr>
            <w:r>
              <w:rPr>
                <w:rFonts w:ascii="Arial" w:hAnsi="Arial" w:cs="Arial"/>
                <w:sz w:val="22"/>
                <w:szCs w:val="22"/>
              </w:rPr>
              <w:t>6,724</w:t>
            </w:r>
          </w:p>
        </w:tc>
        <w:tc>
          <w:tcPr>
            <w:tcW w:w="709" w:type="dxa"/>
            <w:tcBorders>
              <w:top w:val="nil"/>
              <w:left w:val="nil"/>
              <w:bottom w:val="nil"/>
              <w:right w:val="nil"/>
            </w:tcBorders>
          </w:tcPr>
          <w:p w14:paraId="37FC87C6"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C7"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6,808</w:t>
            </w:r>
          </w:p>
        </w:tc>
      </w:tr>
      <w:tr w:rsidR="00D305A0" w:rsidRPr="00B058A7" w14:paraId="37FC87CF" w14:textId="77777777" w:rsidTr="00A252F1">
        <w:tc>
          <w:tcPr>
            <w:tcW w:w="5034" w:type="dxa"/>
            <w:tcBorders>
              <w:top w:val="nil"/>
              <w:left w:val="nil"/>
              <w:bottom w:val="nil"/>
              <w:right w:val="nil"/>
            </w:tcBorders>
          </w:tcPr>
          <w:p w14:paraId="37FC87C9" w14:textId="77777777" w:rsidR="00D305A0" w:rsidRPr="00B058A7" w:rsidRDefault="00D305A0" w:rsidP="002027EA">
            <w:pPr>
              <w:pStyle w:val="Tnormal"/>
              <w:ind w:firstLine="0"/>
              <w:rPr>
                <w:rFonts w:ascii="Arial" w:hAnsi="Arial" w:cs="Arial"/>
                <w:sz w:val="22"/>
                <w:szCs w:val="22"/>
              </w:rPr>
            </w:pPr>
            <w:r w:rsidRPr="00B058A7">
              <w:rPr>
                <w:rFonts w:ascii="Arial" w:hAnsi="Arial" w:cs="Arial"/>
                <w:sz w:val="22"/>
                <w:szCs w:val="22"/>
              </w:rPr>
              <w:t xml:space="preserve">Short term Investments </w:t>
            </w:r>
          </w:p>
        </w:tc>
        <w:tc>
          <w:tcPr>
            <w:tcW w:w="768" w:type="dxa"/>
            <w:tcBorders>
              <w:top w:val="nil"/>
              <w:left w:val="nil"/>
              <w:bottom w:val="nil"/>
              <w:right w:val="nil"/>
            </w:tcBorders>
          </w:tcPr>
          <w:p w14:paraId="37FC87CA" w14:textId="77777777" w:rsidR="00D305A0" w:rsidRPr="00B058A7" w:rsidRDefault="00D305A0">
            <w:pPr>
              <w:pStyle w:val="Tnote"/>
              <w:rPr>
                <w:rFonts w:ascii="Arial" w:hAnsi="Arial" w:cs="Arial"/>
              </w:rPr>
            </w:pPr>
            <w:r w:rsidRPr="00B058A7">
              <w:rPr>
                <w:rFonts w:ascii="Arial" w:hAnsi="Arial" w:cs="Arial"/>
              </w:rPr>
              <w:fldChar w:fldCharType="begin"/>
            </w:r>
            <w:r w:rsidRPr="00B058A7">
              <w:rPr>
                <w:rFonts w:ascii="Arial" w:hAnsi="Arial" w:cs="Arial"/>
              </w:rPr>
              <w:instrText xml:space="preserve"> REF _Ref353528235 \r \h  \* MERGEFORMAT </w:instrText>
            </w:r>
            <w:r w:rsidRPr="00B058A7">
              <w:rPr>
                <w:rFonts w:ascii="Arial" w:hAnsi="Arial" w:cs="Arial"/>
              </w:rPr>
            </w:r>
            <w:r w:rsidRPr="00B058A7">
              <w:rPr>
                <w:rFonts w:ascii="Arial" w:hAnsi="Arial" w:cs="Arial"/>
              </w:rPr>
              <w:fldChar w:fldCharType="separate"/>
            </w:r>
            <w:r w:rsidR="0019545A">
              <w:rPr>
                <w:rFonts w:ascii="Arial" w:hAnsi="Arial" w:cs="Arial"/>
              </w:rPr>
              <w:t>12</w:t>
            </w:r>
            <w:r w:rsidRPr="00B058A7">
              <w:rPr>
                <w:rFonts w:ascii="Arial" w:hAnsi="Arial" w:cs="Arial"/>
              </w:rPr>
              <w:fldChar w:fldCharType="end"/>
            </w:r>
          </w:p>
        </w:tc>
        <w:tc>
          <w:tcPr>
            <w:tcW w:w="429" w:type="dxa"/>
            <w:tcBorders>
              <w:top w:val="nil"/>
              <w:left w:val="nil"/>
              <w:bottom w:val="nil"/>
              <w:right w:val="nil"/>
            </w:tcBorders>
          </w:tcPr>
          <w:p w14:paraId="37FC87CB"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CC" w14:textId="77777777" w:rsidR="00D305A0" w:rsidRDefault="00D305A0">
            <w:pPr>
              <w:jc w:val="right"/>
              <w:rPr>
                <w:rFonts w:ascii="Arial" w:hAnsi="Arial" w:cs="Arial"/>
                <w:sz w:val="22"/>
                <w:szCs w:val="22"/>
              </w:rPr>
            </w:pPr>
            <w:r>
              <w:rPr>
                <w:rFonts w:ascii="Arial" w:hAnsi="Arial" w:cs="Arial"/>
                <w:sz w:val="22"/>
                <w:szCs w:val="22"/>
              </w:rPr>
              <w:t>1,885</w:t>
            </w:r>
          </w:p>
        </w:tc>
        <w:tc>
          <w:tcPr>
            <w:tcW w:w="709" w:type="dxa"/>
            <w:tcBorders>
              <w:top w:val="nil"/>
              <w:left w:val="nil"/>
              <w:bottom w:val="nil"/>
              <w:right w:val="nil"/>
            </w:tcBorders>
          </w:tcPr>
          <w:p w14:paraId="37FC87CD"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CE"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2,774</w:t>
            </w:r>
          </w:p>
        </w:tc>
      </w:tr>
      <w:tr w:rsidR="00D305A0" w:rsidRPr="00B058A7" w14:paraId="37FC87D6" w14:textId="77777777" w:rsidTr="00A252F1">
        <w:tc>
          <w:tcPr>
            <w:tcW w:w="5034" w:type="dxa"/>
            <w:tcBorders>
              <w:top w:val="nil"/>
              <w:left w:val="nil"/>
              <w:bottom w:val="nil"/>
              <w:right w:val="nil"/>
            </w:tcBorders>
          </w:tcPr>
          <w:p w14:paraId="37FC87D0" w14:textId="77777777" w:rsidR="00D305A0" w:rsidRPr="00B058A7" w:rsidRDefault="00D305A0" w:rsidP="002027EA">
            <w:pPr>
              <w:pStyle w:val="Tnormal"/>
              <w:ind w:firstLine="0"/>
              <w:rPr>
                <w:rFonts w:ascii="Arial" w:hAnsi="Arial" w:cs="Arial"/>
                <w:sz w:val="22"/>
                <w:szCs w:val="22"/>
              </w:rPr>
            </w:pPr>
            <w:r w:rsidRPr="00B058A7">
              <w:rPr>
                <w:rFonts w:ascii="Arial" w:hAnsi="Arial" w:cs="Arial"/>
                <w:sz w:val="22"/>
                <w:szCs w:val="22"/>
              </w:rPr>
              <w:t>Cash at bank and in hand</w:t>
            </w:r>
          </w:p>
        </w:tc>
        <w:tc>
          <w:tcPr>
            <w:tcW w:w="768" w:type="dxa"/>
            <w:tcBorders>
              <w:top w:val="nil"/>
              <w:left w:val="nil"/>
              <w:bottom w:val="nil"/>
              <w:right w:val="nil"/>
            </w:tcBorders>
          </w:tcPr>
          <w:p w14:paraId="37FC87D1"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D2" w14:textId="77777777" w:rsidR="00D305A0" w:rsidRPr="00B058A7" w:rsidRDefault="00D305A0">
            <w:pPr>
              <w:pStyle w:val="Tdec"/>
              <w:rPr>
                <w:rFonts w:ascii="Arial" w:hAnsi="Arial" w:cs="Arial"/>
              </w:rPr>
            </w:pPr>
          </w:p>
        </w:tc>
        <w:tc>
          <w:tcPr>
            <w:tcW w:w="1248" w:type="dxa"/>
            <w:tcBorders>
              <w:top w:val="nil"/>
              <w:left w:val="nil"/>
              <w:bottom w:val="single" w:sz="4" w:space="0" w:color="auto"/>
              <w:right w:val="nil"/>
            </w:tcBorders>
          </w:tcPr>
          <w:p w14:paraId="37FC87D3" w14:textId="77777777" w:rsidR="00D305A0" w:rsidRDefault="00D305A0">
            <w:pPr>
              <w:jc w:val="right"/>
              <w:rPr>
                <w:rFonts w:ascii="Arial" w:hAnsi="Arial" w:cs="Arial"/>
                <w:sz w:val="22"/>
                <w:szCs w:val="22"/>
              </w:rPr>
            </w:pPr>
            <w:r>
              <w:rPr>
                <w:rFonts w:ascii="Arial" w:hAnsi="Arial" w:cs="Arial"/>
                <w:sz w:val="22"/>
                <w:szCs w:val="22"/>
              </w:rPr>
              <w:t>718</w:t>
            </w:r>
          </w:p>
        </w:tc>
        <w:tc>
          <w:tcPr>
            <w:tcW w:w="709" w:type="dxa"/>
            <w:tcBorders>
              <w:top w:val="nil"/>
              <w:left w:val="nil"/>
              <w:bottom w:val="nil"/>
              <w:right w:val="nil"/>
            </w:tcBorders>
          </w:tcPr>
          <w:p w14:paraId="37FC87D4"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single" w:sz="4" w:space="0" w:color="auto"/>
              <w:right w:val="nil"/>
            </w:tcBorders>
          </w:tcPr>
          <w:p w14:paraId="37FC87D5"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1,433</w:t>
            </w:r>
          </w:p>
        </w:tc>
      </w:tr>
      <w:tr w:rsidR="00D305A0" w:rsidRPr="00B058A7" w14:paraId="37FC87DD" w14:textId="77777777" w:rsidTr="00A252F1">
        <w:tc>
          <w:tcPr>
            <w:tcW w:w="5034" w:type="dxa"/>
            <w:tcBorders>
              <w:top w:val="nil"/>
              <w:left w:val="nil"/>
              <w:bottom w:val="nil"/>
              <w:right w:val="nil"/>
            </w:tcBorders>
          </w:tcPr>
          <w:p w14:paraId="37FC87D7" w14:textId="77777777" w:rsidR="00D305A0" w:rsidRPr="00B058A7" w:rsidRDefault="00D305A0" w:rsidP="002027EA">
            <w:pPr>
              <w:pStyle w:val="Tnormal"/>
              <w:ind w:firstLine="0"/>
              <w:rPr>
                <w:rFonts w:ascii="Arial" w:hAnsi="Arial" w:cs="Arial"/>
                <w:sz w:val="22"/>
                <w:szCs w:val="22"/>
              </w:rPr>
            </w:pPr>
          </w:p>
        </w:tc>
        <w:tc>
          <w:tcPr>
            <w:tcW w:w="768" w:type="dxa"/>
            <w:tcBorders>
              <w:top w:val="nil"/>
              <w:left w:val="nil"/>
              <w:bottom w:val="nil"/>
              <w:right w:val="nil"/>
            </w:tcBorders>
          </w:tcPr>
          <w:p w14:paraId="37FC87D8"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D9"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DA" w14:textId="77777777" w:rsidR="00D305A0" w:rsidRDefault="00D305A0">
            <w:pPr>
              <w:jc w:val="right"/>
              <w:rPr>
                <w:rFonts w:ascii="Arial" w:hAnsi="Arial" w:cs="Arial"/>
                <w:sz w:val="22"/>
                <w:szCs w:val="22"/>
              </w:rPr>
            </w:pPr>
            <w:r>
              <w:rPr>
                <w:rFonts w:ascii="Arial" w:hAnsi="Arial" w:cs="Arial"/>
                <w:sz w:val="22"/>
                <w:szCs w:val="22"/>
              </w:rPr>
              <w:t>9,327</w:t>
            </w:r>
          </w:p>
        </w:tc>
        <w:tc>
          <w:tcPr>
            <w:tcW w:w="709" w:type="dxa"/>
            <w:tcBorders>
              <w:top w:val="nil"/>
              <w:left w:val="nil"/>
              <w:bottom w:val="nil"/>
              <w:right w:val="nil"/>
            </w:tcBorders>
          </w:tcPr>
          <w:p w14:paraId="37FC87DB"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DC"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11,015</w:t>
            </w:r>
          </w:p>
        </w:tc>
      </w:tr>
      <w:tr w:rsidR="00D305A0" w:rsidRPr="00B058A7" w14:paraId="37FC87E4" w14:textId="77777777" w:rsidTr="007C4EBD">
        <w:tc>
          <w:tcPr>
            <w:tcW w:w="5034" w:type="dxa"/>
            <w:tcBorders>
              <w:top w:val="nil"/>
              <w:left w:val="nil"/>
              <w:bottom w:val="nil"/>
              <w:right w:val="nil"/>
            </w:tcBorders>
          </w:tcPr>
          <w:p w14:paraId="37FC87DE" w14:textId="77777777" w:rsidR="00D305A0" w:rsidRPr="00B058A7" w:rsidRDefault="00D305A0" w:rsidP="002027EA">
            <w:pPr>
              <w:pStyle w:val="Tnormal"/>
              <w:ind w:firstLine="0"/>
              <w:rPr>
                <w:rFonts w:ascii="Arial" w:hAnsi="Arial" w:cs="Arial"/>
                <w:b/>
                <w:smallCaps/>
                <w:sz w:val="22"/>
                <w:szCs w:val="22"/>
              </w:rPr>
            </w:pPr>
            <w:r w:rsidRPr="00B058A7">
              <w:rPr>
                <w:rFonts w:ascii="Arial" w:hAnsi="Arial" w:cs="Arial"/>
                <w:b/>
                <w:sz w:val="22"/>
                <w:szCs w:val="22"/>
              </w:rPr>
              <w:t>CREDITORS: amounts falling due within one year</w:t>
            </w:r>
          </w:p>
        </w:tc>
        <w:tc>
          <w:tcPr>
            <w:tcW w:w="768" w:type="dxa"/>
            <w:tcBorders>
              <w:top w:val="nil"/>
              <w:left w:val="nil"/>
              <w:bottom w:val="nil"/>
              <w:right w:val="nil"/>
            </w:tcBorders>
          </w:tcPr>
          <w:p w14:paraId="37FC87DF" w14:textId="77777777" w:rsidR="00D305A0" w:rsidRPr="00B058A7" w:rsidRDefault="00D305A0">
            <w:pPr>
              <w:pStyle w:val="Tnote"/>
              <w:rPr>
                <w:rFonts w:ascii="Arial" w:hAnsi="Arial" w:cs="Arial"/>
              </w:rPr>
            </w:pPr>
            <w:r w:rsidRPr="00F144CD">
              <w:rPr>
                <w:rFonts w:ascii="Arial" w:hAnsi="Arial" w:cs="Arial"/>
              </w:rPr>
              <w:fldChar w:fldCharType="begin"/>
            </w:r>
            <w:r w:rsidRPr="00B058A7">
              <w:rPr>
                <w:rFonts w:ascii="Arial" w:hAnsi="Arial" w:cs="Arial"/>
              </w:rPr>
              <w:instrText xml:space="preserve"> REF _Ref353528240 \r \h </w:instrText>
            </w:r>
            <w:r w:rsidRPr="00F144CD">
              <w:rPr>
                <w:rFonts w:ascii="Arial" w:hAnsi="Arial" w:cs="Arial"/>
              </w:rPr>
              <w:instrText xml:space="preserve"> \* MERGEFORMAT </w:instrText>
            </w:r>
            <w:r w:rsidRPr="00F144CD">
              <w:rPr>
                <w:rFonts w:ascii="Arial" w:hAnsi="Arial" w:cs="Arial"/>
              </w:rPr>
            </w:r>
            <w:r w:rsidRPr="00F144CD">
              <w:rPr>
                <w:rFonts w:ascii="Arial" w:hAnsi="Arial" w:cs="Arial"/>
              </w:rPr>
              <w:fldChar w:fldCharType="separate"/>
            </w:r>
            <w:r w:rsidR="0019545A">
              <w:rPr>
                <w:rFonts w:ascii="Arial" w:hAnsi="Arial" w:cs="Arial"/>
              </w:rPr>
              <w:t>13</w:t>
            </w:r>
            <w:r w:rsidRPr="00F144CD">
              <w:rPr>
                <w:rFonts w:ascii="Arial" w:hAnsi="Arial" w:cs="Arial"/>
              </w:rPr>
              <w:fldChar w:fldCharType="end"/>
            </w:r>
          </w:p>
        </w:tc>
        <w:tc>
          <w:tcPr>
            <w:tcW w:w="429" w:type="dxa"/>
            <w:tcBorders>
              <w:top w:val="nil"/>
              <w:left w:val="nil"/>
              <w:bottom w:val="nil"/>
              <w:right w:val="nil"/>
            </w:tcBorders>
          </w:tcPr>
          <w:p w14:paraId="37FC87E0" w14:textId="77777777" w:rsidR="00D305A0" w:rsidRPr="00B058A7" w:rsidRDefault="00D305A0">
            <w:pPr>
              <w:pStyle w:val="Tdec"/>
              <w:rPr>
                <w:rFonts w:ascii="Arial" w:hAnsi="Arial" w:cs="Arial"/>
              </w:rPr>
            </w:pPr>
          </w:p>
        </w:tc>
        <w:tc>
          <w:tcPr>
            <w:tcW w:w="1248" w:type="dxa"/>
            <w:tcBorders>
              <w:top w:val="nil"/>
              <w:left w:val="nil"/>
              <w:bottom w:val="single" w:sz="4" w:space="0" w:color="auto"/>
              <w:right w:val="nil"/>
            </w:tcBorders>
          </w:tcPr>
          <w:p w14:paraId="37FC87E1" w14:textId="77777777" w:rsidR="00D305A0" w:rsidRDefault="00D305A0">
            <w:pPr>
              <w:jc w:val="right"/>
              <w:rPr>
                <w:rFonts w:ascii="Arial" w:hAnsi="Arial" w:cs="Arial"/>
                <w:sz w:val="22"/>
                <w:szCs w:val="22"/>
              </w:rPr>
            </w:pPr>
            <w:r>
              <w:rPr>
                <w:rFonts w:ascii="Arial" w:hAnsi="Arial" w:cs="Arial"/>
                <w:sz w:val="22"/>
                <w:szCs w:val="22"/>
              </w:rPr>
              <w:t>(2,382)</w:t>
            </w:r>
          </w:p>
        </w:tc>
        <w:tc>
          <w:tcPr>
            <w:tcW w:w="709" w:type="dxa"/>
            <w:tcBorders>
              <w:top w:val="nil"/>
              <w:left w:val="nil"/>
              <w:bottom w:val="nil"/>
              <w:right w:val="nil"/>
            </w:tcBorders>
          </w:tcPr>
          <w:p w14:paraId="37FC87E2"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E3" w14:textId="77777777" w:rsidR="00D305A0" w:rsidRPr="00B058A7" w:rsidRDefault="00D305A0" w:rsidP="00DF0CDC">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(2,446)</w:t>
            </w:r>
          </w:p>
        </w:tc>
      </w:tr>
      <w:tr w:rsidR="00D305A0" w:rsidRPr="00B058A7" w14:paraId="37FC87EB" w14:textId="77777777" w:rsidTr="008F5201">
        <w:tc>
          <w:tcPr>
            <w:tcW w:w="5034" w:type="dxa"/>
            <w:tcBorders>
              <w:top w:val="nil"/>
              <w:left w:val="nil"/>
              <w:bottom w:val="nil"/>
              <w:right w:val="nil"/>
            </w:tcBorders>
            <w:vAlign w:val="center"/>
          </w:tcPr>
          <w:p w14:paraId="37FC87E5" w14:textId="77777777" w:rsidR="00D305A0" w:rsidRPr="00B058A7" w:rsidRDefault="00D305A0" w:rsidP="00A252F1">
            <w:pPr>
              <w:pStyle w:val="Tnormal"/>
              <w:ind w:firstLine="0"/>
              <w:rPr>
                <w:rFonts w:ascii="Arial" w:hAnsi="Arial" w:cs="Arial"/>
                <w:b/>
                <w:sz w:val="22"/>
                <w:szCs w:val="22"/>
              </w:rPr>
            </w:pPr>
            <w:r w:rsidRPr="00B058A7">
              <w:rPr>
                <w:rFonts w:ascii="Arial" w:hAnsi="Arial" w:cs="Arial"/>
                <w:b/>
                <w:sz w:val="22"/>
                <w:szCs w:val="22"/>
              </w:rPr>
              <w:t>NET CURRENT ASSETS</w:t>
            </w:r>
          </w:p>
        </w:tc>
        <w:tc>
          <w:tcPr>
            <w:tcW w:w="768" w:type="dxa"/>
            <w:tcBorders>
              <w:top w:val="nil"/>
              <w:left w:val="nil"/>
              <w:bottom w:val="nil"/>
              <w:right w:val="nil"/>
            </w:tcBorders>
            <w:vAlign w:val="center"/>
          </w:tcPr>
          <w:p w14:paraId="37FC87E6" w14:textId="77777777" w:rsidR="00D305A0" w:rsidRPr="00B058A7" w:rsidRDefault="00D305A0">
            <w:pPr>
              <w:pStyle w:val="Tnote"/>
              <w:rPr>
                <w:rFonts w:ascii="Arial" w:hAnsi="Arial" w:cs="Arial"/>
              </w:rPr>
            </w:pPr>
          </w:p>
        </w:tc>
        <w:tc>
          <w:tcPr>
            <w:tcW w:w="429" w:type="dxa"/>
            <w:tcBorders>
              <w:top w:val="nil"/>
              <w:left w:val="nil"/>
              <w:bottom w:val="nil"/>
              <w:right w:val="nil"/>
            </w:tcBorders>
            <w:vAlign w:val="center"/>
          </w:tcPr>
          <w:p w14:paraId="37FC87E7" w14:textId="77777777" w:rsidR="00D305A0" w:rsidRPr="00B058A7" w:rsidRDefault="00D305A0">
            <w:pPr>
              <w:pStyle w:val="Tdec"/>
              <w:rPr>
                <w:rFonts w:ascii="Arial" w:hAnsi="Arial" w:cs="Arial"/>
              </w:rPr>
            </w:pPr>
          </w:p>
        </w:tc>
        <w:tc>
          <w:tcPr>
            <w:tcW w:w="1248" w:type="dxa"/>
            <w:tcBorders>
              <w:top w:val="single" w:sz="4" w:space="0" w:color="auto"/>
              <w:left w:val="nil"/>
              <w:bottom w:val="nil"/>
              <w:right w:val="nil"/>
            </w:tcBorders>
          </w:tcPr>
          <w:p w14:paraId="37FC87E8" w14:textId="77777777" w:rsidR="00D305A0" w:rsidRPr="001645CD" w:rsidRDefault="00D305A0">
            <w:pPr>
              <w:jc w:val="right"/>
              <w:rPr>
                <w:rFonts w:ascii="Arial" w:hAnsi="Arial" w:cs="Arial"/>
                <w:i/>
                <w:sz w:val="22"/>
                <w:szCs w:val="22"/>
              </w:rPr>
            </w:pPr>
            <w:r w:rsidRPr="001645CD">
              <w:rPr>
                <w:rFonts w:ascii="Arial" w:hAnsi="Arial" w:cs="Arial"/>
                <w:i/>
                <w:sz w:val="22"/>
                <w:szCs w:val="22"/>
              </w:rPr>
              <w:t>6,945</w:t>
            </w:r>
          </w:p>
        </w:tc>
        <w:tc>
          <w:tcPr>
            <w:tcW w:w="709" w:type="dxa"/>
            <w:tcBorders>
              <w:top w:val="nil"/>
              <w:left w:val="nil"/>
              <w:bottom w:val="nil"/>
              <w:right w:val="nil"/>
            </w:tcBorders>
            <w:vAlign w:val="center"/>
          </w:tcPr>
          <w:p w14:paraId="37FC87E9"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single" w:sz="4" w:space="0" w:color="auto"/>
              <w:left w:val="nil"/>
              <w:bottom w:val="nil"/>
              <w:right w:val="nil"/>
            </w:tcBorders>
          </w:tcPr>
          <w:p w14:paraId="37FC87EA" w14:textId="77777777" w:rsidR="00D305A0" w:rsidRPr="001645CD" w:rsidRDefault="00D305A0" w:rsidP="002C5C37">
            <w:pPr>
              <w:pStyle w:val="Tdec"/>
              <w:tabs>
                <w:tab w:val="clear" w:pos="993"/>
                <w:tab w:val="decimal" w:pos="1248"/>
              </w:tabs>
              <w:ind w:right="113"/>
              <w:rPr>
                <w:rFonts w:ascii="Arial" w:hAnsi="Arial" w:cs="Arial"/>
                <w:i/>
                <w:color w:val="000000"/>
                <w:sz w:val="22"/>
                <w:szCs w:val="22"/>
              </w:rPr>
            </w:pPr>
            <w:r w:rsidRPr="001645CD">
              <w:rPr>
                <w:rFonts w:ascii="Arial" w:hAnsi="Arial" w:cs="Arial"/>
                <w:i/>
                <w:sz w:val="22"/>
                <w:szCs w:val="22"/>
              </w:rPr>
              <w:t>8,569</w:t>
            </w:r>
          </w:p>
        </w:tc>
      </w:tr>
      <w:tr w:rsidR="00D305A0" w:rsidRPr="00B058A7" w14:paraId="37FC87F2" w14:textId="77777777" w:rsidTr="007C4EBD">
        <w:trPr>
          <w:trHeight w:val="335"/>
        </w:trPr>
        <w:tc>
          <w:tcPr>
            <w:tcW w:w="5034" w:type="dxa"/>
            <w:tcBorders>
              <w:top w:val="nil"/>
              <w:left w:val="nil"/>
              <w:bottom w:val="nil"/>
              <w:right w:val="nil"/>
            </w:tcBorders>
          </w:tcPr>
          <w:p w14:paraId="37FC87EC"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37FC87ED"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EE"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EF" w14:textId="77777777" w:rsidR="00D305A0" w:rsidRDefault="00D305A0">
            <w:pPr>
              <w:jc w:val="right"/>
              <w:rPr>
                <w:rFonts w:ascii="Arial" w:hAnsi="Arial" w:cs="Arial"/>
                <w:sz w:val="22"/>
                <w:szCs w:val="22"/>
              </w:rPr>
            </w:pPr>
          </w:p>
        </w:tc>
        <w:tc>
          <w:tcPr>
            <w:tcW w:w="709" w:type="dxa"/>
            <w:tcBorders>
              <w:top w:val="nil"/>
              <w:left w:val="nil"/>
              <w:bottom w:val="nil"/>
              <w:right w:val="nil"/>
            </w:tcBorders>
          </w:tcPr>
          <w:p w14:paraId="37FC87F0"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F1"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p>
        </w:tc>
      </w:tr>
      <w:tr w:rsidR="00D305A0" w:rsidRPr="00B058A7" w14:paraId="37FC87F9" w14:textId="77777777" w:rsidTr="00A252F1">
        <w:trPr>
          <w:trHeight w:val="335"/>
        </w:trPr>
        <w:tc>
          <w:tcPr>
            <w:tcW w:w="5034" w:type="dxa"/>
            <w:tcBorders>
              <w:top w:val="nil"/>
              <w:left w:val="nil"/>
              <w:bottom w:val="nil"/>
              <w:right w:val="nil"/>
            </w:tcBorders>
          </w:tcPr>
          <w:p w14:paraId="37FC87F3" w14:textId="77777777" w:rsidR="00D305A0" w:rsidRPr="00B058A7" w:rsidRDefault="00D305A0" w:rsidP="002027EA">
            <w:pPr>
              <w:pStyle w:val="Tnormal"/>
              <w:ind w:firstLine="0"/>
              <w:rPr>
                <w:rFonts w:ascii="Arial" w:hAnsi="Arial" w:cs="Arial"/>
                <w:b/>
                <w:sz w:val="22"/>
                <w:szCs w:val="22"/>
              </w:rPr>
            </w:pPr>
            <w:r w:rsidRPr="00B058A7">
              <w:rPr>
                <w:rFonts w:ascii="Arial" w:hAnsi="Arial" w:cs="Arial"/>
                <w:b/>
                <w:sz w:val="22"/>
                <w:szCs w:val="22"/>
              </w:rPr>
              <w:t>TOTAL ASSETS LESS CURRENT LIABILITIES</w:t>
            </w:r>
          </w:p>
        </w:tc>
        <w:tc>
          <w:tcPr>
            <w:tcW w:w="768" w:type="dxa"/>
            <w:tcBorders>
              <w:top w:val="nil"/>
              <w:left w:val="nil"/>
              <w:bottom w:val="nil"/>
              <w:right w:val="nil"/>
            </w:tcBorders>
          </w:tcPr>
          <w:p w14:paraId="37FC87F4"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F5" w14:textId="77777777" w:rsidR="00D305A0" w:rsidRPr="00B058A7" w:rsidRDefault="00D305A0">
            <w:pPr>
              <w:pStyle w:val="Tdec"/>
              <w:rPr>
                <w:rFonts w:ascii="Arial" w:hAnsi="Arial" w:cs="Arial"/>
              </w:rPr>
            </w:pPr>
          </w:p>
        </w:tc>
        <w:tc>
          <w:tcPr>
            <w:tcW w:w="1248" w:type="dxa"/>
            <w:tcBorders>
              <w:top w:val="single" w:sz="4" w:space="0" w:color="auto"/>
              <w:left w:val="nil"/>
              <w:bottom w:val="nil"/>
              <w:right w:val="nil"/>
            </w:tcBorders>
          </w:tcPr>
          <w:p w14:paraId="37FC87F6" w14:textId="77777777" w:rsidR="00D305A0" w:rsidRDefault="00D305A0">
            <w:pPr>
              <w:jc w:val="right"/>
              <w:rPr>
                <w:rFonts w:ascii="Arial" w:hAnsi="Arial" w:cs="Arial"/>
                <w:sz w:val="22"/>
                <w:szCs w:val="22"/>
              </w:rPr>
            </w:pPr>
            <w:r>
              <w:rPr>
                <w:rFonts w:ascii="Arial" w:hAnsi="Arial" w:cs="Arial"/>
                <w:sz w:val="22"/>
                <w:szCs w:val="22"/>
              </w:rPr>
              <w:t>8,965</w:t>
            </w:r>
          </w:p>
        </w:tc>
        <w:tc>
          <w:tcPr>
            <w:tcW w:w="709" w:type="dxa"/>
            <w:tcBorders>
              <w:top w:val="nil"/>
              <w:left w:val="nil"/>
              <w:bottom w:val="nil"/>
              <w:right w:val="nil"/>
            </w:tcBorders>
          </w:tcPr>
          <w:p w14:paraId="37FC87F7"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single" w:sz="4" w:space="0" w:color="auto"/>
              <w:left w:val="nil"/>
              <w:bottom w:val="nil"/>
              <w:right w:val="nil"/>
            </w:tcBorders>
          </w:tcPr>
          <w:p w14:paraId="37FC87F8"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9,989</w:t>
            </w:r>
          </w:p>
        </w:tc>
      </w:tr>
      <w:tr w:rsidR="00D305A0" w:rsidRPr="00B058A7" w14:paraId="37FC8800" w14:textId="77777777" w:rsidTr="00A252F1">
        <w:trPr>
          <w:trHeight w:val="335"/>
        </w:trPr>
        <w:tc>
          <w:tcPr>
            <w:tcW w:w="5034" w:type="dxa"/>
            <w:tcBorders>
              <w:top w:val="nil"/>
              <w:left w:val="nil"/>
              <w:bottom w:val="nil"/>
              <w:right w:val="nil"/>
            </w:tcBorders>
          </w:tcPr>
          <w:p w14:paraId="37FC87FA" w14:textId="77777777" w:rsidR="00D305A0" w:rsidRPr="00B058A7" w:rsidRDefault="00D305A0" w:rsidP="002027EA">
            <w:pPr>
              <w:pStyle w:val="Tnormal"/>
              <w:ind w:firstLine="0"/>
              <w:rPr>
                <w:rFonts w:ascii="Arial" w:hAnsi="Arial" w:cs="Arial"/>
                <w:b/>
                <w:sz w:val="22"/>
                <w:szCs w:val="22"/>
              </w:rPr>
            </w:pPr>
          </w:p>
        </w:tc>
        <w:tc>
          <w:tcPr>
            <w:tcW w:w="768" w:type="dxa"/>
            <w:tcBorders>
              <w:top w:val="nil"/>
              <w:left w:val="nil"/>
              <w:bottom w:val="nil"/>
              <w:right w:val="nil"/>
            </w:tcBorders>
          </w:tcPr>
          <w:p w14:paraId="37FC87FB"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7FC"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7FD" w14:textId="77777777" w:rsidR="00D305A0" w:rsidRDefault="00D305A0">
            <w:pPr>
              <w:jc w:val="right"/>
              <w:rPr>
                <w:rFonts w:ascii="Arial" w:hAnsi="Arial" w:cs="Arial"/>
                <w:sz w:val="22"/>
                <w:szCs w:val="22"/>
              </w:rPr>
            </w:pPr>
          </w:p>
        </w:tc>
        <w:tc>
          <w:tcPr>
            <w:tcW w:w="709" w:type="dxa"/>
            <w:tcBorders>
              <w:top w:val="nil"/>
              <w:left w:val="nil"/>
              <w:bottom w:val="nil"/>
              <w:right w:val="nil"/>
            </w:tcBorders>
          </w:tcPr>
          <w:p w14:paraId="37FC87FE"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7FF"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p>
        </w:tc>
      </w:tr>
      <w:tr w:rsidR="00D305A0" w:rsidRPr="00B058A7" w14:paraId="37FC8807" w14:textId="77777777" w:rsidTr="00A252F1">
        <w:trPr>
          <w:trHeight w:val="335"/>
        </w:trPr>
        <w:tc>
          <w:tcPr>
            <w:tcW w:w="5034" w:type="dxa"/>
            <w:tcBorders>
              <w:top w:val="nil"/>
              <w:left w:val="nil"/>
              <w:bottom w:val="nil"/>
              <w:right w:val="nil"/>
            </w:tcBorders>
          </w:tcPr>
          <w:p w14:paraId="37FC8801" w14:textId="77777777" w:rsidR="00D305A0" w:rsidRPr="00B058A7" w:rsidRDefault="00D305A0" w:rsidP="002027EA">
            <w:pPr>
              <w:pStyle w:val="Tnormal"/>
              <w:ind w:firstLine="0"/>
              <w:rPr>
                <w:rFonts w:ascii="Arial" w:hAnsi="Arial" w:cs="Arial"/>
                <w:b/>
                <w:sz w:val="22"/>
                <w:szCs w:val="22"/>
              </w:rPr>
            </w:pPr>
            <w:r w:rsidRPr="00B058A7">
              <w:rPr>
                <w:rFonts w:ascii="Arial" w:hAnsi="Arial" w:cs="Arial"/>
                <w:b/>
                <w:sz w:val="22"/>
                <w:szCs w:val="22"/>
              </w:rPr>
              <w:t>CREDITORS: amounts falling due after more than one year</w:t>
            </w:r>
          </w:p>
        </w:tc>
        <w:tc>
          <w:tcPr>
            <w:tcW w:w="768" w:type="dxa"/>
            <w:tcBorders>
              <w:top w:val="nil"/>
              <w:left w:val="nil"/>
              <w:bottom w:val="nil"/>
              <w:right w:val="nil"/>
            </w:tcBorders>
          </w:tcPr>
          <w:p w14:paraId="37FC8802" w14:textId="77777777" w:rsidR="00D305A0" w:rsidRPr="00B058A7" w:rsidRDefault="00D305A0" w:rsidP="00386FB2">
            <w:pPr>
              <w:pStyle w:val="Tnote"/>
              <w:rPr>
                <w:rFonts w:ascii="Arial" w:hAnsi="Arial" w:cs="Arial"/>
              </w:rPr>
            </w:pPr>
            <w:r w:rsidRPr="00F144CD">
              <w:rPr>
                <w:rFonts w:ascii="Arial" w:hAnsi="Arial" w:cs="Arial"/>
              </w:rPr>
              <w:fldChar w:fldCharType="begin"/>
            </w:r>
            <w:r w:rsidRPr="00B058A7">
              <w:rPr>
                <w:rFonts w:ascii="Arial" w:hAnsi="Arial" w:cs="Arial"/>
              </w:rPr>
              <w:instrText xml:space="preserve"> REF _Ref353528240 \r \h </w:instrText>
            </w:r>
            <w:r w:rsidRPr="00F144CD">
              <w:rPr>
                <w:rFonts w:ascii="Arial" w:hAnsi="Arial" w:cs="Arial"/>
              </w:rPr>
              <w:instrText xml:space="preserve"> \* MERGEFORMAT </w:instrText>
            </w:r>
            <w:r w:rsidRPr="00F144CD">
              <w:rPr>
                <w:rFonts w:ascii="Arial" w:hAnsi="Arial" w:cs="Arial"/>
              </w:rPr>
            </w:r>
            <w:r w:rsidRPr="00F144CD">
              <w:rPr>
                <w:rFonts w:ascii="Arial" w:hAnsi="Arial" w:cs="Arial"/>
              </w:rPr>
              <w:fldChar w:fldCharType="separate"/>
            </w:r>
            <w:r w:rsidR="0019545A">
              <w:rPr>
                <w:rFonts w:ascii="Arial" w:hAnsi="Arial" w:cs="Arial"/>
              </w:rPr>
              <w:t>13</w:t>
            </w:r>
            <w:r w:rsidRPr="00F144CD">
              <w:rPr>
                <w:rFonts w:ascii="Arial" w:hAnsi="Arial" w:cs="Arial"/>
              </w:rPr>
              <w:fldChar w:fldCharType="end"/>
            </w:r>
          </w:p>
        </w:tc>
        <w:tc>
          <w:tcPr>
            <w:tcW w:w="429" w:type="dxa"/>
            <w:tcBorders>
              <w:top w:val="nil"/>
              <w:left w:val="nil"/>
              <w:bottom w:val="nil"/>
              <w:right w:val="nil"/>
            </w:tcBorders>
          </w:tcPr>
          <w:p w14:paraId="37FC8803"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804" w14:textId="77777777" w:rsidR="00D305A0" w:rsidRDefault="00D305A0">
            <w:pPr>
              <w:jc w:val="right"/>
              <w:rPr>
                <w:rFonts w:ascii="Arial" w:hAnsi="Arial" w:cs="Arial"/>
                <w:sz w:val="22"/>
                <w:szCs w:val="22"/>
              </w:rPr>
            </w:pPr>
            <w:r>
              <w:rPr>
                <w:rFonts w:ascii="Arial" w:hAnsi="Arial" w:cs="Arial"/>
                <w:sz w:val="22"/>
                <w:szCs w:val="22"/>
              </w:rPr>
              <w:t>(1,090)</w:t>
            </w:r>
          </w:p>
        </w:tc>
        <w:tc>
          <w:tcPr>
            <w:tcW w:w="709" w:type="dxa"/>
            <w:tcBorders>
              <w:top w:val="nil"/>
              <w:left w:val="nil"/>
              <w:bottom w:val="nil"/>
              <w:right w:val="nil"/>
            </w:tcBorders>
          </w:tcPr>
          <w:p w14:paraId="37FC8805"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06"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(1,308)</w:t>
            </w:r>
          </w:p>
        </w:tc>
      </w:tr>
      <w:tr w:rsidR="00D305A0" w:rsidRPr="00B058A7" w14:paraId="37FC880E" w14:textId="77777777" w:rsidTr="0045488B">
        <w:tc>
          <w:tcPr>
            <w:tcW w:w="5034" w:type="dxa"/>
            <w:tcBorders>
              <w:top w:val="nil"/>
              <w:left w:val="nil"/>
              <w:bottom w:val="nil"/>
              <w:right w:val="nil"/>
            </w:tcBorders>
          </w:tcPr>
          <w:p w14:paraId="37FC8808" w14:textId="77777777" w:rsidR="00D305A0" w:rsidRPr="00B058A7" w:rsidRDefault="00D305A0" w:rsidP="002027EA">
            <w:pPr>
              <w:pStyle w:val="Tnormal"/>
              <w:ind w:firstLine="0"/>
              <w:rPr>
                <w:rFonts w:ascii="Arial" w:hAnsi="Arial" w:cs="Arial"/>
                <w:b/>
                <w:sz w:val="22"/>
                <w:szCs w:val="22"/>
              </w:rPr>
            </w:pPr>
            <w:r w:rsidRPr="00B058A7">
              <w:rPr>
                <w:rFonts w:ascii="Arial" w:hAnsi="Arial" w:cs="Arial"/>
                <w:b/>
                <w:sz w:val="22"/>
                <w:szCs w:val="22"/>
              </w:rPr>
              <w:t>PROVISIONS FOR LIABILITIES</w:t>
            </w:r>
          </w:p>
        </w:tc>
        <w:tc>
          <w:tcPr>
            <w:tcW w:w="768" w:type="dxa"/>
            <w:tcBorders>
              <w:top w:val="nil"/>
              <w:left w:val="nil"/>
              <w:bottom w:val="nil"/>
              <w:right w:val="nil"/>
            </w:tcBorders>
          </w:tcPr>
          <w:p w14:paraId="37FC8809" w14:textId="77777777" w:rsidR="00D305A0" w:rsidRPr="00B058A7" w:rsidRDefault="00D305A0">
            <w:pPr>
              <w:pStyle w:val="Tnote"/>
              <w:rPr>
                <w:rFonts w:ascii="Arial" w:hAnsi="Arial" w:cs="Arial"/>
              </w:rPr>
            </w:pPr>
          </w:p>
        </w:tc>
        <w:tc>
          <w:tcPr>
            <w:tcW w:w="429" w:type="dxa"/>
            <w:tcBorders>
              <w:top w:val="nil"/>
              <w:left w:val="nil"/>
              <w:bottom w:val="nil"/>
              <w:right w:val="nil"/>
            </w:tcBorders>
          </w:tcPr>
          <w:p w14:paraId="37FC880A" w14:textId="77777777" w:rsidR="00D305A0" w:rsidRPr="00B058A7" w:rsidRDefault="00D305A0">
            <w:pPr>
              <w:pStyle w:val="Tdec"/>
              <w:rPr>
                <w:rFonts w:ascii="Arial" w:hAnsi="Arial" w:cs="Arial"/>
              </w:rPr>
            </w:pPr>
          </w:p>
        </w:tc>
        <w:tc>
          <w:tcPr>
            <w:tcW w:w="1248" w:type="dxa"/>
            <w:tcBorders>
              <w:top w:val="nil"/>
              <w:left w:val="nil"/>
              <w:bottom w:val="nil"/>
              <w:right w:val="nil"/>
            </w:tcBorders>
          </w:tcPr>
          <w:p w14:paraId="37FC880B" w14:textId="77777777" w:rsidR="00D305A0" w:rsidRDefault="00D305A0">
            <w:pPr>
              <w:jc w:val="right"/>
              <w:rPr>
                <w:rFonts w:ascii="Arial" w:hAnsi="Arial" w:cs="Arial"/>
                <w:sz w:val="22"/>
                <w:szCs w:val="22"/>
              </w:rPr>
            </w:pPr>
          </w:p>
        </w:tc>
        <w:tc>
          <w:tcPr>
            <w:tcW w:w="709" w:type="dxa"/>
            <w:tcBorders>
              <w:top w:val="nil"/>
              <w:left w:val="nil"/>
              <w:bottom w:val="nil"/>
              <w:right w:val="nil"/>
            </w:tcBorders>
          </w:tcPr>
          <w:p w14:paraId="37FC880C"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0D" w14:textId="77777777" w:rsidR="00D305A0" w:rsidRPr="00B058A7" w:rsidRDefault="00D305A0" w:rsidP="002C5C37">
            <w:pPr>
              <w:pStyle w:val="Tdec"/>
              <w:tabs>
                <w:tab w:val="clear" w:pos="993"/>
                <w:tab w:val="decimal" w:pos="1248"/>
              </w:tabs>
              <w:ind w:right="113"/>
              <w:rPr>
                <w:rFonts w:ascii="Arial" w:hAnsi="Arial" w:cs="Arial"/>
                <w:color w:val="000000"/>
                <w:sz w:val="22"/>
                <w:szCs w:val="22"/>
              </w:rPr>
            </w:pPr>
          </w:p>
        </w:tc>
      </w:tr>
      <w:tr w:rsidR="00D305A0" w:rsidRPr="00B058A7" w14:paraId="37FC8815" w14:textId="77777777" w:rsidTr="0045488B">
        <w:trPr>
          <w:trHeight w:val="339"/>
        </w:trPr>
        <w:tc>
          <w:tcPr>
            <w:tcW w:w="5034" w:type="dxa"/>
            <w:tcBorders>
              <w:top w:val="nil"/>
              <w:left w:val="nil"/>
              <w:bottom w:val="nil"/>
              <w:right w:val="nil"/>
            </w:tcBorders>
          </w:tcPr>
          <w:p w14:paraId="37FC880F" w14:textId="77777777" w:rsidR="00D305A0" w:rsidRPr="00B058A7" w:rsidRDefault="00D305A0" w:rsidP="004D0ACB">
            <w:pPr>
              <w:pStyle w:val="Tnormal"/>
              <w:ind w:firstLine="0"/>
              <w:rPr>
                <w:rFonts w:ascii="Arial" w:hAnsi="Arial" w:cs="Arial"/>
                <w:sz w:val="22"/>
                <w:szCs w:val="22"/>
              </w:rPr>
            </w:pPr>
            <w:r w:rsidRPr="00B058A7">
              <w:rPr>
                <w:rFonts w:ascii="Arial" w:hAnsi="Arial" w:cs="Arial"/>
                <w:sz w:val="22"/>
                <w:szCs w:val="22"/>
              </w:rPr>
              <w:t>Provision for Contract restructuring</w:t>
            </w:r>
          </w:p>
        </w:tc>
        <w:tc>
          <w:tcPr>
            <w:tcW w:w="768" w:type="dxa"/>
            <w:tcBorders>
              <w:top w:val="nil"/>
              <w:left w:val="nil"/>
              <w:bottom w:val="nil"/>
              <w:right w:val="nil"/>
            </w:tcBorders>
          </w:tcPr>
          <w:p w14:paraId="37FC8810" w14:textId="77777777" w:rsidR="00D305A0" w:rsidRPr="00B058A7" w:rsidRDefault="002449B7">
            <w:pPr>
              <w:pStyle w:val="Tnote"/>
              <w:rPr>
                <w:rFonts w:ascii="Arial" w:hAnsi="Arial" w:cs="Arial"/>
              </w:rPr>
            </w:pPr>
            <w:r>
              <w:rPr>
                <w:rFonts w:ascii="Arial" w:hAnsi="Arial" w:cs="Arial"/>
              </w:rPr>
              <w:fldChar w:fldCharType="begin"/>
            </w:r>
            <w:r>
              <w:rPr>
                <w:rFonts w:ascii="Arial" w:hAnsi="Arial" w:cs="Arial"/>
              </w:rPr>
              <w:instrText xml:space="preserve"> REF _Ref417536944 \r \h </w:instrText>
            </w:r>
            <w:r>
              <w:rPr>
                <w:rFonts w:ascii="Arial" w:hAnsi="Arial" w:cs="Arial"/>
              </w:rPr>
            </w:r>
            <w:r>
              <w:rPr>
                <w:rFonts w:ascii="Arial" w:hAnsi="Arial" w:cs="Arial"/>
              </w:rPr>
              <w:fldChar w:fldCharType="separate"/>
            </w:r>
            <w:r>
              <w:rPr>
                <w:rFonts w:ascii="Arial" w:hAnsi="Arial" w:cs="Arial"/>
              </w:rPr>
              <w:t>19</w:t>
            </w:r>
            <w:r>
              <w:rPr>
                <w:rFonts w:ascii="Arial" w:hAnsi="Arial" w:cs="Arial"/>
              </w:rPr>
              <w:fldChar w:fldCharType="end"/>
            </w:r>
          </w:p>
        </w:tc>
        <w:tc>
          <w:tcPr>
            <w:tcW w:w="429" w:type="dxa"/>
            <w:tcBorders>
              <w:top w:val="nil"/>
              <w:left w:val="nil"/>
              <w:bottom w:val="nil"/>
              <w:right w:val="nil"/>
            </w:tcBorders>
          </w:tcPr>
          <w:p w14:paraId="37FC8811" w14:textId="77777777" w:rsidR="00D305A0" w:rsidRPr="00B058A7" w:rsidRDefault="00D305A0">
            <w:pPr>
              <w:pStyle w:val="Tnote"/>
              <w:rPr>
                <w:rFonts w:ascii="Arial" w:hAnsi="Arial" w:cs="Arial"/>
              </w:rPr>
            </w:pPr>
          </w:p>
        </w:tc>
        <w:tc>
          <w:tcPr>
            <w:tcW w:w="1248" w:type="dxa"/>
            <w:tcBorders>
              <w:top w:val="nil"/>
              <w:left w:val="nil"/>
              <w:bottom w:val="nil"/>
              <w:right w:val="nil"/>
            </w:tcBorders>
          </w:tcPr>
          <w:p w14:paraId="37FC8812" w14:textId="77777777" w:rsidR="00D305A0" w:rsidRDefault="00D305A0">
            <w:pPr>
              <w:jc w:val="right"/>
              <w:rPr>
                <w:rFonts w:ascii="Arial" w:hAnsi="Arial" w:cs="Arial"/>
                <w:sz w:val="22"/>
                <w:szCs w:val="22"/>
              </w:rPr>
            </w:pPr>
            <w:r>
              <w:rPr>
                <w:rFonts w:ascii="Arial" w:hAnsi="Arial" w:cs="Arial"/>
                <w:sz w:val="22"/>
                <w:szCs w:val="22"/>
              </w:rPr>
              <w:t>(236)</w:t>
            </w:r>
          </w:p>
        </w:tc>
        <w:tc>
          <w:tcPr>
            <w:tcW w:w="709" w:type="dxa"/>
            <w:tcBorders>
              <w:top w:val="nil"/>
              <w:left w:val="nil"/>
              <w:bottom w:val="nil"/>
              <w:right w:val="nil"/>
            </w:tcBorders>
          </w:tcPr>
          <w:p w14:paraId="37FC8813" w14:textId="77777777" w:rsidR="00D305A0" w:rsidRPr="00B058A7" w:rsidRDefault="00D305A0"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14" w14:textId="77777777" w:rsidR="00D305A0" w:rsidRPr="00B058A7" w:rsidRDefault="00D305A0" w:rsidP="002C5C37">
            <w:pPr>
              <w:pStyle w:val="Tdec"/>
              <w:tabs>
                <w:tab w:val="clear" w:pos="993"/>
                <w:tab w:val="decimal" w:pos="1248"/>
              </w:tabs>
              <w:ind w:right="113"/>
              <w:rPr>
                <w:rFonts w:ascii="Arial" w:hAnsi="Arial" w:cs="Arial"/>
                <w:sz w:val="22"/>
                <w:szCs w:val="22"/>
              </w:rPr>
            </w:pPr>
            <w:r w:rsidRPr="00B058A7">
              <w:rPr>
                <w:rFonts w:ascii="Arial" w:hAnsi="Arial" w:cs="Arial"/>
                <w:sz w:val="22"/>
                <w:szCs w:val="22"/>
              </w:rPr>
              <w:t>-</w:t>
            </w:r>
          </w:p>
        </w:tc>
      </w:tr>
      <w:tr w:rsidR="0019545A" w:rsidRPr="00B058A7" w14:paraId="37FC881C" w14:textId="77777777" w:rsidTr="0045488B">
        <w:trPr>
          <w:trHeight w:val="339"/>
        </w:trPr>
        <w:tc>
          <w:tcPr>
            <w:tcW w:w="5034" w:type="dxa"/>
            <w:tcBorders>
              <w:top w:val="nil"/>
              <w:left w:val="nil"/>
              <w:bottom w:val="nil"/>
              <w:right w:val="nil"/>
            </w:tcBorders>
          </w:tcPr>
          <w:p w14:paraId="37FC8816" w14:textId="77777777" w:rsidR="0019545A" w:rsidRPr="00B058A7" w:rsidRDefault="0019545A" w:rsidP="004D0ACB">
            <w:pPr>
              <w:pStyle w:val="Tnormal"/>
              <w:ind w:firstLine="0"/>
              <w:rPr>
                <w:rFonts w:ascii="Arial" w:hAnsi="Arial" w:cs="Arial"/>
                <w:sz w:val="22"/>
                <w:szCs w:val="22"/>
              </w:rPr>
            </w:pPr>
            <w:r w:rsidRPr="00B058A7">
              <w:rPr>
                <w:rFonts w:ascii="Arial" w:hAnsi="Arial" w:cs="Arial"/>
                <w:sz w:val="22"/>
                <w:szCs w:val="22"/>
              </w:rPr>
              <w:t>Provision for Organisation restructuring</w:t>
            </w:r>
          </w:p>
        </w:tc>
        <w:tc>
          <w:tcPr>
            <w:tcW w:w="768" w:type="dxa"/>
            <w:tcBorders>
              <w:top w:val="nil"/>
              <w:left w:val="nil"/>
              <w:bottom w:val="nil"/>
              <w:right w:val="nil"/>
            </w:tcBorders>
          </w:tcPr>
          <w:p w14:paraId="37FC8817" w14:textId="77777777" w:rsidR="0019545A" w:rsidRPr="00B058A7" w:rsidRDefault="0019545A" w:rsidP="002B72E7">
            <w:pPr>
              <w:pStyle w:val="Tnote"/>
              <w:rPr>
                <w:rFonts w:ascii="Arial" w:hAnsi="Arial" w:cs="Arial"/>
              </w:rPr>
            </w:pPr>
            <w:r>
              <w:rPr>
                <w:rFonts w:ascii="Arial" w:hAnsi="Arial" w:cs="Arial"/>
              </w:rPr>
              <w:fldChar w:fldCharType="begin"/>
            </w:r>
            <w:r>
              <w:rPr>
                <w:rFonts w:ascii="Arial" w:hAnsi="Arial" w:cs="Arial"/>
              </w:rPr>
              <w:instrText xml:space="preserve"> REF _Ref420478233 \r \h </w:instrText>
            </w:r>
            <w:r>
              <w:rPr>
                <w:rFonts w:ascii="Arial" w:hAnsi="Arial" w:cs="Arial"/>
              </w:rPr>
            </w:r>
            <w:r>
              <w:rPr>
                <w:rFonts w:ascii="Arial" w:hAnsi="Arial" w:cs="Arial"/>
              </w:rPr>
              <w:fldChar w:fldCharType="separate"/>
            </w:r>
            <w:r>
              <w:rPr>
                <w:rFonts w:ascii="Arial" w:hAnsi="Arial" w:cs="Arial"/>
              </w:rPr>
              <w:t>14</w:t>
            </w:r>
            <w:r>
              <w:rPr>
                <w:rFonts w:ascii="Arial" w:hAnsi="Arial" w:cs="Arial"/>
              </w:rPr>
              <w:fldChar w:fldCharType="end"/>
            </w:r>
          </w:p>
        </w:tc>
        <w:tc>
          <w:tcPr>
            <w:tcW w:w="429" w:type="dxa"/>
            <w:tcBorders>
              <w:top w:val="nil"/>
              <w:left w:val="nil"/>
              <w:bottom w:val="nil"/>
              <w:right w:val="nil"/>
            </w:tcBorders>
          </w:tcPr>
          <w:p w14:paraId="37FC8818" w14:textId="77777777" w:rsidR="0019545A" w:rsidRPr="00B058A7" w:rsidRDefault="0019545A">
            <w:pPr>
              <w:pStyle w:val="Tnote"/>
              <w:rPr>
                <w:rFonts w:ascii="Arial" w:hAnsi="Arial" w:cs="Arial"/>
              </w:rPr>
            </w:pPr>
          </w:p>
        </w:tc>
        <w:tc>
          <w:tcPr>
            <w:tcW w:w="1248" w:type="dxa"/>
            <w:tcBorders>
              <w:top w:val="nil"/>
              <w:left w:val="nil"/>
              <w:bottom w:val="nil"/>
              <w:right w:val="nil"/>
            </w:tcBorders>
          </w:tcPr>
          <w:p w14:paraId="37FC8819" w14:textId="77777777" w:rsidR="0019545A" w:rsidRDefault="0019545A">
            <w:pPr>
              <w:jc w:val="right"/>
              <w:rPr>
                <w:rFonts w:ascii="Arial" w:hAnsi="Arial" w:cs="Arial"/>
                <w:sz w:val="22"/>
                <w:szCs w:val="22"/>
              </w:rPr>
            </w:pPr>
            <w:r>
              <w:rPr>
                <w:rFonts w:ascii="Arial" w:hAnsi="Arial" w:cs="Arial"/>
                <w:sz w:val="22"/>
                <w:szCs w:val="22"/>
              </w:rPr>
              <w:t>(393)</w:t>
            </w:r>
          </w:p>
        </w:tc>
        <w:tc>
          <w:tcPr>
            <w:tcW w:w="709" w:type="dxa"/>
            <w:tcBorders>
              <w:top w:val="nil"/>
              <w:left w:val="nil"/>
              <w:bottom w:val="nil"/>
              <w:right w:val="nil"/>
            </w:tcBorders>
          </w:tcPr>
          <w:p w14:paraId="37FC881A" w14:textId="77777777" w:rsidR="0019545A" w:rsidRPr="00B058A7"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1B" w14:textId="77777777" w:rsidR="0019545A" w:rsidRPr="00B058A7" w:rsidRDefault="0019545A" w:rsidP="002C5C37">
            <w:pPr>
              <w:pStyle w:val="Tdec"/>
              <w:tabs>
                <w:tab w:val="clear" w:pos="993"/>
                <w:tab w:val="decimal" w:pos="1248"/>
              </w:tabs>
              <w:ind w:right="113"/>
              <w:rPr>
                <w:rFonts w:ascii="Arial" w:hAnsi="Arial" w:cs="Arial"/>
                <w:sz w:val="22"/>
                <w:szCs w:val="22"/>
              </w:rPr>
            </w:pPr>
            <w:r w:rsidRPr="00B058A7">
              <w:rPr>
                <w:rFonts w:ascii="Arial" w:hAnsi="Arial" w:cs="Arial"/>
                <w:sz w:val="22"/>
                <w:szCs w:val="22"/>
              </w:rPr>
              <w:t>-</w:t>
            </w:r>
          </w:p>
        </w:tc>
      </w:tr>
      <w:tr w:rsidR="0019545A" w:rsidRPr="00B058A7" w14:paraId="37FC8823" w14:textId="77777777" w:rsidTr="0045488B">
        <w:trPr>
          <w:trHeight w:val="339"/>
        </w:trPr>
        <w:tc>
          <w:tcPr>
            <w:tcW w:w="5034" w:type="dxa"/>
            <w:tcBorders>
              <w:top w:val="nil"/>
              <w:left w:val="nil"/>
              <w:bottom w:val="nil"/>
              <w:right w:val="nil"/>
            </w:tcBorders>
          </w:tcPr>
          <w:p w14:paraId="37FC881D" w14:textId="77777777" w:rsidR="0019545A" w:rsidRPr="00B058A7" w:rsidRDefault="0019545A" w:rsidP="003F58D1">
            <w:pPr>
              <w:pStyle w:val="Tnormal"/>
              <w:ind w:firstLine="0"/>
              <w:rPr>
                <w:rFonts w:ascii="Arial" w:hAnsi="Arial" w:cs="Arial"/>
                <w:sz w:val="22"/>
                <w:szCs w:val="22"/>
              </w:rPr>
            </w:pPr>
            <w:r w:rsidRPr="00B058A7">
              <w:rPr>
                <w:rFonts w:ascii="Arial" w:hAnsi="Arial" w:cs="Arial"/>
                <w:sz w:val="22"/>
                <w:szCs w:val="22"/>
              </w:rPr>
              <w:t>Pension Fund deficit</w:t>
            </w:r>
          </w:p>
        </w:tc>
        <w:tc>
          <w:tcPr>
            <w:tcW w:w="768" w:type="dxa"/>
            <w:tcBorders>
              <w:top w:val="nil"/>
              <w:left w:val="nil"/>
              <w:bottom w:val="nil"/>
              <w:right w:val="nil"/>
            </w:tcBorders>
          </w:tcPr>
          <w:p w14:paraId="37FC881E" w14:textId="77777777" w:rsidR="0019545A" w:rsidRPr="00B058A7" w:rsidRDefault="0019545A">
            <w:pPr>
              <w:pStyle w:val="Tnote"/>
              <w:rPr>
                <w:rFonts w:ascii="Arial" w:hAnsi="Arial" w:cs="Arial"/>
              </w:rPr>
            </w:pPr>
          </w:p>
        </w:tc>
        <w:tc>
          <w:tcPr>
            <w:tcW w:w="429" w:type="dxa"/>
            <w:tcBorders>
              <w:top w:val="nil"/>
              <w:left w:val="nil"/>
              <w:bottom w:val="nil"/>
              <w:right w:val="nil"/>
            </w:tcBorders>
          </w:tcPr>
          <w:p w14:paraId="37FC881F" w14:textId="77777777" w:rsidR="0019545A" w:rsidRPr="00B058A7" w:rsidRDefault="0019545A">
            <w:pPr>
              <w:pStyle w:val="Tnote"/>
              <w:rPr>
                <w:rFonts w:ascii="Arial" w:hAnsi="Arial" w:cs="Arial"/>
              </w:rPr>
            </w:pPr>
          </w:p>
        </w:tc>
        <w:tc>
          <w:tcPr>
            <w:tcW w:w="1248" w:type="dxa"/>
            <w:tcBorders>
              <w:top w:val="nil"/>
              <w:left w:val="nil"/>
              <w:bottom w:val="single" w:sz="4" w:space="0" w:color="auto"/>
              <w:right w:val="nil"/>
            </w:tcBorders>
          </w:tcPr>
          <w:p w14:paraId="37FC8820" w14:textId="77777777" w:rsidR="0019545A" w:rsidRDefault="0019545A">
            <w:pPr>
              <w:jc w:val="right"/>
              <w:rPr>
                <w:rFonts w:ascii="Arial" w:hAnsi="Arial" w:cs="Arial"/>
                <w:sz w:val="22"/>
                <w:szCs w:val="22"/>
              </w:rPr>
            </w:pPr>
            <w:r>
              <w:rPr>
                <w:rFonts w:ascii="Arial" w:hAnsi="Arial" w:cs="Arial"/>
                <w:sz w:val="22"/>
                <w:szCs w:val="22"/>
              </w:rPr>
              <w:t>(37,504)</w:t>
            </w:r>
          </w:p>
        </w:tc>
        <w:tc>
          <w:tcPr>
            <w:tcW w:w="709" w:type="dxa"/>
            <w:tcBorders>
              <w:top w:val="nil"/>
              <w:left w:val="nil"/>
              <w:bottom w:val="nil"/>
              <w:right w:val="nil"/>
            </w:tcBorders>
          </w:tcPr>
          <w:p w14:paraId="37FC8821" w14:textId="77777777" w:rsidR="0019545A" w:rsidRPr="00B058A7"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single" w:sz="4" w:space="0" w:color="auto"/>
              <w:right w:val="nil"/>
            </w:tcBorders>
          </w:tcPr>
          <w:p w14:paraId="37FC8822" w14:textId="77777777" w:rsidR="0019545A" w:rsidRPr="00B058A7" w:rsidRDefault="0019545A"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(33,759)</w:t>
            </w:r>
          </w:p>
        </w:tc>
      </w:tr>
      <w:tr w:rsidR="0019545A" w:rsidRPr="00B058A7" w14:paraId="37FC882A" w14:textId="77777777" w:rsidTr="001645CD">
        <w:trPr>
          <w:trHeight w:val="454"/>
        </w:trPr>
        <w:tc>
          <w:tcPr>
            <w:tcW w:w="5034" w:type="dxa"/>
            <w:tcBorders>
              <w:top w:val="nil"/>
              <w:left w:val="nil"/>
              <w:bottom w:val="nil"/>
              <w:right w:val="nil"/>
            </w:tcBorders>
            <w:vAlign w:val="center"/>
          </w:tcPr>
          <w:p w14:paraId="37FC8824" w14:textId="77777777" w:rsidR="0019545A" w:rsidRPr="00B058A7" w:rsidRDefault="0019545A" w:rsidP="002027EA">
            <w:pPr>
              <w:pStyle w:val="Tnormal"/>
              <w:ind w:firstLine="0"/>
              <w:rPr>
                <w:rFonts w:ascii="Arial" w:hAnsi="Arial" w:cs="Arial"/>
                <w:b/>
                <w:sz w:val="22"/>
                <w:szCs w:val="22"/>
              </w:rPr>
            </w:pPr>
            <w:r w:rsidRPr="00B058A7">
              <w:rPr>
                <w:rFonts w:ascii="Arial" w:hAnsi="Arial" w:cs="Arial"/>
                <w:b/>
                <w:sz w:val="22"/>
                <w:szCs w:val="22"/>
              </w:rPr>
              <w:t>NET LIABILITIES</w:t>
            </w:r>
          </w:p>
        </w:tc>
        <w:tc>
          <w:tcPr>
            <w:tcW w:w="768" w:type="dxa"/>
            <w:tcBorders>
              <w:top w:val="nil"/>
              <w:left w:val="nil"/>
              <w:bottom w:val="nil"/>
              <w:right w:val="nil"/>
            </w:tcBorders>
            <w:vAlign w:val="center"/>
          </w:tcPr>
          <w:p w14:paraId="37FC8825" w14:textId="77777777" w:rsidR="0019545A" w:rsidRPr="00B058A7" w:rsidRDefault="0019545A">
            <w:pPr>
              <w:pStyle w:val="Tnote"/>
              <w:rPr>
                <w:rFonts w:ascii="Arial" w:hAnsi="Arial" w:cs="Arial"/>
              </w:rPr>
            </w:pPr>
          </w:p>
        </w:tc>
        <w:tc>
          <w:tcPr>
            <w:tcW w:w="429" w:type="dxa"/>
            <w:tcBorders>
              <w:top w:val="nil"/>
              <w:left w:val="nil"/>
              <w:bottom w:val="nil"/>
              <w:right w:val="nil"/>
            </w:tcBorders>
            <w:vAlign w:val="center"/>
          </w:tcPr>
          <w:p w14:paraId="37FC8826" w14:textId="77777777" w:rsidR="0019545A" w:rsidRPr="00B058A7" w:rsidRDefault="0019545A">
            <w:pPr>
              <w:pStyle w:val="Tdec"/>
              <w:rPr>
                <w:rFonts w:ascii="Arial" w:hAnsi="Arial" w:cs="Arial"/>
              </w:rPr>
            </w:pPr>
          </w:p>
        </w:tc>
        <w:tc>
          <w:tcPr>
            <w:tcW w:w="1248" w:type="dxa"/>
            <w:tcBorders>
              <w:top w:val="nil"/>
              <w:left w:val="nil"/>
              <w:bottom w:val="double" w:sz="4" w:space="0" w:color="auto"/>
              <w:right w:val="nil"/>
            </w:tcBorders>
            <w:vAlign w:val="center"/>
          </w:tcPr>
          <w:p w14:paraId="37FC8827" w14:textId="77777777" w:rsidR="0019545A" w:rsidRDefault="0019545A" w:rsidP="001645CD">
            <w:pPr>
              <w:pStyle w:val="Tdec"/>
              <w:tabs>
                <w:tab w:val="clear" w:pos="993"/>
                <w:tab w:val="decimal" w:pos="1248"/>
              </w:tabs>
              <w:ind w:right="113"/>
              <w:rPr>
                <w:rFonts w:ascii="Arial" w:hAnsi="Arial" w:cs="Arial"/>
                <w:sz w:val="22"/>
                <w:szCs w:val="22"/>
              </w:rPr>
            </w:pPr>
            <w:r>
              <w:rPr>
                <w:rFonts w:ascii="Arial" w:hAnsi="Arial" w:cs="Arial"/>
                <w:sz w:val="22"/>
                <w:szCs w:val="22"/>
              </w:rPr>
              <w:t>(30,239)</w:t>
            </w:r>
          </w:p>
        </w:tc>
        <w:tc>
          <w:tcPr>
            <w:tcW w:w="709" w:type="dxa"/>
            <w:tcBorders>
              <w:top w:val="nil"/>
              <w:left w:val="nil"/>
              <w:bottom w:val="nil"/>
              <w:right w:val="nil"/>
            </w:tcBorders>
            <w:vAlign w:val="center"/>
          </w:tcPr>
          <w:p w14:paraId="37FC8828" w14:textId="77777777" w:rsidR="0019545A" w:rsidRPr="00B058A7" w:rsidRDefault="0019545A" w:rsidP="001063A3">
            <w:pPr>
              <w:pStyle w:val="Tdec"/>
              <w:tabs>
                <w:tab w:val="clear" w:pos="993"/>
                <w:tab w:val="decimal" w:pos="992"/>
              </w:tabs>
              <w:ind w:right="0"/>
              <w:jc w:val="left"/>
              <w:rPr>
                <w:rFonts w:ascii="Arial" w:hAnsi="Arial" w:cs="Arial"/>
                <w:bCs/>
                <w:sz w:val="22"/>
                <w:szCs w:val="22"/>
              </w:rPr>
            </w:pPr>
          </w:p>
        </w:tc>
        <w:tc>
          <w:tcPr>
            <w:tcW w:w="1451" w:type="dxa"/>
            <w:tcBorders>
              <w:top w:val="nil"/>
              <w:left w:val="nil"/>
              <w:bottom w:val="double" w:sz="4" w:space="0" w:color="auto"/>
              <w:right w:val="nil"/>
            </w:tcBorders>
            <w:vAlign w:val="center"/>
          </w:tcPr>
          <w:p w14:paraId="37FC8829" w14:textId="77777777" w:rsidR="0019545A" w:rsidRPr="00B058A7" w:rsidRDefault="0019545A" w:rsidP="002C5C37">
            <w:pPr>
              <w:pStyle w:val="Tdec"/>
              <w:tabs>
                <w:tab w:val="clear" w:pos="993"/>
                <w:tab w:val="decimal" w:pos="1248"/>
              </w:tabs>
              <w:ind w:right="113"/>
              <w:rPr>
                <w:rFonts w:ascii="Arial" w:hAnsi="Arial" w:cs="Arial"/>
                <w:color w:val="000000"/>
                <w:sz w:val="22"/>
                <w:szCs w:val="22"/>
              </w:rPr>
            </w:pPr>
            <w:r w:rsidRPr="00B058A7">
              <w:rPr>
                <w:rFonts w:ascii="Arial" w:hAnsi="Arial" w:cs="Arial"/>
                <w:sz w:val="22"/>
                <w:szCs w:val="22"/>
              </w:rPr>
              <w:t>(25,078)</w:t>
            </w:r>
          </w:p>
        </w:tc>
      </w:tr>
      <w:tr w:rsidR="0019545A" w:rsidRPr="00B058A7" w14:paraId="37FC8831" w14:textId="77777777" w:rsidTr="00A252F1">
        <w:tc>
          <w:tcPr>
            <w:tcW w:w="5034" w:type="dxa"/>
            <w:tcBorders>
              <w:top w:val="nil"/>
              <w:left w:val="nil"/>
              <w:bottom w:val="nil"/>
              <w:right w:val="nil"/>
            </w:tcBorders>
          </w:tcPr>
          <w:p w14:paraId="37FC882B" w14:textId="77777777" w:rsidR="0019545A" w:rsidRPr="00B058A7" w:rsidRDefault="0019545A" w:rsidP="002027EA">
            <w:pPr>
              <w:pStyle w:val="Tnormal"/>
              <w:ind w:firstLine="0"/>
              <w:rPr>
                <w:rFonts w:ascii="Arial" w:hAnsi="Arial" w:cs="Arial"/>
                <w:b/>
                <w:sz w:val="22"/>
                <w:szCs w:val="22"/>
              </w:rPr>
            </w:pPr>
          </w:p>
        </w:tc>
        <w:tc>
          <w:tcPr>
            <w:tcW w:w="768" w:type="dxa"/>
            <w:tcBorders>
              <w:top w:val="nil"/>
              <w:left w:val="nil"/>
              <w:bottom w:val="nil"/>
              <w:right w:val="nil"/>
            </w:tcBorders>
          </w:tcPr>
          <w:p w14:paraId="37FC882C" w14:textId="77777777" w:rsidR="0019545A" w:rsidRPr="00B058A7" w:rsidRDefault="0019545A">
            <w:pPr>
              <w:pStyle w:val="Tnote"/>
              <w:rPr>
                <w:rFonts w:ascii="Arial" w:hAnsi="Arial" w:cs="Arial"/>
              </w:rPr>
            </w:pPr>
          </w:p>
        </w:tc>
        <w:tc>
          <w:tcPr>
            <w:tcW w:w="429" w:type="dxa"/>
            <w:tcBorders>
              <w:top w:val="nil"/>
              <w:left w:val="nil"/>
              <w:bottom w:val="nil"/>
              <w:right w:val="nil"/>
            </w:tcBorders>
          </w:tcPr>
          <w:p w14:paraId="37FC882D" w14:textId="77777777" w:rsidR="0019545A" w:rsidRPr="00B058A7" w:rsidRDefault="0019545A">
            <w:pPr>
              <w:pStyle w:val="Tdec"/>
              <w:rPr>
                <w:rFonts w:ascii="Arial" w:hAnsi="Arial" w:cs="Arial"/>
              </w:rPr>
            </w:pPr>
          </w:p>
        </w:tc>
        <w:tc>
          <w:tcPr>
            <w:tcW w:w="1248" w:type="dxa"/>
            <w:tcBorders>
              <w:top w:val="nil"/>
              <w:left w:val="nil"/>
              <w:bottom w:val="nil"/>
              <w:right w:val="nil"/>
            </w:tcBorders>
          </w:tcPr>
          <w:p w14:paraId="37FC882E" w14:textId="77777777" w:rsidR="0019545A" w:rsidRPr="00B058A7" w:rsidRDefault="0019545A">
            <w:pPr>
              <w:jc w:val="right"/>
              <w:rPr>
                <w:rFonts w:ascii="Arial" w:hAnsi="Arial" w:cs="Arial"/>
                <w:sz w:val="22"/>
                <w:szCs w:val="22"/>
              </w:rPr>
            </w:pPr>
          </w:p>
        </w:tc>
        <w:tc>
          <w:tcPr>
            <w:tcW w:w="709" w:type="dxa"/>
            <w:tcBorders>
              <w:top w:val="nil"/>
              <w:left w:val="nil"/>
              <w:bottom w:val="nil"/>
              <w:right w:val="nil"/>
            </w:tcBorders>
          </w:tcPr>
          <w:p w14:paraId="37FC882F" w14:textId="77777777" w:rsidR="0019545A" w:rsidRPr="00B058A7" w:rsidRDefault="0019545A" w:rsidP="001063A3">
            <w:pPr>
              <w:pStyle w:val="Tdec"/>
              <w:tabs>
                <w:tab w:val="clear" w:pos="993"/>
                <w:tab w:val="decimal" w:pos="992"/>
              </w:tabs>
              <w:ind w:right="0"/>
              <w:jc w:val="left"/>
              <w:rPr>
                <w:rFonts w:ascii="Arial" w:hAnsi="Arial" w:cs="Arial"/>
                <w:b/>
                <w:bCs/>
                <w:sz w:val="22"/>
                <w:szCs w:val="22"/>
              </w:rPr>
            </w:pPr>
          </w:p>
        </w:tc>
        <w:tc>
          <w:tcPr>
            <w:tcW w:w="1451" w:type="dxa"/>
            <w:tcBorders>
              <w:top w:val="nil"/>
              <w:left w:val="nil"/>
              <w:bottom w:val="nil"/>
              <w:right w:val="nil"/>
            </w:tcBorders>
          </w:tcPr>
          <w:p w14:paraId="37FC8830" w14:textId="77777777" w:rsidR="0019545A" w:rsidRPr="00B058A7" w:rsidRDefault="0019545A" w:rsidP="002C5C37">
            <w:pPr>
              <w:pStyle w:val="Tnote"/>
              <w:rPr>
                <w:rFonts w:ascii="Arial" w:hAnsi="Arial" w:cs="Arial"/>
                <w:sz w:val="22"/>
                <w:szCs w:val="22"/>
              </w:rPr>
            </w:pPr>
          </w:p>
        </w:tc>
      </w:tr>
      <w:tr w:rsidR="0019545A" w:rsidRPr="00B058A7" w14:paraId="37FC8838" w14:textId="77777777" w:rsidTr="00A252F1">
        <w:tblPrEx>
          <w:tblLook w:val="00A0" w:firstRow="1" w:lastRow="0" w:firstColumn="1" w:lastColumn="0" w:noHBand="0" w:noVBand="0"/>
        </w:tblPrEx>
        <w:tc>
          <w:tcPr>
            <w:tcW w:w="5034" w:type="dxa"/>
            <w:tcBorders>
              <w:top w:val="nil"/>
              <w:left w:val="nil"/>
              <w:bottom w:val="nil"/>
              <w:right w:val="nil"/>
            </w:tcBorders>
          </w:tcPr>
          <w:p w14:paraId="37FC8832" w14:textId="77777777" w:rsidR="0019545A" w:rsidRPr="00B058A7" w:rsidRDefault="0019545A" w:rsidP="002027EA">
            <w:pPr>
              <w:pStyle w:val="Tnormal"/>
              <w:ind w:firstLine="0"/>
              <w:rPr>
                <w:rFonts w:ascii="Arial" w:hAnsi="Arial" w:cs="Arial"/>
                <w:sz w:val="22"/>
                <w:szCs w:val="22"/>
              </w:rPr>
            </w:pPr>
            <w:r w:rsidRPr="00B058A7">
              <w:rPr>
                <w:rFonts w:ascii="Arial" w:hAnsi="Arial" w:cs="Arial"/>
                <w:b/>
                <w:sz w:val="22"/>
                <w:szCs w:val="22"/>
              </w:rPr>
              <w:t>ACCUMULATED FUNDS</w:t>
            </w:r>
          </w:p>
        </w:tc>
        <w:tc>
          <w:tcPr>
            <w:tcW w:w="768" w:type="dxa"/>
            <w:tcBorders>
              <w:top w:val="nil"/>
              <w:left w:val="nil"/>
              <w:bottom w:val="nil"/>
              <w:right w:val="nil"/>
            </w:tcBorders>
          </w:tcPr>
          <w:p w14:paraId="37FC8833" w14:textId="77777777" w:rsidR="0019545A" w:rsidRPr="00B058A7" w:rsidRDefault="0019545A" w:rsidP="00670C15">
            <w:pPr>
              <w:pStyle w:val="Tnote"/>
              <w:rPr>
                <w:rFonts w:ascii="Arial" w:hAnsi="Arial" w:cs="Arial"/>
              </w:rPr>
            </w:pPr>
            <w:r w:rsidRPr="00F144CD">
              <w:rPr>
                <w:rFonts w:ascii="Arial" w:hAnsi="Arial" w:cs="Arial"/>
              </w:rPr>
              <w:fldChar w:fldCharType="begin"/>
            </w:r>
            <w:r w:rsidRPr="00B058A7">
              <w:rPr>
                <w:rFonts w:ascii="Arial" w:hAnsi="Arial" w:cs="Arial"/>
              </w:rPr>
              <w:instrText xml:space="preserve"> REF _Ref353528000 \r \h </w:instrText>
            </w:r>
            <w:r w:rsidRPr="00F144CD">
              <w:rPr>
                <w:rFonts w:ascii="Arial" w:hAnsi="Arial" w:cs="Arial"/>
              </w:rPr>
              <w:instrText xml:space="preserve"> \* MERGEFORMAT </w:instrText>
            </w:r>
            <w:r w:rsidRPr="00F144CD">
              <w:rPr>
                <w:rFonts w:ascii="Arial" w:hAnsi="Arial" w:cs="Arial"/>
              </w:rPr>
            </w:r>
            <w:r w:rsidRPr="00F144CD">
              <w:rPr>
                <w:rFonts w:ascii="Arial" w:hAnsi="Arial" w:cs="Arial"/>
              </w:rPr>
              <w:fldChar w:fldCharType="separate"/>
            </w:r>
            <w:r>
              <w:rPr>
                <w:rFonts w:ascii="Arial" w:hAnsi="Arial" w:cs="Arial"/>
              </w:rPr>
              <w:t>15</w:t>
            </w:r>
            <w:r w:rsidRPr="00F144CD">
              <w:rPr>
                <w:rFonts w:ascii="Arial" w:hAnsi="Arial" w:cs="Arial"/>
              </w:rPr>
              <w:fldChar w:fldCharType="end"/>
            </w:r>
          </w:p>
        </w:tc>
        <w:tc>
          <w:tcPr>
            <w:tcW w:w="429" w:type="dxa"/>
            <w:tcBorders>
              <w:top w:val="nil"/>
              <w:left w:val="nil"/>
              <w:bottom w:val="nil"/>
              <w:right w:val="nil"/>
            </w:tcBorders>
          </w:tcPr>
          <w:p w14:paraId="37FC8834"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37FC8835" w14:textId="77777777" w:rsidR="0019545A" w:rsidRPr="00B058A7" w:rsidRDefault="0019545A">
            <w:pPr>
              <w:jc w:val="right"/>
              <w:rPr>
                <w:rFonts w:ascii="Arial" w:hAnsi="Arial" w:cs="Arial"/>
                <w:sz w:val="22"/>
                <w:szCs w:val="22"/>
              </w:rPr>
            </w:pPr>
          </w:p>
        </w:tc>
        <w:tc>
          <w:tcPr>
            <w:tcW w:w="709" w:type="dxa"/>
            <w:tcBorders>
              <w:top w:val="nil"/>
              <w:left w:val="nil"/>
              <w:bottom w:val="nil"/>
              <w:right w:val="nil"/>
            </w:tcBorders>
          </w:tcPr>
          <w:p w14:paraId="37FC8836" w14:textId="77777777" w:rsidR="0019545A" w:rsidRPr="00B058A7" w:rsidRDefault="0019545A" w:rsidP="001063A3">
            <w:pPr>
              <w:pStyle w:val="Tdec"/>
              <w:tabs>
                <w:tab w:val="clear" w:pos="993"/>
                <w:tab w:val="decimal" w:pos="992"/>
              </w:tabs>
              <w:ind w:right="0"/>
              <w:jc w:val="left"/>
              <w:rPr>
                <w:rFonts w:ascii="Arial" w:hAnsi="Arial" w:cs="Arial"/>
                <w:b/>
                <w:bCs/>
                <w:sz w:val="22"/>
                <w:szCs w:val="22"/>
              </w:rPr>
            </w:pPr>
          </w:p>
        </w:tc>
        <w:tc>
          <w:tcPr>
            <w:tcW w:w="1451" w:type="dxa"/>
            <w:tcBorders>
              <w:top w:val="nil"/>
              <w:left w:val="nil"/>
              <w:bottom w:val="nil"/>
              <w:right w:val="nil"/>
            </w:tcBorders>
          </w:tcPr>
          <w:p w14:paraId="37FC8837" w14:textId="77777777" w:rsidR="0019545A" w:rsidRPr="00B058A7" w:rsidRDefault="0019545A" w:rsidP="002C5C37">
            <w:pPr>
              <w:pStyle w:val="Tnote"/>
              <w:rPr>
                <w:rFonts w:ascii="Arial" w:hAnsi="Arial" w:cs="Arial"/>
                <w:sz w:val="22"/>
                <w:szCs w:val="22"/>
              </w:rPr>
            </w:pPr>
          </w:p>
        </w:tc>
      </w:tr>
      <w:tr w:rsidR="0019545A" w:rsidRPr="00B058A7" w14:paraId="37FC883F" w14:textId="77777777" w:rsidTr="00A252F1">
        <w:tblPrEx>
          <w:tblLook w:val="00A0" w:firstRow="1" w:lastRow="0" w:firstColumn="1" w:lastColumn="0" w:noHBand="0" w:noVBand="0"/>
        </w:tblPrEx>
        <w:tc>
          <w:tcPr>
            <w:tcW w:w="5034" w:type="dxa"/>
            <w:tcBorders>
              <w:top w:val="nil"/>
              <w:left w:val="nil"/>
              <w:bottom w:val="nil"/>
              <w:right w:val="nil"/>
            </w:tcBorders>
          </w:tcPr>
          <w:p w14:paraId="37FC8839"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General Reserve</w:t>
            </w:r>
          </w:p>
        </w:tc>
        <w:tc>
          <w:tcPr>
            <w:tcW w:w="768" w:type="dxa"/>
            <w:tcBorders>
              <w:top w:val="nil"/>
              <w:left w:val="nil"/>
              <w:bottom w:val="nil"/>
              <w:right w:val="nil"/>
            </w:tcBorders>
          </w:tcPr>
          <w:p w14:paraId="37FC883A"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37FC883B"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37FC883C" w14:textId="77777777" w:rsidR="0019545A" w:rsidRDefault="0019545A">
            <w:pPr>
              <w:jc w:val="right"/>
              <w:rPr>
                <w:rFonts w:ascii="Arial" w:hAnsi="Arial" w:cs="Arial"/>
                <w:sz w:val="22"/>
                <w:szCs w:val="22"/>
              </w:rPr>
            </w:pPr>
            <w:r>
              <w:rPr>
                <w:rFonts w:ascii="Arial" w:hAnsi="Arial" w:cs="Arial"/>
                <w:sz w:val="22"/>
                <w:szCs w:val="22"/>
              </w:rPr>
              <w:t>7,265</w:t>
            </w:r>
          </w:p>
        </w:tc>
        <w:tc>
          <w:tcPr>
            <w:tcW w:w="709" w:type="dxa"/>
            <w:tcBorders>
              <w:top w:val="nil"/>
              <w:left w:val="nil"/>
              <w:bottom w:val="nil"/>
              <w:right w:val="nil"/>
            </w:tcBorders>
          </w:tcPr>
          <w:p w14:paraId="37FC883D" w14:textId="77777777" w:rsidR="0019545A" w:rsidRPr="00B058A7"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3E" w14:textId="77777777" w:rsidR="0019545A" w:rsidRPr="00B058A7" w:rsidRDefault="0019545A" w:rsidP="002C5C37">
            <w:pPr>
              <w:pStyle w:val="Tnote"/>
              <w:rPr>
                <w:rFonts w:ascii="Arial" w:hAnsi="Arial" w:cs="Arial"/>
                <w:sz w:val="22"/>
                <w:szCs w:val="22"/>
              </w:rPr>
            </w:pPr>
            <w:r w:rsidRPr="00B058A7">
              <w:rPr>
                <w:rFonts w:ascii="Arial" w:hAnsi="Arial" w:cs="Arial"/>
                <w:sz w:val="22"/>
                <w:szCs w:val="22"/>
              </w:rPr>
              <w:t>8,681</w:t>
            </w:r>
          </w:p>
        </w:tc>
      </w:tr>
      <w:tr w:rsidR="0019545A" w:rsidRPr="00B058A7" w14:paraId="37FC8846" w14:textId="77777777" w:rsidTr="00A252F1">
        <w:tblPrEx>
          <w:tblLook w:val="00A0" w:firstRow="1" w:lastRow="0" w:firstColumn="1" w:lastColumn="0" w:noHBand="0" w:noVBand="0"/>
        </w:tblPrEx>
        <w:tc>
          <w:tcPr>
            <w:tcW w:w="5034" w:type="dxa"/>
            <w:tcBorders>
              <w:top w:val="nil"/>
              <w:left w:val="nil"/>
              <w:bottom w:val="nil"/>
              <w:right w:val="nil"/>
            </w:tcBorders>
          </w:tcPr>
          <w:p w14:paraId="37FC8840"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Pension Deficits Reserve</w:t>
            </w:r>
          </w:p>
        </w:tc>
        <w:tc>
          <w:tcPr>
            <w:tcW w:w="768" w:type="dxa"/>
            <w:tcBorders>
              <w:top w:val="nil"/>
              <w:left w:val="nil"/>
              <w:bottom w:val="nil"/>
              <w:right w:val="nil"/>
            </w:tcBorders>
          </w:tcPr>
          <w:p w14:paraId="37FC8841"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37FC8842"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37FC8843" w14:textId="77777777" w:rsidR="0019545A" w:rsidRDefault="0019545A">
            <w:pPr>
              <w:jc w:val="right"/>
              <w:rPr>
                <w:rFonts w:ascii="Arial" w:hAnsi="Arial" w:cs="Arial"/>
                <w:sz w:val="22"/>
                <w:szCs w:val="22"/>
              </w:rPr>
            </w:pPr>
          </w:p>
        </w:tc>
        <w:tc>
          <w:tcPr>
            <w:tcW w:w="709" w:type="dxa"/>
            <w:tcBorders>
              <w:top w:val="nil"/>
              <w:left w:val="nil"/>
              <w:bottom w:val="nil"/>
              <w:right w:val="nil"/>
            </w:tcBorders>
          </w:tcPr>
          <w:p w14:paraId="37FC8844" w14:textId="77777777" w:rsidR="0019545A" w:rsidRPr="00B058A7"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45" w14:textId="77777777" w:rsidR="0019545A" w:rsidRPr="00B058A7" w:rsidRDefault="0019545A" w:rsidP="002C5C37">
            <w:pPr>
              <w:pStyle w:val="Tnote"/>
              <w:rPr>
                <w:rFonts w:ascii="Arial" w:hAnsi="Arial" w:cs="Arial"/>
                <w:sz w:val="22"/>
                <w:szCs w:val="22"/>
              </w:rPr>
            </w:pPr>
          </w:p>
        </w:tc>
      </w:tr>
      <w:tr w:rsidR="0019545A" w:rsidRPr="00B058A7" w14:paraId="37FC884D" w14:textId="77777777" w:rsidTr="00A252F1">
        <w:tblPrEx>
          <w:tblLook w:val="00A0" w:firstRow="1" w:lastRow="0" w:firstColumn="1" w:lastColumn="0" w:noHBand="0" w:noVBand="0"/>
        </w:tblPrEx>
        <w:tc>
          <w:tcPr>
            <w:tcW w:w="5034" w:type="dxa"/>
            <w:tcBorders>
              <w:top w:val="nil"/>
              <w:left w:val="nil"/>
              <w:bottom w:val="nil"/>
              <w:right w:val="nil"/>
            </w:tcBorders>
          </w:tcPr>
          <w:p w14:paraId="37FC8847"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 Pension Fund Assets</w:t>
            </w:r>
          </w:p>
        </w:tc>
        <w:tc>
          <w:tcPr>
            <w:tcW w:w="768" w:type="dxa"/>
            <w:tcBorders>
              <w:top w:val="nil"/>
              <w:left w:val="nil"/>
              <w:bottom w:val="nil"/>
              <w:right w:val="nil"/>
            </w:tcBorders>
          </w:tcPr>
          <w:p w14:paraId="37FC8848"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37FC8849" w14:textId="77777777" w:rsidR="0019545A" w:rsidRPr="00B058A7" w:rsidRDefault="0019545A" w:rsidP="00670C15">
            <w:pPr>
              <w:pStyle w:val="Tdec"/>
              <w:rPr>
                <w:rFonts w:ascii="Arial" w:hAnsi="Arial" w:cs="Arial"/>
              </w:rPr>
            </w:pPr>
          </w:p>
        </w:tc>
        <w:tc>
          <w:tcPr>
            <w:tcW w:w="1248" w:type="dxa"/>
            <w:tcBorders>
              <w:top w:val="nil"/>
              <w:left w:val="nil"/>
              <w:bottom w:val="nil"/>
              <w:right w:val="nil"/>
            </w:tcBorders>
          </w:tcPr>
          <w:p w14:paraId="37FC884A" w14:textId="77777777" w:rsidR="0019545A" w:rsidRDefault="0019545A">
            <w:pPr>
              <w:jc w:val="right"/>
              <w:rPr>
                <w:rFonts w:ascii="Arial" w:hAnsi="Arial" w:cs="Arial"/>
                <w:sz w:val="22"/>
                <w:szCs w:val="22"/>
              </w:rPr>
            </w:pPr>
            <w:r>
              <w:rPr>
                <w:rFonts w:ascii="Arial" w:hAnsi="Arial" w:cs="Arial"/>
                <w:sz w:val="22"/>
                <w:szCs w:val="22"/>
              </w:rPr>
              <w:t>105,881</w:t>
            </w:r>
          </w:p>
        </w:tc>
        <w:tc>
          <w:tcPr>
            <w:tcW w:w="709" w:type="dxa"/>
            <w:tcBorders>
              <w:top w:val="nil"/>
              <w:left w:val="nil"/>
              <w:bottom w:val="nil"/>
              <w:right w:val="nil"/>
            </w:tcBorders>
          </w:tcPr>
          <w:p w14:paraId="37FC884B" w14:textId="77777777" w:rsidR="0019545A" w:rsidRPr="00B058A7"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nil"/>
              <w:right w:val="nil"/>
            </w:tcBorders>
          </w:tcPr>
          <w:p w14:paraId="37FC884C" w14:textId="77777777" w:rsidR="0019545A" w:rsidRPr="00B058A7" w:rsidRDefault="0019545A" w:rsidP="002C5C37">
            <w:pPr>
              <w:pStyle w:val="Tnote"/>
              <w:rPr>
                <w:rFonts w:ascii="Arial" w:hAnsi="Arial" w:cs="Arial"/>
                <w:sz w:val="22"/>
                <w:szCs w:val="22"/>
              </w:rPr>
            </w:pPr>
            <w:r w:rsidRPr="00B058A7">
              <w:rPr>
                <w:rFonts w:ascii="Arial" w:hAnsi="Arial" w:cs="Arial"/>
                <w:sz w:val="22"/>
                <w:szCs w:val="22"/>
              </w:rPr>
              <w:t>94,138</w:t>
            </w:r>
          </w:p>
        </w:tc>
      </w:tr>
      <w:tr w:rsidR="0019545A" w:rsidRPr="00B058A7" w14:paraId="37FC8854" w14:textId="77777777" w:rsidTr="00A252F1">
        <w:tblPrEx>
          <w:tblLook w:val="00A0" w:firstRow="1" w:lastRow="0" w:firstColumn="1" w:lastColumn="0" w:noHBand="0" w:noVBand="0"/>
        </w:tblPrEx>
        <w:tc>
          <w:tcPr>
            <w:tcW w:w="5034" w:type="dxa"/>
            <w:tcBorders>
              <w:top w:val="nil"/>
              <w:left w:val="nil"/>
              <w:bottom w:val="nil"/>
              <w:right w:val="nil"/>
            </w:tcBorders>
          </w:tcPr>
          <w:p w14:paraId="37FC884E" w14:textId="77777777" w:rsidR="0019545A" w:rsidRPr="00B058A7" w:rsidRDefault="0019545A" w:rsidP="002027EA">
            <w:pPr>
              <w:pStyle w:val="Tnormal"/>
              <w:ind w:firstLine="0"/>
              <w:rPr>
                <w:rFonts w:ascii="Arial" w:hAnsi="Arial" w:cs="Arial"/>
                <w:sz w:val="22"/>
                <w:szCs w:val="22"/>
              </w:rPr>
            </w:pPr>
            <w:r w:rsidRPr="00B058A7">
              <w:rPr>
                <w:rFonts w:ascii="Arial" w:hAnsi="Arial" w:cs="Arial"/>
                <w:sz w:val="22"/>
                <w:szCs w:val="22"/>
              </w:rPr>
              <w:t>- less Defined Liabilities</w:t>
            </w:r>
          </w:p>
        </w:tc>
        <w:tc>
          <w:tcPr>
            <w:tcW w:w="768" w:type="dxa"/>
            <w:tcBorders>
              <w:top w:val="nil"/>
              <w:left w:val="nil"/>
              <w:bottom w:val="nil"/>
              <w:right w:val="nil"/>
            </w:tcBorders>
          </w:tcPr>
          <w:p w14:paraId="37FC884F" w14:textId="77777777" w:rsidR="0019545A" w:rsidRPr="00B058A7" w:rsidRDefault="0019545A" w:rsidP="00670C15">
            <w:pPr>
              <w:pStyle w:val="Tnote"/>
              <w:rPr>
                <w:rFonts w:ascii="Arial" w:hAnsi="Arial" w:cs="Arial"/>
              </w:rPr>
            </w:pPr>
          </w:p>
        </w:tc>
        <w:tc>
          <w:tcPr>
            <w:tcW w:w="429" w:type="dxa"/>
            <w:tcBorders>
              <w:top w:val="nil"/>
              <w:left w:val="nil"/>
              <w:bottom w:val="nil"/>
              <w:right w:val="nil"/>
            </w:tcBorders>
          </w:tcPr>
          <w:p w14:paraId="37FC8850" w14:textId="77777777" w:rsidR="0019545A" w:rsidRPr="00B058A7" w:rsidRDefault="0019545A" w:rsidP="00670C15">
            <w:pPr>
              <w:pStyle w:val="Tdec"/>
              <w:rPr>
                <w:rFonts w:ascii="Arial" w:hAnsi="Arial" w:cs="Arial"/>
              </w:rPr>
            </w:pPr>
          </w:p>
        </w:tc>
        <w:tc>
          <w:tcPr>
            <w:tcW w:w="1248" w:type="dxa"/>
            <w:tcBorders>
              <w:top w:val="nil"/>
              <w:left w:val="nil"/>
              <w:bottom w:val="single" w:sz="4" w:space="0" w:color="auto"/>
              <w:right w:val="nil"/>
            </w:tcBorders>
          </w:tcPr>
          <w:p w14:paraId="37FC8851" w14:textId="77777777" w:rsidR="0019545A" w:rsidRDefault="0019545A">
            <w:pPr>
              <w:jc w:val="right"/>
              <w:rPr>
                <w:rFonts w:ascii="Arial" w:hAnsi="Arial" w:cs="Arial"/>
                <w:sz w:val="22"/>
                <w:szCs w:val="22"/>
              </w:rPr>
            </w:pPr>
            <w:r>
              <w:rPr>
                <w:rFonts w:ascii="Arial" w:hAnsi="Arial" w:cs="Arial"/>
                <w:sz w:val="22"/>
                <w:szCs w:val="22"/>
              </w:rPr>
              <w:t>(143,385)</w:t>
            </w:r>
          </w:p>
        </w:tc>
        <w:tc>
          <w:tcPr>
            <w:tcW w:w="709" w:type="dxa"/>
            <w:tcBorders>
              <w:top w:val="nil"/>
              <w:left w:val="nil"/>
              <w:bottom w:val="nil"/>
              <w:right w:val="nil"/>
            </w:tcBorders>
          </w:tcPr>
          <w:p w14:paraId="37FC8852" w14:textId="77777777" w:rsidR="0019545A" w:rsidRPr="00B058A7" w:rsidRDefault="0019545A" w:rsidP="001063A3">
            <w:pPr>
              <w:pStyle w:val="Tdec"/>
              <w:tabs>
                <w:tab w:val="clear" w:pos="993"/>
                <w:tab w:val="decimal" w:pos="992"/>
              </w:tabs>
              <w:ind w:right="0"/>
              <w:jc w:val="left"/>
              <w:rPr>
                <w:rFonts w:ascii="Arial" w:hAnsi="Arial" w:cs="Arial"/>
                <w:sz w:val="22"/>
                <w:szCs w:val="22"/>
              </w:rPr>
            </w:pPr>
          </w:p>
        </w:tc>
        <w:tc>
          <w:tcPr>
            <w:tcW w:w="1451" w:type="dxa"/>
            <w:tcBorders>
              <w:top w:val="nil"/>
              <w:left w:val="nil"/>
              <w:bottom w:val="single" w:sz="4" w:space="0" w:color="auto"/>
              <w:right w:val="nil"/>
            </w:tcBorders>
          </w:tcPr>
          <w:p w14:paraId="37FC8853" w14:textId="77777777" w:rsidR="0019545A" w:rsidRPr="00B058A7" w:rsidRDefault="0019545A" w:rsidP="002C5C37">
            <w:pPr>
              <w:pStyle w:val="Tnote"/>
              <w:rPr>
                <w:rFonts w:ascii="Arial" w:hAnsi="Arial" w:cs="Arial"/>
                <w:sz w:val="22"/>
                <w:szCs w:val="22"/>
              </w:rPr>
            </w:pPr>
            <w:r w:rsidRPr="00B058A7">
              <w:rPr>
                <w:rFonts w:ascii="Arial" w:hAnsi="Arial" w:cs="Arial"/>
                <w:sz w:val="22"/>
                <w:szCs w:val="22"/>
              </w:rPr>
              <w:t>(127,897)</w:t>
            </w:r>
          </w:p>
        </w:tc>
      </w:tr>
      <w:tr w:rsidR="0019545A" w:rsidRPr="00B058A7" w14:paraId="37FC885B" w14:textId="77777777" w:rsidTr="001645CD">
        <w:tblPrEx>
          <w:tblLook w:val="00A0" w:firstRow="1" w:lastRow="0" w:firstColumn="1" w:lastColumn="0" w:noHBand="0" w:noVBand="0"/>
        </w:tblPrEx>
        <w:trPr>
          <w:trHeight w:val="454"/>
        </w:trPr>
        <w:tc>
          <w:tcPr>
            <w:tcW w:w="5034" w:type="dxa"/>
            <w:tcBorders>
              <w:top w:val="nil"/>
              <w:left w:val="nil"/>
              <w:bottom w:val="nil"/>
              <w:right w:val="nil"/>
            </w:tcBorders>
            <w:vAlign w:val="center"/>
          </w:tcPr>
          <w:p w14:paraId="37FC8855" w14:textId="77777777" w:rsidR="0019545A" w:rsidRPr="00B058A7" w:rsidRDefault="0019545A" w:rsidP="00670C15">
            <w:pPr>
              <w:pStyle w:val="B0"/>
              <w:rPr>
                <w:rFonts w:ascii="Arial" w:hAnsi="Arial" w:cs="Arial"/>
              </w:rPr>
            </w:pPr>
          </w:p>
        </w:tc>
        <w:tc>
          <w:tcPr>
            <w:tcW w:w="768" w:type="dxa"/>
            <w:tcBorders>
              <w:top w:val="nil"/>
              <w:left w:val="nil"/>
              <w:bottom w:val="nil"/>
              <w:right w:val="nil"/>
            </w:tcBorders>
            <w:vAlign w:val="center"/>
          </w:tcPr>
          <w:p w14:paraId="37FC8856" w14:textId="77777777" w:rsidR="0019545A" w:rsidRPr="00B058A7" w:rsidRDefault="0019545A" w:rsidP="002027EA">
            <w:pPr>
              <w:pStyle w:val="B0"/>
              <w:ind w:right="86"/>
              <w:rPr>
                <w:rFonts w:ascii="Arial" w:hAnsi="Arial" w:cs="Arial"/>
              </w:rPr>
            </w:pPr>
          </w:p>
        </w:tc>
        <w:tc>
          <w:tcPr>
            <w:tcW w:w="429" w:type="dxa"/>
            <w:tcBorders>
              <w:top w:val="nil"/>
              <w:left w:val="nil"/>
              <w:bottom w:val="nil"/>
              <w:right w:val="nil"/>
            </w:tcBorders>
            <w:vAlign w:val="center"/>
          </w:tcPr>
          <w:p w14:paraId="37FC8857" w14:textId="77777777" w:rsidR="0019545A" w:rsidRPr="00B058A7" w:rsidRDefault="0019545A" w:rsidP="00670C15">
            <w:pPr>
              <w:pStyle w:val="B0"/>
              <w:rPr>
                <w:rFonts w:ascii="Arial" w:hAnsi="Arial" w:cs="Arial"/>
              </w:rPr>
            </w:pPr>
          </w:p>
        </w:tc>
        <w:tc>
          <w:tcPr>
            <w:tcW w:w="1248" w:type="dxa"/>
            <w:tcBorders>
              <w:top w:val="nil"/>
              <w:left w:val="nil"/>
              <w:bottom w:val="double" w:sz="4" w:space="0" w:color="auto"/>
              <w:right w:val="nil"/>
            </w:tcBorders>
            <w:vAlign w:val="center"/>
          </w:tcPr>
          <w:p w14:paraId="37FC8858" w14:textId="77777777" w:rsidR="0019545A" w:rsidRPr="001645CD" w:rsidRDefault="0019545A" w:rsidP="001645CD">
            <w:pPr>
              <w:pStyle w:val="Tnote"/>
              <w:ind w:right="0"/>
              <w:rPr>
                <w:rFonts w:ascii="Arial" w:hAnsi="Arial" w:cs="Arial"/>
                <w:b/>
                <w:sz w:val="22"/>
                <w:szCs w:val="22"/>
              </w:rPr>
            </w:pPr>
            <w:r w:rsidRPr="001645CD">
              <w:rPr>
                <w:rFonts w:ascii="Arial" w:hAnsi="Arial" w:cs="Arial"/>
                <w:b/>
                <w:sz w:val="22"/>
                <w:szCs w:val="22"/>
              </w:rPr>
              <w:t>(30,239)</w:t>
            </w:r>
          </w:p>
        </w:tc>
        <w:tc>
          <w:tcPr>
            <w:tcW w:w="709" w:type="dxa"/>
            <w:tcBorders>
              <w:top w:val="nil"/>
              <w:left w:val="nil"/>
              <w:bottom w:val="nil"/>
              <w:right w:val="nil"/>
            </w:tcBorders>
            <w:vAlign w:val="center"/>
          </w:tcPr>
          <w:p w14:paraId="37FC8859" w14:textId="77777777" w:rsidR="0019545A" w:rsidRPr="00B058A7" w:rsidRDefault="0019545A" w:rsidP="001063A3">
            <w:pPr>
              <w:pStyle w:val="Tdec"/>
              <w:tabs>
                <w:tab w:val="clear" w:pos="993"/>
                <w:tab w:val="decimal" w:pos="992"/>
              </w:tabs>
              <w:ind w:right="0"/>
              <w:jc w:val="left"/>
              <w:rPr>
                <w:rFonts w:ascii="Arial" w:hAnsi="Arial" w:cs="Arial"/>
                <w:bCs/>
                <w:sz w:val="22"/>
                <w:szCs w:val="22"/>
              </w:rPr>
            </w:pPr>
          </w:p>
        </w:tc>
        <w:tc>
          <w:tcPr>
            <w:tcW w:w="1451" w:type="dxa"/>
            <w:tcBorders>
              <w:top w:val="nil"/>
              <w:left w:val="nil"/>
              <w:bottom w:val="double" w:sz="4" w:space="0" w:color="auto"/>
              <w:right w:val="nil"/>
            </w:tcBorders>
            <w:vAlign w:val="center"/>
          </w:tcPr>
          <w:p w14:paraId="37FC885A" w14:textId="77777777" w:rsidR="0019545A" w:rsidRPr="00B058A7" w:rsidRDefault="0019545A" w:rsidP="00C1244F">
            <w:pPr>
              <w:pStyle w:val="Tnote"/>
              <w:rPr>
                <w:rFonts w:ascii="Arial" w:hAnsi="Arial" w:cs="Arial"/>
                <w:b/>
                <w:sz w:val="22"/>
                <w:szCs w:val="22"/>
              </w:rPr>
            </w:pPr>
            <w:r w:rsidRPr="00B058A7">
              <w:rPr>
                <w:rFonts w:ascii="Arial" w:hAnsi="Arial" w:cs="Arial"/>
                <w:b/>
                <w:sz w:val="22"/>
                <w:szCs w:val="22"/>
              </w:rPr>
              <w:t>(25,078)</w:t>
            </w:r>
          </w:p>
        </w:tc>
      </w:tr>
    </w:tbl>
    <w:p w14:paraId="37FC885C" w14:textId="77777777" w:rsidR="005770BF" w:rsidRPr="00B058A7" w:rsidRDefault="005770BF" w:rsidP="005770BF">
      <w:pPr>
        <w:pStyle w:val="FootnoteText"/>
        <w:spacing w:after="0"/>
        <w:rPr>
          <w:rFonts w:ascii="Arial" w:hAnsi="Arial" w:cs="Arial"/>
          <w:sz w:val="22"/>
          <w:szCs w:val="22"/>
        </w:rPr>
      </w:pPr>
      <w:r w:rsidRPr="00B058A7">
        <w:rPr>
          <w:rFonts w:ascii="Arial" w:hAnsi="Arial" w:cs="Arial"/>
          <w:sz w:val="22"/>
          <w:szCs w:val="22"/>
        </w:rPr>
        <w:t xml:space="preserve">These financial statements were approved by the LGA </w:t>
      </w:r>
      <w:r w:rsidR="00F527D1" w:rsidRPr="00B058A7">
        <w:rPr>
          <w:rFonts w:ascii="Arial" w:hAnsi="Arial" w:cs="Arial"/>
          <w:sz w:val="22"/>
          <w:szCs w:val="22"/>
        </w:rPr>
        <w:t>Leadership Board</w:t>
      </w:r>
      <w:r w:rsidRPr="00B058A7">
        <w:rPr>
          <w:rFonts w:ascii="Arial" w:hAnsi="Arial" w:cs="Arial"/>
          <w:sz w:val="22"/>
          <w:szCs w:val="22"/>
        </w:rPr>
        <w:t xml:space="preserve"> on </w:t>
      </w:r>
      <w:r w:rsidR="00F527D1" w:rsidRPr="00F144CD">
        <w:rPr>
          <w:rFonts w:ascii="Arial" w:hAnsi="Arial" w:cs="Arial"/>
          <w:sz w:val="22"/>
          <w:szCs w:val="22"/>
        </w:rPr>
        <w:t>1</w:t>
      </w:r>
      <w:r w:rsidR="001645CD">
        <w:rPr>
          <w:rFonts w:ascii="Arial" w:hAnsi="Arial" w:cs="Arial"/>
          <w:sz w:val="22"/>
          <w:szCs w:val="22"/>
        </w:rPr>
        <w:t>0</w:t>
      </w:r>
      <w:r w:rsidRPr="00F144CD">
        <w:rPr>
          <w:rFonts w:ascii="Arial" w:hAnsi="Arial" w:cs="Arial"/>
          <w:sz w:val="22"/>
          <w:szCs w:val="22"/>
          <w:vertAlign w:val="superscript"/>
        </w:rPr>
        <w:t>th</w:t>
      </w:r>
      <w:r w:rsidRPr="00F144CD">
        <w:rPr>
          <w:rFonts w:ascii="Arial" w:hAnsi="Arial" w:cs="Arial"/>
          <w:sz w:val="22"/>
          <w:szCs w:val="22"/>
        </w:rPr>
        <w:t xml:space="preserve"> June </w:t>
      </w:r>
      <w:r w:rsidR="008F5201" w:rsidRPr="00F144CD">
        <w:rPr>
          <w:rFonts w:ascii="Arial" w:hAnsi="Arial" w:cs="Arial"/>
          <w:sz w:val="22"/>
          <w:szCs w:val="22"/>
        </w:rPr>
        <w:t>2015</w:t>
      </w:r>
      <w:r w:rsidRPr="00B058A7">
        <w:rPr>
          <w:rFonts w:ascii="Arial" w:hAnsi="Arial" w:cs="Arial"/>
          <w:sz w:val="22"/>
          <w:szCs w:val="22"/>
        </w:rPr>
        <w:t xml:space="preserve"> and signed on their behalf by </w:t>
      </w:r>
    </w:p>
    <w:p w14:paraId="37FC885D" w14:textId="77777777" w:rsidR="00F527D1" w:rsidRPr="00B058A7" w:rsidRDefault="00F527D1" w:rsidP="005770BF">
      <w:pPr>
        <w:pStyle w:val="FootnoteText"/>
        <w:spacing w:after="0"/>
        <w:rPr>
          <w:rFonts w:ascii="Arial" w:hAnsi="Arial" w:cs="Arial"/>
          <w:sz w:val="22"/>
          <w:szCs w:val="22"/>
        </w:rPr>
      </w:pPr>
    </w:p>
    <w:p w14:paraId="37FC885E" w14:textId="77777777" w:rsidR="00924D4A" w:rsidRPr="00B058A7" w:rsidRDefault="00924D4A" w:rsidP="005770BF">
      <w:pPr>
        <w:pStyle w:val="FootnoteText"/>
        <w:spacing w:after="0"/>
        <w:rPr>
          <w:rFonts w:ascii="Arial" w:hAnsi="Arial" w:cs="Arial"/>
          <w:sz w:val="22"/>
          <w:szCs w:val="22"/>
        </w:rPr>
      </w:pPr>
    </w:p>
    <w:p w14:paraId="37FC885F" w14:textId="77777777" w:rsidR="00924D4A" w:rsidRPr="00B058A7" w:rsidRDefault="00924D4A" w:rsidP="005770BF">
      <w:pPr>
        <w:pStyle w:val="FootnoteText"/>
        <w:spacing w:after="0"/>
        <w:rPr>
          <w:rFonts w:ascii="Arial" w:hAnsi="Arial" w:cs="Arial"/>
          <w:sz w:val="22"/>
          <w:szCs w:val="22"/>
        </w:rPr>
      </w:pPr>
    </w:p>
    <w:p w14:paraId="37FC8860" w14:textId="77777777" w:rsidR="00F527D1" w:rsidRPr="00B058A7" w:rsidRDefault="00F527D1" w:rsidP="005770BF">
      <w:pPr>
        <w:pStyle w:val="FootnoteText"/>
        <w:spacing w:after="0"/>
        <w:rPr>
          <w:rFonts w:ascii="Arial" w:hAnsi="Arial" w:cs="Arial"/>
          <w:sz w:val="22"/>
          <w:szCs w:val="22"/>
        </w:rPr>
      </w:pPr>
    </w:p>
    <w:p w14:paraId="37FC8861" w14:textId="77777777" w:rsidR="005770BF" w:rsidRPr="00B058A7" w:rsidRDefault="005770BF" w:rsidP="005770BF">
      <w:pPr>
        <w:rPr>
          <w:rFonts w:ascii="Arial" w:hAnsi="Arial" w:cs="Arial"/>
          <w:sz w:val="22"/>
          <w:szCs w:val="22"/>
        </w:rPr>
      </w:pPr>
      <w:r w:rsidRPr="00B058A7">
        <w:rPr>
          <w:rFonts w:ascii="Arial" w:hAnsi="Arial" w:cs="Arial"/>
          <w:sz w:val="22"/>
          <w:szCs w:val="22"/>
        </w:rPr>
        <w:t xml:space="preserve">Councillor </w:t>
      </w:r>
      <w:r w:rsidR="00003663" w:rsidRPr="00B058A7">
        <w:rPr>
          <w:rFonts w:ascii="Arial" w:hAnsi="Arial" w:cs="Arial"/>
          <w:sz w:val="22"/>
          <w:szCs w:val="22"/>
        </w:rPr>
        <w:t>David Sparks</w:t>
      </w:r>
    </w:p>
    <w:p w14:paraId="37FC8862" w14:textId="77777777" w:rsidR="005C6ABB" w:rsidRPr="00B058A7" w:rsidRDefault="00987951" w:rsidP="00FB5578">
      <w:pPr>
        <w:pStyle w:val="Tdec"/>
        <w:tabs>
          <w:tab w:val="clear" w:pos="993"/>
          <w:tab w:val="decimal" w:pos="0"/>
        </w:tabs>
        <w:rPr>
          <w:rFonts w:ascii="Arial" w:hAnsi="Arial" w:cs="Arial"/>
          <w:sz w:val="22"/>
          <w:szCs w:val="22"/>
        </w:rPr>
      </w:pPr>
      <w:r w:rsidRPr="00B058A7">
        <w:rPr>
          <w:rFonts w:ascii="Arial" w:hAnsi="Arial" w:cs="Arial"/>
          <w:sz w:val="22"/>
          <w:szCs w:val="22"/>
        </w:rPr>
        <w:t>The accounting policies and notes in pages</w:t>
      </w:r>
      <w:r w:rsidR="0019545A">
        <w:rPr>
          <w:rFonts w:ascii="Arial" w:hAnsi="Arial" w:cs="Arial"/>
          <w:sz w:val="22"/>
          <w:szCs w:val="22"/>
        </w:rPr>
        <w:t xml:space="preserve"> </w:t>
      </w:r>
      <w:r w:rsidR="0019545A">
        <w:rPr>
          <w:rFonts w:ascii="Arial" w:hAnsi="Arial" w:cs="Arial"/>
          <w:sz w:val="22"/>
          <w:szCs w:val="22"/>
        </w:rPr>
        <w:fldChar w:fldCharType="begin"/>
      </w:r>
      <w:r w:rsidR="0019545A">
        <w:rPr>
          <w:rFonts w:ascii="Arial" w:hAnsi="Arial" w:cs="Arial"/>
          <w:sz w:val="22"/>
          <w:szCs w:val="22"/>
        </w:rPr>
        <w:instrText xml:space="preserve"> PAGEREF _Ref353526330 \h </w:instrText>
      </w:r>
      <w:r w:rsidR="0019545A">
        <w:rPr>
          <w:rFonts w:ascii="Arial" w:hAnsi="Arial" w:cs="Arial"/>
          <w:sz w:val="22"/>
          <w:szCs w:val="22"/>
        </w:rPr>
      </w:r>
      <w:r w:rsidR="0019545A">
        <w:rPr>
          <w:rFonts w:ascii="Arial" w:hAnsi="Arial" w:cs="Arial"/>
          <w:sz w:val="22"/>
          <w:szCs w:val="22"/>
        </w:rPr>
        <w:fldChar w:fldCharType="separate"/>
      </w:r>
      <w:r w:rsidR="0019545A">
        <w:rPr>
          <w:rFonts w:ascii="Arial" w:hAnsi="Arial" w:cs="Arial"/>
          <w:noProof/>
          <w:sz w:val="22"/>
          <w:szCs w:val="22"/>
        </w:rPr>
        <w:t>25</w:t>
      </w:r>
      <w:r w:rsidR="0019545A">
        <w:rPr>
          <w:rFonts w:ascii="Arial" w:hAnsi="Arial" w:cs="Arial"/>
          <w:sz w:val="22"/>
          <w:szCs w:val="22"/>
        </w:rPr>
        <w:fldChar w:fldCharType="end"/>
      </w:r>
      <w:r w:rsidR="0019545A">
        <w:rPr>
          <w:rFonts w:ascii="Arial" w:hAnsi="Arial" w:cs="Arial"/>
          <w:sz w:val="22"/>
          <w:szCs w:val="22"/>
        </w:rPr>
        <w:t xml:space="preserve"> </w:t>
      </w:r>
      <w:r w:rsidRPr="00B058A7">
        <w:rPr>
          <w:rFonts w:ascii="Arial" w:hAnsi="Arial" w:cs="Arial"/>
          <w:sz w:val="22"/>
          <w:szCs w:val="22"/>
        </w:rPr>
        <w:t xml:space="preserve">to </w:t>
      </w:r>
      <w:r w:rsidRPr="00B058A7">
        <w:rPr>
          <w:rFonts w:ascii="Arial" w:hAnsi="Arial" w:cs="Arial"/>
          <w:sz w:val="22"/>
          <w:szCs w:val="22"/>
        </w:rPr>
        <w:fldChar w:fldCharType="begin"/>
      </w:r>
      <w:r w:rsidRPr="00B058A7">
        <w:rPr>
          <w:rFonts w:ascii="Arial" w:hAnsi="Arial" w:cs="Arial"/>
          <w:sz w:val="22"/>
          <w:szCs w:val="22"/>
        </w:rPr>
        <w:instrText xml:space="preserve"> PAGEREF _Ref353528533 \h </w:instrText>
      </w:r>
      <w:r w:rsidRPr="00B058A7">
        <w:rPr>
          <w:rFonts w:ascii="Arial" w:hAnsi="Arial" w:cs="Arial"/>
          <w:sz w:val="22"/>
          <w:szCs w:val="22"/>
        </w:rPr>
      </w:r>
      <w:r w:rsidRPr="00B058A7">
        <w:rPr>
          <w:rFonts w:ascii="Arial" w:hAnsi="Arial" w:cs="Arial"/>
          <w:sz w:val="22"/>
          <w:szCs w:val="22"/>
        </w:rPr>
        <w:fldChar w:fldCharType="separate"/>
      </w:r>
      <w:r w:rsidR="0019545A">
        <w:rPr>
          <w:rFonts w:ascii="Arial" w:hAnsi="Arial" w:cs="Arial"/>
          <w:noProof/>
          <w:sz w:val="22"/>
          <w:szCs w:val="22"/>
        </w:rPr>
        <w:t>43</w:t>
      </w:r>
      <w:r w:rsidRPr="00B058A7">
        <w:rPr>
          <w:rFonts w:ascii="Arial" w:hAnsi="Arial" w:cs="Arial"/>
          <w:sz w:val="22"/>
          <w:szCs w:val="22"/>
        </w:rPr>
        <w:fldChar w:fldCharType="end"/>
      </w:r>
      <w:r w:rsidRPr="00B058A7">
        <w:rPr>
          <w:rFonts w:ascii="Arial" w:hAnsi="Arial" w:cs="Arial"/>
          <w:sz w:val="22"/>
          <w:szCs w:val="22"/>
        </w:rPr>
        <w:t xml:space="preserve"> form part of these financial statements.</w:t>
      </w:r>
    </w:p>
    <w:p w14:paraId="37FC8863" w14:textId="77777777" w:rsidR="003F58D1" w:rsidRPr="00B058A7" w:rsidRDefault="003F58D1">
      <w:pPr>
        <w:rPr>
          <w:rFonts w:ascii="Arial" w:hAnsi="Arial" w:cs="Arial"/>
        </w:rPr>
        <w:sectPr w:rsidR="003F58D1" w:rsidRPr="00B058A7" w:rsidSect="0078472A">
          <w:headerReference w:type="default" r:id="rId31"/>
          <w:pgSz w:w="11907" w:h="16834" w:code="9"/>
          <w:pgMar w:top="1021" w:right="992" w:bottom="851" w:left="1474" w:header="567" w:footer="624" w:gutter="0"/>
          <w:paperSrc w:first="15" w:other="15"/>
          <w:pgBorders w:offsetFrom="page">
            <w:bottom w:val="single" w:sz="4" w:space="24" w:color="auto"/>
          </w:pgBorders>
          <w:cols w:space="720"/>
        </w:sectPr>
      </w:pPr>
    </w:p>
    <w:p w14:paraId="37FC8864" w14:textId="77777777" w:rsidR="00384E06" w:rsidRPr="00F144CD" w:rsidRDefault="00384E06" w:rsidP="0004651A">
      <w:pPr>
        <w:pStyle w:val="Heading1"/>
        <w:rPr>
          <w:rFonts w:ascii="Arial" w:hAnsi="Arial" w:cs="Arial"/>
          <w:caps w:val="0"/>
          <w:snapToGrid w:val="0"/>
          <w:sz w:val="24"/>
        </w:rPr>
      </w:pPr>
      <w:bookmarkStart w:id="26" w:name="_Toc420478289"/>
      <w:r w:rsidRPr="00F144CD">
        <w:rPr>
          <w:rFonts w:ascii="Arial" w:hAnsi="Arial" w:cs="Arial"/>
          <w:caps w:val="0"/>
          <w:snapToGrid w:val="0"/>
          <w:sz w:val="24"/>
        </w:rPr>
        <w:lastRenderedPageBreak/>
        <w:t>CONSOLIDATED CASH FLOW STATEMENT</w:t>
      </w:r>
      <w:bookmarkEnd w:id="26"/>
    </w:p>
    <w:p w14:paraId="37FC8865" w14:textId="77777777" w:rsidR="00384E06" w:rsidRPr="00F144CD" w:rsidRDefault="00384E06" w:rsidP="00384E06">
      <w:pPr>
        <w:pStyle w:val="Header"/>
        <w:framePr w:hSpace="0" w:vSpace="0" w:wrap="auto" w:vAnchor="margin" w:hAnchor="text" w:xAlign="left" w:yAlign="inline"/>
        <w:rPr>
          <w:rFonts w:ascii="Arial" w:hAnsi="Arial" w:cs="Arial"/>
          <w:b/>
        </w:rPr>
      </w:pPr>
      <w:r w:rsidRPr="00F144CD">
        <w:rPr>
          <w:rFonts w:ascii="Arial" w:hAnsi="Arial" w:cs="Arial"/>
          <w:b/>
        </w:rPr>
        <w:t xml:space="preserve">As at 31 </w:t>
      </w:r>
      <w:r w:rsidR="00CB6859" w:rsidRPr="00F144CD">
        <w:rPr>
          <w:rFonts w:ascii="Arial" w:hAnsi="Arial" w:cs="Arial"/>
          <w:b/>
        </w:rPr>
        <w:t xml:space="preserve">March </w:t>
      </w:r>
      <w:r w:rsidR="008F5201" w:rsidRPr="00F144CD">
        <w:rPr>
          <w:rFonts w:ascii="Arial" w:hAnsi="Arial" w:cs="Arial"/>
          <w:b/>
        </w:rPr>
        <w:t>2015</w:t>
      </w:r>
    </w:p>
    <w:tbl>
      <w:tblPr>
        <w:tblW w:w="9639" w:type="dxa"/>
        <w:tblLayout w:type="fixed"/>
        <w:tblLook w:val="0000" w:firstRow="0" w:lastRow="0" w:firstColumn="0" w:lastColumn="0" w:noHBand="0" w:noVBand="0"/>
      </w:tblPr>
      <w:tblGrid>
        <w:gridCol w:w="5651"/>
        <w:gridCol w:w="637"/>
        <w:gridCol w:w="1050"/>
        <w:gridCol w:w="1184"/>
        <w:gridCol w:w="1117"/>
      </w:tblGrid>
      <w:tr w:rsidR="00473DC2" w:rsidRPr="00B058A7" w14:paraId="37FC886D" w14:textId="77777777" w:rsidTr="00F84D7B">
        <w:tc>
          <w:tcPr>
            <w:tcW w:w="5651" w:type="dxa"/>
          </w:tcPr>
          <w:p w14:paraId="37FC8866" w14:textId="77777777" w:rsidR="00473DC2" w:rsidRPr="00F144CD" w:rsidRDefault="00473DC2">
            <w:pPr>
              <w:pStyle w:val="Tnormal"/>
              <w:rPr>
                <w:rFonts w:ascii="Arial" w:hAnsi="Arial" w:cs="Arial"/>
              </w:rPr>
            </w:pPr>
            <w:bookmarkStart w:id="27" w:name="s"/>
            <w:bookmarkEnd w:id="27"/>
          </w:p>
        </w:tc>
        <w:tc>
          <w:tcPr>
            <w:tcW w:w="637" w:type="dxa"/>
          </w:tcPr>
          <w:p w14:paraId="37FC8867" w14:textId="77777777" w:rsidR="00473DC2" w:rsidRPr="00F144CD" w:rsidRDefault="00473DC2" w:rsidP="003F58D1">
            <w:pPr>
              <w:pStyle w:val="Thead"/>
              <w:ind w:left="-108" w:right="-108"/>
              <w:jc w:val="center"/>
              <w:rPr>
                <w:rFonts w:ascii="Arial" w:hAnsi="Arial" w:cs="Arial"/>
              </w:rPr>
            </w:pPr>
            <w:r w:rsidRPr="00F144CD">
              <w:rPr>
                <w:rFonts w:ascii="Arial" w:hAnsi="Arial" w:cs="Arial"/>
              </w:rPr>
              <w:t>Note</w:t>
            </w:r>
          </w:p>
        </w:tc>
        <w:tc>
          <w:tcPr>
            <w:tcW w:w="1050" w:type="dxa"/>
          </w:tcPr>
          <w:p w14:paraId="37FC8868" w14:textId="77777777" w:rsidR="00473DC2" w:rsidRPr="00F144CD" w:rsidRDefault="008F5201">
            <w:pPr>
              <w:pStyle w:val="Thead"/>
              <w:rPr>
                <w:rFonts w:ascii="Arial" w:hAnsi="Arial" w:cs="Arial"/>
              </w:rPr>
            </w:pPr>
            <w:r w:rsidRPr="00F144CD">
              <w:rPr>
                <w:rFonts w:ascii="Arial" w:hAnsi="Arial" w:cs="Arial"/>
              </w:rPr>
              <w:t>2015</w:t>
            </w:r>
          </w:p>
          <w:p w14:paraId="37FC8869" w14:textId="77777777" w:rsidR="00473DC2" w:rsidRPr="00F144CD" w:rsidRDefault="00473DC2">
            <w:pPr>
              <w:pStyle w:val="Thead"/>
              <w:rPr>
                <w:rFonts w:ascii="Arial" w:hAnsi="Arial" w:cs="Arial"/>
              </w:rPr>
            </w:pPr>
            <w:r w:rsidRPr="00F144CD">
              <w:rPr>
                <w:rFonts w:ascii="Arial" w:hAnsi="Arial" w:cs="Arial"/>
              </w:rPr>
              <w:t>£000</w:t>
            </w:r>
          </w:p>
        </w:tc>
        <w:tc>
          <w:tcPr>
            <w:tcW w:w="1184" w:type="dxa"/>
          </w:tcPr>
          <w:p w14:paraId="37FC886A" w14:textId="77777777" w:rsidR="00473DC2" w:rsidRPr="00F144CD" w:rsidRDefault="00473DC2" w:rsidP="005128D5">
            <w:pPr>
              <w:pStyle w:val="Thead"/>
              <w:rPr>
                <w:rFonts w:ascii="Arial" w:hAnsi="Arial" w:cs="Arial"/>
              </w:rPr>
            </w:pPr>
          </w:p>
        </w:tc>
        <w:tc>
          <w:tcPr>
            <w:tcW w:w="1117" w:type="dxa"/>
          </w:tcPr>
          <w:p w14:paraId="37FC886B" w14:textId="77777777" w:rsidR="00473DC2" w:rsidRPr="00F144CD" w:rsidRDefault="008F5201" w:rsidP="005128D5">
            <w:pPr>
              <w:pStyle w:val="Thead"/>
              <w:rPr>
                <w:rFonts w:ascii="Arial" w:hAnsi="Arial" w:cs="Arial"/>
              </w:rPr>
            </w:pPr>
            <w:r w:rsidRPr="00F144CD">
              <w:rPr>
                <w:rFonts w:ascii="Arial" w:hAnsi="Arial" w:cs="Arial"/>
              </w:rPr>
              <w:t>2014</w:t>
            </w:r>
          </w:p>
          <w:p w14:paraId="37FC886C" w14:textId="77777777" w:rsidR="00473DC2" w:rsidRPr="00F144CD" w:rsidRDefault="00473DC2">
            <w:pPr>
              <w:pStyle w:val="Thead"/>
              <w:rPr>
                <w:rFonts w:ascii="Arial" w:hAnsi="Arial" w:cs="Arial"/>
              </w:rPr>
            </w:pPr>
            <w:r w:rsidRPr="00F144CD">
              <w:rPr>
                <w:rFonts w:ascii="Arial" w:hAnsi="Arial" w:cs="Arial"/>
              </w:rPr>
              <w:t>£000</w:t>
            </w:r>
          </w:p>
        </w:tc>
      </w:tr>
      <w:tr w:rsidR="00473DC2" w:rsidRPr="00B058A7" w14:paraId="37FC8873" w14:textId="77777777" w:rsidTr="00F84D7B">
        <w:tc>
          <w:tcPr>
            <w:tcW w:w="5651" w:type="dxa"/>
          </w:tcPr>
          <w:p w14:paraId="37FC886E" w14:textId="77777777" w:rsidR="00473DC2" w:rsidRPr="00F144CD" w:rsidRDefault="00473DC2">
            <w:pPr>
              <w:pStyle w:val="B0"/>
              <w:rPr>
                <w:rFonts w:ascii="Arial" w:hAnsi="Arial" w:cs="Arial"/>
              </w:rPr>
            </w:pPr>
          </w:p>
        </w:tc>
        <w:tc>
          <w:tcPr>
            <w:tcW w:w="637" w:type="dxa"/>
          </w:tcPr>
          <w:p w14:paraId="37FC886F" w14:textId="77777777" w:rsidR="00473DC2" w:rsidRPr="00F144CD" w:rsidRDefault="00473DC2">
            <w:pPr>
              <w:pStyle w:val="B0"/>
              <w:rPr>
                <w:rFonts w:ascii="Arial" w:hAnsi="Arial" w:cs="Arial"/>
              </w:rPr>
            </w:pPr>
          </w:p>
        </w:tc>
        <w:tc>
          <w:tcPr>
            <w:tcW w:w="1050" w:type="dxa"/>
          </w:tcPr>
          <w:p w14:paraId="37FC8870" w14:textId="77777777" w:rsidR="00473DC2" w:rsidRPr="00F144CD" w:rsidRDefault="00473DC2">
            <w:pPr>
              <w:pStyle w:val="B0"/>
              <w:rPr>
                <w:rFonts w:ascii="Arial" w:hAnsi="Arial" w:cs="Arial"/>
              </w:rPr>
            </w:pPr>
          </w:p>
        </w:tc>
        <w:tc>
          <w:tcPr>
            <w:tcW w:w="1184" w:type="dxa"/>
          </w:tcPr>
          <w:p w14:paraId="37FC8871" w14:textId="77777777" w:rsidR="00473DC2" w:rsidRPr="00F144CD" w:rsidRDefault="00473DC2">
            <w:pPr>
              <w:pStyle w:val="B0"/>
              <w:rPr>
                <w:rFonts w:ascii="Arial" w:hAnsi="Arial" w:cs="Arial"/>
              </w:rPr>
            </w:pPr>
          </w:p>
        </w:tc>
        <w:tc>
          <w:tcPr>
            <w:tcW w:w="1117" w:type="dxa"/>
          </w:tcPr>
          <w:p w14:paraId="37FC8872" w14:textId="77777777" w:rsidR="00473DC2" w:rsidRPr="00F144CD" w:rsidRDefault="00473DC2">
            <w:pPr>
              <w:pStyle w:val="B0"/>
              <w:rPr>
                <w:rFonts w:ascii="Arial" w:hAnsi="Arial" w:cs="Arial"/>
              </w:rPr>
            </w:pPr>
          </w:p>
        </w:tc>
      </w:tr>
      <w:tr w:rsidR="000162E5" w:rsidRPr="00B058A7" w14:paraId="37FC8879" w14:textId="77777777" w:rsidTr="00F84D7B">
        <w:tc>
          <w:tcPr>
            <w:tcW w:w="5651" w:type="dxa"/>
          </w:tcPr>
          <w:p w14:paraId="37FC8874" w14:textId="77777777" w:rsidR="000162E5" w:rsidRPr="00F144CD" w:rsidRDefault="000162E5" w:rsidP="002027EA">
            <w:pPr>
              <w:pStyle w:val="Tnote"/>
              <w:ind w:firstLine="142"/>
              <w:jc w:val="both"/>
              <w:rPr>
                <w:rFonts w:ascii="Arial" w:hAnsi="Arial" w:cs="Arial"/>
                <w:b/>
                <w:sz w:val="22"/>
                <w:szCs w:val="22"/>
              </w:rPr>
            </w:pPr>
            <w:r w:rsidRPr="00F144CD">
              <w:rPr>
                <w:rFonts w:ascii="Arial" w:hAnsi="Arial" w:cs="Arial"/>
                <w:b/>
                <w:sz w:val="22"/>
                <w:szCs w:val="22"/>
              </w:rPr>
              <w:t>Net cash outflow from operating activities</w:t>
            </w:r>
          </w:p>
        </w:tc>
        <w:tc>
          <w:tcPr>
            <w:tcW w:w="637" w:type="dxa"/>
          </w:tcPr>
          <w:p w14:paraId="37FC8875" w14:textId="77777777" w:rsidR="000162E5" w:rsidRPr="00F144CD" w:rsidRDefault="000162E5" w:rsidP="003F58D1">
            <w:pPr>
              <w:pStyle w:val="Tdec"/>
              <w:tabs>
                <w:tab w:val="clear" w:pos="993"/>
              </w:tabs>
              <w:jc w:val="right"/>
              <w:rPr>
                <w:rFonts w:ascii="Arial" w:hAnsi="Arial" w:cs="Arial"/>
              </w:rPr>
            </w:pPr>
            <w:r w:rsidRPr="00F144CD">
              <w:rPr>
                <w:rFonts w:ascii="Arial" w:hAnsi="Arial" w:cs="Arial"/>
              </w:rPr>
              <w:t>(</w:t>
            </w:r>
            <w:proofErr w:type="spellStart"/>
            <w:r w:rsidRPr="00F144CD">
              <w:rPr>
                <w:rFonts w:ascii="Arial" w:hAnsi="Arial" w:cs="Arial"/>
              </w:rPr>
              <w:t>i</w:t>
            </w:r>
            <w:proofErr w:type="spellEnd"/>
            <w:r w:rsidRPr="00F144CD">
              <w:rPr>
                <w:rFonts w:ascii="Arial" w:hAnsi="Arial" w:cs="Arial"/>
              </w:rPr>
              <w:t>)</w:t>
            </w:r>
          </w:p>
        </w:tc>
        <w:tc>
          <w:tcPr>
            <w:tcW w:w="1050" w:type="dxa"/>
          </w:tcPr>
          <w:p w14:paraId="37FC8876" w14:textId="77777777" w:rsidR="000162E5" w:rsidRDefault="000162E5" w:rsidP="00FD3D86">
            <w:pPr>
              <w:jc w:val="right"/>
              <w:rPr>
                <w:rFonts w:ascii="Arial" w:hAnsi="Arial" w:cs="Arial"/>
                <w:sz w:val="22"/>
                <w:szCs w:val="22"/>
              </w:rPr>
            </w:pPr>
            <w:r>
              <w:rPr>
                <w:rFonts w:ascii="Arial" w:hAnsi="Arial" w:cs="Arial"/>
                <w:sz w:val="22"/>
                <w:szCs w:val="22"/>
              </w:rPr>
              <w:t>(8</w:t>
            </w:r>
            <w:r w:rsidR="00FD3D86">
              <w:rPr>
                <w:rFonts w:ascii="Arial" w:hAnsi="Arial" w:cs="Arial"/>
                <w:sz w:val="22"/>
                <w:szCs w:val="22"/>
              </w:rPr>
              <w:t>4</w:t>
            </w:r>
            <w:r>
              <w:rPr>
                <w:rFonts w:ascii="Arial" w:hAnsi="Arial" w:cs="Arial"/>
                <w:sz w:val="22"/>
                <w:szCs w:val="22"/>
              </w:rPr>
              <w:t>)</w:t>
            </w:r>
          </w:p>
        </w:tc>
        <w:tc>
          <w:tcPr>
            <w:tcW w:w="1184" w:type="dxa"/>
          </w:tcPr>
          <w:p w14:paraId="37FC8877" w14:textId="77777777" w:rsidR="000162E5" w:rsidRPr="00F144CD" w:rsidRDefault="000162E5" w:rsidP="00B64E5D">
            <w:pPr>
              <w:pStyle w:val="Tdec"/>
              <w:ind w:right="85"/>
              <w:rPr>
                <w:rFonts w:ascii="Arial" w:hAnsi="Arial" w:cs="Arial"/>
                <w:sz w:val="22"/>
                <w:szCs w:val="22"/>
              </w:rPr>
            </w:pPr>
          </w:p>
        </w:tc>
        <w:tc>
          <w:tcPr>
            <w:tcW w:w="1117" w:type="dxa"/>
          </w:tcPr>
          <w:p w14:paraId="37FC8878" w14:textId="77777777" w:rsidR="000162E5" w:rsidRPr="00F144CD" w:rsidRDefault="000162E5" w:rsidP="00B64E5D">
            <w:pPr>
              <w:pStyle w:val="Tdec"/>
              <w:ind w:right="85"/>
              <w:rPr>
                <w:rFonts w:ascii="Arial" w:hAnsi="Arial" w:cs="Arial"/>
                <w:sz w:val="22"/>
                <w:szCs w:val="22"/>
              </w:rPr>
            </w:pPr>
            <w:r w:rsidRPr="00F144CD">
              <w:rPr>
                <w:rFonts w:ascii="Arial" w:hAnsi="Arial" w:cs="Arial"/>
                <w:sz w:val="22"/>
                <w:szCs w:val="22"/>
              </w:rPr>
              <w:t>(203)</w:t>
            </w:r>
          </w:p>
        </w:tc>
      </w:tr>
      <w:tr w:rsidR="000162E5" w:rsidRPr="00B058A7" w14:paraId="37FC887F" w14:textId="77777777" w:rsidTr="00F84D7B">
        <w:tc>
          <w:tcPr>
            <w:tcW w:w="5651" w:type="dxa"/>
          </w:tcPr>
          <w:p w14:paraId="37FC887A" w14:textId="77777777" w:rsidR="000162E5" w:rsidRPr="00F144CD" w:rsidRDefault="000162E5" w:rsidP="002027EA">
            <w:pPr>
              <w:pStyle w:val="Tnormal"/>
              <w:tabs>
                <w:tab w:val="clear" w:pos="284"/>
                <w:tab w:val="left" w:pos="142"/>
              </w:tabs>
              <w:ind w:firstLine="0"/>
              <w:rPr>
                <w:rFonts w:ascii="Arial" w:hAnsi="Arial" w:cs="Arial"/>
                <w:b/>
                <w:sz w:val="22"/>
                <w:szCs w:val="22"/>
              </w:rPr>
            </w:pPr>
          </w:p>
        </w:tc>
        <w:tc>
          <w:tcPr>
            <w:tcW w:w="637" w:type="dxa"/>
          </w:tcPr>
          <w:p w14:paraId="37FC887B" w14:textId="77777777" w:rsidR="000162E5" w:rsidRPr="00F144CD" w:rsidRDefault="000162E5">
            <w:pPr>
              <w:pStyle w:val="Tdec"/>
              <w:rPr>
                <w:rFonts w:ascii="Arial" w:hAnsi="Arial" w:cs="Arial"/>
              </w:rPr>
            </w:pPr>
          </w:p>
        </w:tc>
        <w:tc>
          <w:tcPr>
            <w:tcW w:w="1050" w:type="dxa"/>
          </w:tcPr>
          <w:p w14:paraId="37FC887C" w14:textId="77777777" w:rsidR="000162E5" w:rsidRDefault="000162E5">
            <w:pPr>
              <w:jc w:val="right"/>
              <w:rPr>
                <w:rFonts w:ascii="Arial" w:hAnsi="Arial" w:cs="Arial"/>
                <w:sz w:val="22"/>
                <w:szCs w:val="22"/>
              </w:rPr>
            </w:pPr>
          </w:p>
        </w:tc>
        <w:tc>
          <w:tcPr>
            <w:tcW w:w="1184" w:type="dxa"/>
          </w:tcPr>
          <w:p w14:paraId="37FC887D" w14:textId="77777777" w:rsidR="000162E5" w:rsidRPr="00F144CD" w:rsidRDefault="000162E5" w:rsidP="00985C9F">
            <w:pPr>
              <w:pStyle w:val="Tdec"/>
              <w:rPr>
                <w:rFonts w:ascii="Arial" w:hAnsi="Arial" w:cs="Arial"/>
                <w:sz w:val="22"/>
                <w:szCs w:val="22"/>
              </w:rPr>
            </w:pPr>
          </w:p>
        </w:tc>
        <w:tc>
          <w:tcPr>
            <w:tcW w:w="1117" w:type="dxa"/>
          </w:tcPr>
          <w:p w14:paraId="37FC887E" w14:textId="77777777" w:rsidR="000162E5" w:rsidRPr="00F144CD" w:rsidRDefault="000162E5" w:rsidP="00985C9F">
            <w:pPr>
              <w:pStyle w:val="Tdec"/>
              <w:rPr>
                <w:rFonts w:ascii="Arial" w:hAnsi="Arial" w:cs="Arial"/>
                <w:sz w:val="22"/>
                <w:szCs w:val="22"/>
              </w:rPr>
            </w:pPr>
          </w:p>
        </w:tc>
      </w:tr>
      <w:tr w:rsidR="000162E5" w:rsidRPr="00B058A7" w14:paraId="37FC8885" w14:textId="77777777" w:rsidTr="00F84D7B">
        <w:tc>
          <w:tcPr>
            <w:tcW w:w="5651" w:type="dxa"/>
          </w:tcPr>
          <w:p w14:paraId="37FC8880" w14:textId="77777777" w:rsidR="000162E5" w:rsidRPr="00F144CD" w:rsidRDefault="000162E5" w:rsidP="002027EA">
            <w:pPr>
              <w:pStyle w:val="Tnormal"/>
              <w:tabs>
                <w:tab w:val="clear" w:pos="284"/>
                <w:tab w:val="left" w:pos="142"/>
              </w:tabs>
              <w:ind w:firstLine="0"/>
              <w:rPr>
                <w:rFonts w:ascii="Arial" w:hAnsi="Arial" w:cs="Arial"/>
                <w:b/>
                <w:sz w:val="22"/>
                <w:szCs w:val="22"/>
              </w:rPr>
            </w:pPr>
            <w:r w:rsidRPr="00F144CD">
              <w:rPr>
                <w:rFonts w:ascii="Arial" w:hAnsi="Arial" w:cs="Arial"/>
                <w:b/>
                <w:sz w:val="22"/>
                <w:szCs w:val="22"/>
              </w:rPr>
              <w:t>Returns on investments and servicing of finance</w:t>
            </w:r>
          </w:p>
        </w:tc>
        <w:tc>
          <w:tcPr>
            <w:tcW w:w="637" w:type="dxa"/>
          </w:tcPr>
          <w:p w14:paraId="37FC8881" w14:textId="77777777" w:rsidR="000162E5" w:rsidRPr="00F144CD" w:rsidRDefault="000162E5">
            <w:pPr>
              <w:pStyle w:val="Tdec"/>
              <w:rPr>
                <w:rFonts w:ascii="Arial" w:hAnsi="Arial" w:cs="Arial"/>
              </w:rPr>
            </w:pPr>
          </w:p>
        </w:tc>
        <w:tc>
          <w:tcPr>
            <w:tcW w:w="1050" w:type="dxa"/>
          </w:tcPr>
          <w:p w14:paraId="37FC8882" w14:textId="77777777" w:rsidR="000162E5" w:rsidRDefault="000162E5">
            <w:pPr>
              <w:jc w:val="right"/>
              <w:rPr>
                <w:rFonts w:ascii="Arial" w:hAnsi="Arial" w:cs="Arial"/>
                <w:sz w:val="22"/>
                <w:szCs w:val="22"/>
              </w:rPr>
            </w:pPr>
          </w:p>
        </w:tc>
        <w:tc>
          <w:tcPr>
            <w:tcW w:w="1184" w:type="dxa"/>
          </w:tcPr>
          <w:p w14:paraId="37FC8883" w14:textId="77777777" w:rsidR="000162E5" w:rsidRPr="00F144CD" w:rsidRDefault="000162E5" w:rsidP="00985C9F">
            <w:pPr>
              <w:pStyle w:val="Tdec"/>
              <w:rPr>
                <w:rFonts w:ascii="Arial" w:hAnsi="Arial" w:cs="Arial"/>
                <w:sz w:val="22"/>
                <w:szCs w:val="22"/>
              </w:rPr>
            </w:pPr>
          </w:p>
        </w:tc>
        <w:tc>
          <w:tcPr>
            <w:tcW w:w="1117" w:type="dxa"/>
          </w:tcPr>
          <w:p w14:paraId="37FC8884" w14:textId="77777777" w:rsidR="000162E5" w:rsidRPr="00F144CD" w:rsidRDefault="000162E5" w:rsidP="00985C9F">
            <w:pPr>
              <w:pStyle w:val="Tdec"/>
              <w:rPr>
                <w:rFonts w:ascii="Arial" w:hAnsi="Arial" w:cs="Arial"/>
                <w:sz w:val="22"/>
                <w:szCs w:val="22"/>
              </w:rPr>
            </w:pPr>
          </w:p>
        </w:tc>
      </w:tr>
      <w:tr w:rsidR="000162E5" w:rsidRPr="00B058A7" w14:paraId="37FC888B" w14:textId="77777777" w:rsidTr="00F84D7B">
        <w:tc>
          <w:tcPr>
            <w:tcW w:w="5651" w:type="dxa"/>
          </w:tcPr>
          <w:p w14:paraId="37FC8886"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 xml:space="preserve">Interest received </w:t>
            </w:r>
          </w:p>
        </w:tc>
        <w:tc>
          <w:tcPr>
            <w:tcW w:w="637" w:type="dxa"/>
          </w:tcPr>
          <w:p w14:paraId="37FC8887" w14:textId="77777777" w:rsidR="000162E5" w:rsidRPr="00F144CD" w:rsidRDefault="000162E5">
            <w:pPr>
              <w:pStyle w:val="Tdec"/>
              <w:rPr>
                <w:rFonts w:ascii="Arial" w:hAnsi="Arial" w:cs="Arial"/>
              </w:rPr>
            </w:pPr>
          </w:p>
        </w:tc>
        <w:tc>
          <w:tcPr>
            <w:tcW w:w="1050" w:type="dxa"/>
          </w:tcPr>
          <w:p w14:paraId="37FC8888" w14:textId="77777777" w:rsidR="000162E5" w:rsidRDefault="000162E5">
            <w:pPr>
              <w:jc w:val="right"/>
              <w:rPr>
                <w:rFonts w:ascii="Arial" w:hAnsi="Arial" w:cs="Arial"/>
                <w:sz w:val="22"/>
                <w:szCs w:val="22"/>
              </w:rPr>
            </w:pPr>
            <w:r>
              <w:rPr>
                <w:rFonts w:ascii="Arial" w:hAnsi="Arial" w:cs="Arial"/>
                <w:sz w:val="22"/>
                <w:szCs w:val="22"/>
              </w:rPr>
              <w:t>136</w:t>
            </w:r>
          </w:p>
        </w:tc>
        <w:tc>
          <w:tcPr>
            <w:tcW w:w="1184" w:type="dxa"/>
          </w:tcPr>
          <w:p w14:paraId="37FC8889" w14:textId="77777777" w:rsidR="000162E5" w:rsidRPr="00F144CD" w:rsidRDefault="000162E5" w:rsidP="00EB6985">
            <w:pPr>
              <w:pStyle w:val="Tdec"/>
              <w:ind w:right="85"/>
              <w:rPr>
                <w:rFonts w:ascii="Arial" w:hAnsi="Arial" w:cs="Arial"/>
                <w:sz w:val="22"/>
                <w:szCs w:val="22"/>
              </w:rPr>
            </w:pPr>
          </w:p>
        </w:tc>
        <w:tc>
          <w:tcPr>
            <w:tcW w:w="1117" w:type="dxa"/>
          </w:tcPr>
          <w:p w14:paraId="37FC888A"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124</w:t>
            </w:r>
          </w:p>
        </w:tc>
      </w:tr>
      <w:tr w:rsidR="000162E5" w:rsidRPr="00B058A7" w14:paraId="37FC8891" w14:textId="77777777" w:rsidTr="00F84D7B">
        <w:tc>
          <w:tcPr>
            <w:tcW w:w="5651" w:type="dxa"/>
          </w:tcPr>
          <w:p w14:paraId="37FC888C"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Interest paid</w:t>
            </w:r>
          </w:p>
        </w:tc>
        <w:tc>
          <w:tcPr>
            <w:tcW w:w="637" w:type="dxa"/>
          </w:tcPr>
          <w:p w14:paraId="37FC888D" w14:textId="77777777" w:rsidR="000162E5" w:rsidRPr="00F144CD" w:rsidRDefault="000162E5">
            <w:pPr>
              <w:pStyle w:val="Tdec"/>
              <w:rPr>
                <w:rFonts w:ascii="Arial" w:hAnsi="Arial" w:cs="Arial"/>
              </w:rPr>
            </w:pPr>
          </w:p>
        </w:tc>
        <w:tc>
          <w:tcPr>
            <w:tcW w:w="1050" w:type="dxa"/>
          </w:tcPr>
          <w:p w14:paraId="37FC888E" w14:textId="77777777" w:rsidR="000162E5" w:rsidRDefault="000162E5">
            <w:pPr>
              <w:jc w:val="right"/>
              <w:rPr>
                <w:rFonts w:ascii="Arial" w:hAnsi="Arial" w:cs="Arial"/>
                <w:sz w:val="22"/>
                <w:szCs w:val="22"/>
              </w:rPr>
            </w:pPr>
            <w:r>
              <w:rPr>
                <w:rFonts w:ascii="Arial" w:hAnsi="Arial" w:cs="Arial"/>
                <w:sz w:val="22"/>
                <w:szCs w:val="22"/>
              </w:rPr>
              <w:t>(386)</w:t>
            </w:r>
          </w:p>
        </w:tc>
        <w:tc>
          <w:tcPr>
            <w:tcW w:w="1184" w:type="dxa"/>
          </w:tcPr>
          <w:p w14:paraId="37FC888F" w14:textId="77777777" w:rsidR="000162E5" w:rsidRPr="00F144CD" w:rsidRDefault="000162E5" w:rsidP="00EB6985">
            <w:pPr>
              <w:pStyle w:val="Tdec"/>
              <w:ind w:right="85"/>
              <w:rPr>
                <w:rFonts w:ascii="Arial" w:hAnsi="Arial" w:cs="Arial"/>
                <w:sz w:val="22"/>
                <w:szCs w:val="22"/>
              </w:rPr>
            </w:pPr>
          </w:p>
        </w:tc>
        <w:tc>
          <w:tcPr>
            <w:tcW w:w="1117" w:type="dxa"/>
          </w:tcPr>
          <w:p w14:paraId="37FC8890"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(428)</w:t>
            </w:r>
          </w:p>
        </w:tc>
      </w:tr>
      <w:tr w:rsidR="000162E5" w:rsidRPr="00B058A7" w14:paraId="37FC8897" w14:textId="77777777" w:rsidTr="00F84D7B">
        <w:tc>
          <w:tcPr>
            <w:tcW w:w="5651" w:type="dxa"/>
          </w:tcPr>
          <w:p w14:paraId="37FC8892"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Dividend and profits share from Joint Ventures</w:t>
            </w:r>
          </w:p>
        </w:tc>
        <w:tc>
          <w:tcPr>
            <w:tcW w:w="637" w:type="dxa"/>
          </w:tcPr>
          <w:p w14:paraId="37FC8893" w14:textId="77777777" w:rsidR="000162E5" w:rsidRPr="00F144CD" w:rsidRDefault="000162E5">
            <w:pPr>
              <w:pStyle w:val="Tdec"/>
              <w:rPr>
                <w:rFonts w:ascii="Arial" w:hAnsi="Arial" w:cs="Arial"/>
              </w:rPr>
            </w:pPr>
          </w:p>
        </w:tc>
        <w:tc>
          <w:tcPr>
            <w:tcW w:w="1050" w:type="dxa"/>
          </w:tcPr>
          <w:p w14:paraId="37FC8894" w14:textId="77777777" w:rsidR="000162E5" w:rsidRDefault="000162E5">
            <w:pPr>
              <w:jc w:val="right"/>
              <w:rPr>
                <w:rFonts w:ascii="Arial" w:hAnsi="Arial" w:cs="Arial"/>
                <w:sz w:val="22"/>
                <w:szCs w:val="22"/>
              </w:rPr>
            </w:pPr>
            <w:r>
              <w:rPr>
                <w:rFonts w:ascii="Arial" w:hAnsi="Arial" w:cs="Arial"/>
                <w:sz w:val="22"/>
                <w:szCs w:val="22"/>
              </w:rPr>
              <w:t>1,786</w:t>
            </w:r>
          </w:p>
        </w:tc>
        <w:tc>
          <w:tcPr>
            <w:tcW w:w="1184" w:type="dxa"/>
          </w:tcPr>
          <w:p w14:paraId="37FC8895" w14:textId="77777777" w:rsidR="000162E5" w:rsidRPr="00F144CD" w:rsidRDefault="000162E5" w:rsidP="00EB6985">
            <w:pPr>
              <w:pStyle w:val="Tdec"/>
              <w:ind w:right="85"/>
              <w:rPr>
                <w:rFonts w:ascii="Arial" w:hAnsi="Arial" w:cs="Arial"/>
                <w:sz w:val="22"/>
                <w:szCs w:val="22"/>
              </w:rPr>
            </w:pPr>
          </w:p>
        </w:tc>
        <w:tc>
          <w:tcPr>
            <w:tcW w:w="1117" w:type="dxa"/>
          </w:tcPr>
          <w:p w14:paraId="37FC8896"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1,350</w:t>
            </w:r>
          </w:p>
        </w:tc>
      </w:tr>
      <w:tr w:rsidR="000162E5" w:rsidRPr="00B058A7" w14:paraId="37FC889D" w14:textId="77777777" w:rsidTr="00F84D7B">
        <w:tc>
          <w:tcPr>
            <w:tcW w:w="5651" w:type="dxa"/>
          </w:tcPr>
          <w:p w14:paraId="37FC8898"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 xml:space="preserve">Finance discounts for former members of AMA </w:t>
            </w:r>
          </w:p>
        </w:tc>
        <w:tc>
          <w:tcPr>
            <w:tcW w:w="637" w:type="dxa"/>
          </w:tcPr>
          <w:p w14:paraId="37FC8899" w14:textId="77777777" w:rsidR="000162E5" w:rsidRPr="00F144CD" w:rsidRDefault="000162E5">
            <w:pPr>
              <w:pStyle w:val="Tdec"/>
              <w:rPr>
                <w:rFonts w:ascii="Arial" w:hAnsi="Arial" w:cs="Arial"/>
              </w:rPr>
            </w:pPr>
          </w:p>
        </w:tc>
        <w:tc>
          <w:tcPr>
            <w:tcW w:w="1050" w:type="dxa"/>
            <w:tcBorders>
              <w:bottom w:val="single" w:sz="4" w:space="0" w:color="auto"/>
            </w:tcBorders>
          </w:tcPr>
          <w:p w14:paraId="37FC889A" w14:textId="77777777" w:rsidR="000162E5" w:rsidRDefault="000162E5">
            <w:pPr>
              <w:jc w:val="right"/>
              <w:rPr>
                <w:rFonts w:ascii="Arial" w:hAnsi="Arial" w:cs="Arial"/>
                <w:sz w:val="22"/>
                <w:szCs w:val="22"/>
              </w:rPr>
            </w:pPr>
            <w:r>
              <w:rPr>
                <w:rFonts w:ascii="Arial" w:hAnsi="Arial" w:cs="Arial"/>
                <w:sz w:val="22"/>
                <w:szCs w:val="22"/>
              </w:rPr>
              <w:t>(534)</w:t>
            </w:r>
          </w:p>
        </w:tc>
        <w:tc>
          <w:tcPr>
            <w:tcW w:w="1184" w:type="dxa"/>
          </w:tcPr>
          <w:p w14:paraId="37FC889B" w14:textId="77777777" w:rsidR="000162E5" w:rsidRPr="00F144CD" w:rsidRDefault="000162E5" w:rsidP="00EB6985">
            <w:pPr>
              <w:pStyle w:val="Tdec"/>
              <w:ind w:right="85"/>
              <w:rPr>
                <w:rFonts w:ascii="Arial" w:hAnsi="Arial" w:cs="Arial"/>
                <w:sz w:val="22"/>
                <w:szCs w:val="22"/>
              </w:rPr>
            </w:pPr>
          </w:p>
        </w:tc>
        <w:tc>
          <w:tcPr>
            <w:tcW w:w="1117" w:type="dxa"/>
            <w:tcBorders>
              <w:bottom w:val="single" w:sz="4" w:space="0" w:color="auto"/>
            </w:tcBorders>
          </w:tcPr>
          <w:p w14:paraId="37FC889C"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(542)</w:t>
            </w:r>
          </w:p>
        </w:tc>
      </w:tr>
      <w:tr w:rsidR="000162E5" w:rsidRPr="00B058A7" w14:paraId="37FC88A3" w14:textId="77777777" w:rsidTr="00F84D7B">
        <w:tc>
          <w:tcPr>
            <w:tcW w:w="5651" w:type="dxa"/>
          </w:tcPr>
          <w:p w14:paraId="37FC889E" w14:textId="77777777" w:rsidR="000162E5" w:rsidRPr="00F144CD" w:rsidRDefault="000162E5" w:rsidP="002027EA">
            <w:pPr>
              <w:pStyle w:val="Tnormal"/>
              <w:tabs>
                <w:tab w:val="clear" w:pos="284"/>
                <w:tab w:val="left" w:pos="142"/>
              </w:tabs>
              <w:ind w:firstLine="0"/>
              <w:rPr>
                <w:rFonts w:ascii="Arial" w:hAnsi="Arial" w:cs="Arial"/>
                <w:sz w:val="22"/>
                <w:szCs w:val="22"/>
              </w:rPr>
            </w:pPr>
          </w:p>
        </w:tc>
        <w:tc>
          <w:tcPr>
            <w:tcW w:w="637" w:type="dxa"/>
          </w:tcPr>
          <w:p w14:paraId="37FC889F" w14:textId="77777777" w:rsidR="000162E5" w:rsidRPr="00F144CD" w:rsidRDefault="000162E5">
            <w:pPr>
              <w:pStyle w:val="Tdec"/>
              <w:rPr>
                <w:rFonts w:ascii="Arial" w:hAnsi="Arial" w:cs="Arial"/>
              </w:rPr>
            </w:pPr>
          </w:p>
        </w:tc>
        <w:tc>
          <w:tcPr>
            <w:tcW w:w="1050" w:type="dxa"/>
          </w:tcPr>
          <w:p w14:paraId="37FC88A0" w14:textId="77777777" w:rsidR="000162E5" w:rsidRDefault="000162E5">
            <w:pPr>
              <w:jc w:val="right"/>
              <w:rPr>
                <w:rFonts w:ascii="Arial" w:hAnsi="Arial" w:cs="Arial"/>
                <w:sz w:val="22"/>
                <w:szCs w:val="22"/>
              </w:rPr>
            </w:pPr>
            <w:r>
              <w:rPr>
                <w:rFonts w:ascii="Arial" w:hAnsi="Arial" w:cs="Arial"/>
                <w:sz w:val="22"/>
                <w:szCs w:val="22"/>
              </w:rPr>
              <w:t>1,002</w:t>
            </w:r>
          </w:p>
        </w:tc>
        <w:tc>
          <w:tcPr>
            <w:tcW w:w="1184" w:type="dxa"/>
          </w:tcPr>
          <w:p w14:paraId="37FC88A1" w14:textId="77777777" w:rsidR="000162E5" w:rsidRPr="00F144CD" w:rsidRDefault="000162E5" w:rsidP="00EB6985">
            <w:pPr>
              <w:pStyle w:val="Tdec"/>
              <w:ind w:right="85"/>
              <w:rPr>
                <w:rFonts w:ascii="Arial" w:hAnsi="Arial" w:cs="Arial"/>
                <w:sz w:val="22"/>
                <w:szCs w:val="22"/>
              </w:rPr>
            </w:pPr>
          </w:p>
        </w:tc>
        <w:tc>
          <w:tcPr>
            <w:tcW w:w="1117" w:type="dxa"/>
          </w:tcPr>
          <w:p w14:paraId="37FC88A2"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504 </w:t>
            </w:r>
          </w:p>
        </w:tc>
      </w:tr>
      <w:tr w:rsidR="000162E5" w:rsidRPr="00B058A7" w14:paraId="37FC88A9" w14:textId="77777777" w:rsidTr="00F84D7B">
        <w:tc>
          <w:tcPr>
            <w:tcW w:w="5651" w:type="dxa"/>
          </w:tcPr>
          <w:p w14:paraId="37FC88A4" w14:textId="77777777" w:rsidR="000162E5" w:rsidRPr="00F144CD" w:rsidRDefault="000162E5" w:rsidP="002027EA">
            <w:pPr>
              <w:pStyle w:val="Tnormal"/>
              <w:tabs>
                <w:tab w:val="clear" w:pos="284"/>
                <w:tab w:val="left" w:pos="142"/>
              </w:tabs>
              <w:ind w:firstLine="0"/>
              <w:rPr>
                <w:rFonts w:ascii="Arial" w:hAnsi="Arial" w:cs="Arial"/>
                <w:b/>
                <w:sz w:val="22"/>
                <w:szCs w:val="22"/>
              </w:rPr>
            </w:pPr>
            <w:r w:rsidRPr="00F144CD">
              <w:rPr>
                <w:rFonts w:ascii="Arial" w:hAnsi="Arial" w:cs="Arial"/>
                <w:b/>
                <w:sz w:val="22"/>
                <w:szCs w:val="22"/>
              </w:rPr>
              <w:t>Acquisitions and disposals</w:t>
            </w:r>
          </w:p>
        </w:tc>
        <w:tc>
          <w:tcPr>
            <w:tcW w:w="637" w:type="dxa"/>
          </w:tcPr>
          <w:p w14:paraId="37FC88A5" w14:textId="77777777" w:rsidR="000162E5" w:rsidRPr="00F144CD" w:rsidRDefault="000162E5">
            <w:pPr>
              <w:pStyle w:val="Tdec"/>
              <w:rPr>
                <w:rFonts w:ascii="Arial" w:hAnsi="Arial" w:cs="Arial"/>
              </w:rPr>
            </w:pPr>
          </w:p>
        </w:tc>
        <w:tc>
          <w:tcPr>
            <w:tcW w:w="1050" w:type="dxa"/>
          </w:tcPr>
          <w:p w14:paraId="37FC88A6" w14:textId="77777777" w:rsidR="000162E5" w:rsidRDefault="000162E5">
            <w:pPr>
              <w:jc w:val="right"/>
              <w:rPr>
                <w:rFonts w:ascii="Arial" w:hAnsi="Arial" w:cs="Arial"/>
                <w:sz w:val="22"/>
                <w:szCs w:val="22"/>
              </w:rPr>
            </w:pPr>
          </w:p>
        </w:tc>
        <w:tc>
          <w:tcPr>
            <w:tcW w:w="1184" w:type="dxa"/>
          </w:tcPr>
          <w:p w14:paraId="37FC88A7" w14:textId="77777777" w:rsidR="000162E5" w:rsidRPr="00F144CD" w:rsidRDefault="000162E5" w:rsidP="00EB6985">
            <w:pPr>
              <w:pStyle w:val="Tdec"/>
              <w:ind w:right="85"/>
              <w:rPr>
                <w:rFonts w:ascii="Arial" w:hAnsi="Arial" w:cs="Arial"/>
                <w:sz w:val="22"/>
                <w:szCs w:val="22"/>
              </w:rPr>
            </w:pPr>
          </w:p>
        </w:tc>
        <w:tc>
          <w:tcPr>
            <w:tcW w:w="1117" w:type="dxa"/>
          </w:tcPr>
          <w:p w14:paraId="37FC88A8" w14:textId="77777777" w:rsidR="000162E5" w:rsidRPr="00F144CD" w:rsidRDefault="000162E5" w:rsidP="00EB6985">
            <w:pPr>
              <w:pStyle w:val="Tdec"/>
              <w:ind w:right="85"/>
              <w:rPr>
                <w:rFonts w:ascii="Arial" w:hAnsi="Arial" w:cs="Arial"/>
                <w:sz w:val="22"/>
                <w:szCs w:val="22"/>
              </w:rPr>
            </w:pPr>
          </w:p>
        </w:tc>
      </w:tr>
      <w:tr w:rsidR="000162E5" w:rsidRPr="00B058A7" w14:paraId="37FC88AF" w14:textId="77777777" w:rsidTr="00F84D7B">
        <w:tc>
          <w:tcPr>
            <w:tcW w:w="5651" w:type="dxa"/>
          </w:tcPr>
          <w:p w14:paraId="37FC88AA" w14:textId="77777777" w:rsidR="000162E5" w:rsidRPr="00F144CD" w:rsidRDefault="000162E5" w:rsidP="00DC2654">
            <w:pPr>
              <w:pStyle w:val="Tnormal"/>
              <w:tabs>
                <w:tab w:val="clear" w:pos="284"/>
                <w:tab w:val="left" w:pos="142"/>
              </w:tabs>
              <w:ind w:firstLine="0"/>
              <w:rPr>
                <w:rFonts w:ascii="Arial" w:hAnsi="Arial" w:cs="Arial"/>
                <w:sz w:val="22"/>
                <w:szCs w:val="22"/>
              </w:rPr>
            </w:pPr>
            <w:r w:rsidRPr="00F144CD">
              <w:rPr>
                <w:rFonts w:ascii="Arial" w:hAnsi="Arial" w:cs="Arial"/>
                <w:sz w:val="22"/>
                <w:szCs w:val="22"/>
              </w:rPr>
              <w:t xml:space="preserve">Funding receipts from </w:t>
            </w:r>
            <w:proofErr w:type="spellStart"/>
            <w:r w:rsidRPr="00F144CD">
              <w:rPr>
                <w:rFonts w:ascii="Arial" w:hAnsi="Arial" w:cs="Arial"/>
                <w:sz w:val="22"/>
                <w:szCs w:val="22"/>
              </w:rPr>
              <w:t>GeoPlace</w:t>
            </w:r>
            <w:proofErr w:type="spellEnd"/>
            <w:r w:rsidRPr="00F144CD">
              <w:rPr>
                <w:rFonts w:ascii="Arial" w:hAnsi="Arial" w:cs="Arial"/>
                <w:sz w:val="22"/>
                <w:szCs w:val="22"/>
              </w:rPr>
              <w:t xml:space="preserve"> LLP</w:t>
            </w:r>
          </w:p>
        </w:tc>
        <w:tc>
          <w:tcPr>
            <w:tcW w:w="637" w:type="dxa"/>
          </w:tcPr>
          <w:p w14:paraId="37FC88AB" w14:textId="77777777" w:rsidR="000162E5" w:rsidRPr="00F144CD" w:rsidRDefault="000162E5">
            <w:pPr>
              <w:pStyle w:val="Tdec"/>
              <w:rPr>
                <w:rFonts w:ascii="Arial" w:hAnsi="Arial" w:cs="Arial"/>
              </w:rPr>
            </w:pPr>
          </w:p>
        </w:tc>
        <w:tc>
          <w:tcPr>
            <w:tcW w:w="1050" w:type="dxa"/>
          </w:tcPr>
          <w:p w14:paraId="37FC88AC" w14:textId="77777777" w:rsidR="000162E5" w:rsidRDefault="001645CD">
            <w:pPr>
              <w:jc w:val="right"/>
              <w:rPr>
                <w:rFonts w:ascii="Arial" w:hAnsi="Arial" w:cs="Arial"/>
                <w:sz w:val="22"/>
                <w:szCs w:val="22"/>
              </w:rPr>
            </w:pPr>
            <w:r>
              <w:rPr>
                <w:rFonts w:ascii="Arial" w:hAnsi="Arial" w:cs="Arial"/>
                <w:sz w:val="22"/>
                <w:szCs w:val="22"/>
              </w:rPr>
              <w:t>-</w:t>
            </w:r>
          </w:p>
        </w:tc>
        <w:tc>
          <w:tcPr>
            <w:tcW w:w="1184" w:type="dxa"/>
          </w:tcPr>
          <w:p w14:paraId="37FC88AD" w14:textId="77777777" w:rsidR="000162E5" w:rsidRPr="00F144CD" w:rsidRDefault="000162E5" w:rsidP="00EB6985">
            <w:pPr>
              <w:pStyle w:val="Tdec"/>
              <w:ind w:right="85"/>
              <w:rPr>
                <w:rFonts w:ascii="Arial" w:hAnsi="Arial" w:cs="Arial"/>
                <w:sz w:val="22"/>
                <w:szCs w:val="22"/>
              </w:rPr>
            </w:pPr>
          </w:p>
        </w:tc>
        <w:tc>
          <w:tcPr>
            <w:tcW w:w="1117" w:type="dxa"/>
          </w:tcPr>
          <w:p w14:paraId="37FC88AE"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w:t>
            </w:r>
          </w:p>
        </w:tc>
      </w:tr>
      <w:tr w:rsidR="000162E5" w:rsidRPr="00B058A7" w14:paraId="37FC88B5" w14:textId="77777777" w:rsidTr="00F84D7B">
        <w:tc>
          <w:tcPr>
            <w:tcW w:w="5651" w:type="dxa"/>
          </w:tcPr>
          <w:p w14:paraId="37FC88B0" w14:textId="77777777" w:rsidR="000162E5" w:rsidRPr="00F144CD" w:rsidRDefault="000162E5" w:rsidP="00DC2654">
            <w:pPr>
              <w:pStyle w:val="Tnormal"/>
              <w:tabs>
                <w:tab w:val="clear" w:pos="284"/>
                <w:tab w:val="left" w:pos="142"/>
              </w:tabs>
              <w:ind w:firstLine="0"/>
              <w:rPr>
                <w:rFonts w:ascii="Arial" w:hAnsi="Arial" w:cs="Arial"/>
                <w:sz w:val="22"/>
                <w:szCs w:val="22"/>
              </w:rPr>
            </w:pPr>
            <w:r w:rsidRPr="00F144CD">
              <w:rPr>
                <w:rFonts w:ascii="Arial" w:hAnsi="Arial" w:cs="Arial"/>
                <w:color w:val="000000"/>
                <w:sz w:val="22"/>
                <w:szCs w:val="22"/>
              </w:rPr>
              <w:t>Funding receipts from Local Partnerships  LLP</w:t>
            </w:r>
          </w:p>
        </w:tc>
        <w:tc>
          <w:tcPr>
            <w:tcW w:w="637" w:type="dxa"/>
          </w:tcPr>
          <w:p w14:paraId="37FC88B1" w14:textId="77777777" w:rsidR="000162E5" w:rsidRPr="00F144CD" w:rsidRDefault="000162E5">
            <w:pPr>
              <w:pStyle w:val="Tdec"/>
              <w:rPr>
                <w:rFonts w:ascii="Arial" w:hAnsi="Arial" w:cs="Arial"/>
              </w:rPr>
            </w:pPr>
          </w:p>
        </w:tc>
        <w:tc>
          <w:tcPr>
            <w:tcW w:w="1050" w:type="dxa"/>
          </w:tcPr>
          <w:p w14:paraId="37FC88B2" w14:textId="77777777" w:rsidR="000162E5" w:rsidRDefault="000162E5">
            <w:pPr>
              <w:jc w:val="right"/>
              <w:rPr>
                <w:rFonts w:ascii="Arial" w:hAnsi="Arial" w:cs="Arial"/>
                <w:sz w:val="22"/>
                <w:szCs w:val="22"/>
              </w:rPr>
            </w:pPr>
            <w:r>
              <w:rPr>
                <w:rFonts w:ascii="Arial" w:hAnsi="Arial" w:cs="Arial"/>
                <w:sz w:val="22"/>
                <w:szCs w:val="22"/>
              </w:rPr>
              <w:t>(500)</w:t>
            </w:r>
          </w:p>
        </w:tc>
        <w:tc>
          <w:tcPr>
            <w:tcW w:w="1184" w:type="dxa"/>
          </w:tcPr>
          <w:p w14:paraId="37FC88B3" w14:textId="77777777" w:rsidR="000162E5" w:rsidRPr="00F144CD" w:rsidRDefault="000162E5" w:rsidP="00EB6985">
            <w:pPr>
              <w:pStyle w:val="Tdec"/>
              <w:ind w:right="85"/>
              <w:rPr>
                <w:rFonts w:ascii="Arial" w:hAnsi="Arial" w:cs="Arial"/>
                <w:sz w:val="22"/>
                <w:szCs w:val="22"/>
              </w:rPr>
            </w:pPr>
          </w:p>
        </w:tc>
        <w:tc>
          <w:tcPr>
            <w:tcW w:w="1117" w:type="dxa"/>
          </w:tcPr>
          <w:p w14:paraId="37FC88B4"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300</w:t>
            </w:r>
          </w:p>
        </w:tc>
      </w:tr>
      <w:tr w:rsidR="000162E5" w:rsidRPr="00B058A7" w14:paraId="37FC88BB" w14:textId="77777777" w:rsidTr="00F84D7B">
        <w:tc>
          <w:tcPr>
            <w:tcW w:w="5651" w:type="dxa"/>
          </w:tcPr>
          <w:p w14:paraId="37FC88B6"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Leadership Centre disaggregation from Group</w:t>
            </w:r>
          </w:p>
        </w:tc>
        <w:tc>
          <w:tcPr>
            <w:tcW w:w="637" w:type="dxa"/>
          </w:tcPr>
          <w:p w14:paraId="37FC88B7" w14:textId="77777777" w:rsidR="000162E5" w:rsidRPr="00F144CD" w:rsidRDefault="000162E5">
            <w:pPr>
              <w:pStyle w:val="Tdec"/>
              <w:rPr>
                <w:rFonts w:ascii="Arial" w:hAnsi="Arial" w:cs="Arial"/>
              </w:rPr>
            </w:pPr>
          </w:p>
        </w:tc>
        <w:tc>
          <w:tcPr>
            <w:tcW w:w="1050" w:type="dxa"/>
          </w:tcPr>
          <w:p w14:paraId="37FC88B8" w14:textId="77777777" w:rsidR="000162E5" w:rsidRDefault="001645CD" w:rsidP="001645CD">
            <w:pPr>
              <w:jc w:val="right"/>
              <w:rPr>
                <w:rFonts w:ascii="Arial" w:hAnsi="Arial" w:cs="Arial"/>
                <w:sz w:val="22"/>
                <w:szCs w:val="22"/>
              </w:rPr>
            </w:pPr>
            <w:r>
              <w:rPr>
                <w:rFonts w:ascii="Arial" w:hAnsi="Arial" w:cs="Arial"/>
                <w:sz w:val="22"/>
                <w:szCs w:val="22"/>
              </w:rPr>
              <w:t>-</w:t>
            </w:r>
          </w:p>
        </w:tc>
        <w:tc>
          <w:tcPr>
            <w:tcW w:w="1184" w:type="dxa"/>
          </w:tcPr>
          <w:p w14:paraId="37FC88B9" w14:textId="77777777" w:rsidR="000162E5" w:rsidRPr="00F144CD" w:rsidRDefault="000162E5" w:rsidP="00EB6985">
            <w:pPr>
              <w:pStyle w:val="Tdec"/>
              <w:ind w:right="85"/>
              <w:rPr>
                <w:rFonts w:ascii="Arial" w:hAnsi="Arial" w:cs="Arial"/>
                <w:sz w:val="22"/>
                <w:szCs w:val="22"/>
              </w:rPr>
            </w:pPr>
          </w:p>
        </w:tc>
        <w:tc>
          <w:tcPr>
            <w:tcW w:w="1117" w:type="dxa"/>
          </w:tcPr>
          <w:p w14:paraId="37FC88BA" w14:textId="77777777" w:rsidR="000162E5" w:rsidRPr="00F144CD" w:rsidRDefault="000162E5" w:rsidP="00EB6985">
            <w:pPr>
              <w:pStyle w:val="Tdec"/>
              <w:ind w:right="85"/>
              <w:rPr>
                <w:rFonts w:ascii="Arial" w:hAnsi="Arial" w:cs="Arial"/>
                <w:color w:val="000000"/>
                <w:sz w:val="22"/>
                <w:szCs w:val="22"/>
              </w:rPr>
            </w:pPr>
            <w:r w:rsidRPr="00F144CD">
              <w:rPr>
                <w:rFonts w:ascii="Arial" w:hAnsi="Arial" w:cs="Arial"/>
                <w:sz w:val="22"/>
                <w:szCs w:val="22"/>
              </w:rPr>
              <w:t>(979)</w:t>
            </w:r>
          </w:p>
        </w:tc>
      </w:tr>
      <w:tr w:rsidR="000162E5" w:rsidRPr="00B058A7" w14:paraId="37FC88C1" w14:textId="77777777" w:rsidTr="00F84D7B">
        <w:tc>
          <w:tcPr>
            <w:tcW w:w="5651" w:type="dxa"/>
          </w:tcPr>
          <w:p w14:paraId="37FC88BC"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Gain on Disposal of EGS Group Limited Shares</w:t>
            </w:r>
          </w:p>
        </w:tc>
        <w:tc>
          <w:tcPr>
            <w:tcW w:w="637" w:type="dxa"/>
          </w:tcPr>
          <w:p w14:paraId="37FC88BD" w14:textId="77777777" w:rsidR="000162E5" w:rsidRPr="00F144CD" w:rsidRDefault="000162E5">
            <w:pPr>
              <w:pStyle w:val="Tdec"/>
              <w:rPr>
                <w:rFonts w:ascii="Arial" w:hAnsi="Arial" w:cs="Arial"/>
              </w:rPr>
            </w:pPr>
          </w:p>
        </w:tc>
        <w:tc>
          <w:tcPr>
            <w:tcW w:w="1050" w:type="dxa"/>
            <w:tcBorders>
              <w:bottom w:val="single" w:sz="4" w:space="0" w:color="auto"/>
            </w:tcBorders>
          </w:tcPr>
          <w:p w14:paraId="37FC88BE" w14:textId="77777777" w:rsidR="000162E5" w:rsidRDefault="001645CD">
            <w:pPr>
              <w:jc w:val="right"/>
              <w:rPr>
                <w:rFonts w:ascii="Arial" w:hAnsi="Arial" w:cs="Arial"/>
                <w:sz w:val="22"/>
                <w:szCs w:val="22"/>
              </w:rPr>
            </w:pPr>
            <w:r>
              <w:rPr>
                <w:rFonts w:ascii="Arial" w:hAnsi="Arial" w:cs="Arial"/>
                <w:sz w:val="22"/>
                <w:szCs w:val="22"/>
              </w:rPr>
              <w:t>-</w:t>
            </w:r>
          </w:p>
        </w:tc>
        <w:tc>
          <w:tcPr>
            <w:tcW w:w="1184" w:type="dxa"/>
          </w:tcPr>
          <w:p w14:paraId="37FC88BF" w14:textId="77777777" w:rsidR="000162E5" w:rsidRPr="00F144CD" w:rsidRDefault="000162E5" w:rsidP="00EB6985">
            <w:pPr>
              <w:pStyle w:val="Tdec"/>
              <w:ind w:right="85"/>
              <w:rPr>
                <w:rFonts w:ascii="Arial" w:hAnsi="Arial" w:cs="Arial"/>
                <w:sz w:val="22"/>
                <w:szCs w:val="22"/>
              </w:rPr>
            </w:pPr>
          </w:p>
        </w:tc>
        <w:tc>
          <w:tcPr>
            <w:tcW w:w="1117" w:type="dxa"/>
            <w:tcBorders>
              <w:bottom w:val="single" w:sz="4" w:space="0" w:color="auto"/>
            </w:tcBorders>
          </w:tcPr>
          <w:p w14:paraId="37FC88C0" w14:textId="77777777" w:rsidR="000162E5" w:rsidRPr="00F144CD" w:rsidRDefault="000162E5" w:rsidP="00EB6985">
            <w:pPr>
              <w:pStyle w:val="Tdec"/>
              <w:ind w:right="85"/>
              <w:rPr>
                <w:rFonts w:ascii="Arial" w:hAnsi="Arial" w:cs="Arial"/>
                <w:color w:val="000000"/>
                <w:sz w:val="22"/>
                <w:szCs w:val="22"/>
              </w:rPr>
            </w:pPr>
            <w:r w:rsidRPr="00F144CD">
              <w:rPr>
                <w:rFonts w:ascii="Arial" w:hAnsi="Arial" w:cs="Arial"/>
                <w:sz w:val="22"/>
                <w:szCs w:val="22"/>
              </w:rPr>
              <w:t>128</w:t>
            </w:r>
          </w:p>
        </w:tc>
      </w:tr>
      <w:tr w:rsidR="000162E5" w:rsidRPr="00B058A7" w14:paraId="37FC88C7" w14:textId="77777777" w:rsidTr="00F84D7B">
        <w:tc>
          <w:tcPr>
            <w:tcW w:w="5651" w:type="dxa"/>
          </w:tcPr>
          <w:p w14:paraId="37FC88C2" w14:textId="77777777" w:rsidR="000162E5" w:rsidRPr="00F144CD" w:rsidRDefault="000162E5" w:rsidP="002027EA">
            <w:pPr>
              <w:pStyle w:val="Tnormal"/>
              <w:tabs>
                <w:tab w:val="clear" w:pos="284"/>
                <w:tab w:val="left" w:pos="142"/>
              </w:tabs>
              <w:ind w:firstLine="0"/>
              <w:rPr>
                <w:rFonts w:ascii="Arial" w:hAnsi="Arial" w:cs="Arial"/>
                <w:sz w:val="22"/>
                <w:szCs w:val="22"/>
              </w:rPr>
            </w:pPr>
          </w:p>
        </w:tc>
        <w:tc>
          <w:tcPr>
            <w:tcW w:w="637" w:type="dxa"/>
          </w:tcPr>
          <w:p w14:paraId="37FC88C3" w14:textId="77777777" w:rsidR="000162E5" w:rsidRPr="00F144CD" w:rsidRDefault="000162E5">
            <w:pPr>
              <w:pStyle w:val="Tdec"/>
              <w:rPr>
                <w:rFonts w:ascii="Arial" w:hAnsi="Arial" w:cs="Arial"/>
              </w:rPr>
            </w:pPr>
          </w:p>
        </w:tc>
        <w:tc>
          <w:tcPr>
            <w:tcW w:w="1050" w:type="dxa"/>
          </w:tcPr>
          <w:p w14:paraId="37FC88C4" w14:textId="77777777" w:rsidR="000162E5" w:rsidRDefault="000162E5">
            <w:pPr>
              <w:jc w:val="right"/>
              <w:rPr>
                <w:rFonts w:ascii="Arial" w:hAnsi="Arial" w:cs="Arial"/>
                <w:sz w:val="22"/>
                <w:szCs w:val="22"/>
              </w:rPr>
            </w:pPr>
            <w:r>
              <w:rPr>
                <w:rFonts w:ascii="Arial" w:hAnsi="Arial" w:cs="Arial"/>
                <w:sz w:val="22"/>
                <w:szCs w:val="22"/>
              </w:rPr>
              <w:t>(500)</w:t>
            </w:r>
          </w:p>
        </w:tc>
        <w:tc>
          <w:tcPr>
            <w:tcW w:w="1184" w:type="dxa"/>
          </w:tcPr>
          <w:p w14:paraId="37FC88C5" w14:textId="77777777" w:rsidR="000162E5" w:rsidRPr="00F144CD" w:rsidRDefault="000162E5" w:rsidP="00EB6985">
            <w:pPr>
              <w:pStyle w:val="Tdec"/>
              <w:ind w:right="85"/>
              <w:rPr>
                <w:rFonts w:ascii="Arial" w:hAnsi="Arial" w:cs="Arial"/>
                <w:sz w:val="22"/>
                <w:szCs w:val="22"/>
              </w:rPr>
            </w:pPr>
          </w:p>
        </w:tc>
        <w:tc>
          <w:tcPr>
            <w:tcW w:w="1117" w:type="dxa"/>
          </w:tcPr>
          <w:p w14:paraId="37FC88C6"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(551)</w:t>
            </w:r>
          </w:p>
        </w:tc>
      </w:tr>
      <w:tr w:rsidR="000162E5" w:rsidRPr="00B058A7" w14:paraId="37FC88CD" w14:textId="77777777" w:rsidTr="00F84D7B">
        <w:tc>
          <w:tcPr>
            <w:tcW w:w="5651" w:type="dxa"/>
          </w:tcPr>
          <w:p w14:paraId="37FC88C8" w14:textId="77777777" w:rsidR="000162E5" w:rsidRPr="00F144CD" w:rsidRDefault="000162E5" w:rsidP="003F2572">
            <w:pPr>
              <w:pStyle w:val="Tnormal"/>
              <w:tabs>
                <w:tab w:val="clear" w:pos="284"/>
                <w:tab w:val="left" w:pos="142"/>
              </w:tabs>
              <w:ind w:firstLine="0"/>
              <w:rPr>
                <w:rFonts w:ascii="Arial" w:hAnsi="Arial" w:cs="Arial"/>
                <w:b/>
                <w:sz w:val="22"/>
                <w:szCs w:val="22"/>
              </w:rPr>
            </w:pPr>
            <w:r w:rsidRPr="00F144CD">
              <w:rPr>
                <w:rFonts w:ascii="Arial" w:hAnsi="Arial" w:cs="Arial"/>
                <w:b/>
                <w:sz w:val="22"/>
                <w:szCs w:val="22"/>
              </w:rPr>
              <w:t>Management of liquid resources</w:t>
            </w:r>
          </w:p>
        </w:tc>
        <w:tc>
          <w:tcPr>
            <w:tcW w:w="637" w:type="dxa"/>
          </w:tcPr>
          <w:p w14:paraId="37FC88C9" w14:textId="77777777" w:rsidR="000162E5" w:rsidRPr="00F144CD" w:rsidRDefault="000162E5" w:rsidP="003F2572">
            <w:pPr>
              <w:pStyle w:val="Tdec"/>
              <w:rPr>
                <w:rFonts w:ascii="Arial" w:hAnsi="Arial" w:cs="Arial"/>
              </w:rPr>
            </w:pPr>
          </w:p>
        </w:tc>
        <w:tc>
          <w:tcPr>
            <w:tcW w:w="1050" w:type="dxa"/>
          </w:tcPr>
          <w:p w14:paraId="37FC88CA" w14:textId="77777777" w:rsidR="000162E5" w:rsidRDefault="000162E5">
            <w:pPr>
              <w:jc w:val="right"/>
              <w:rPr>
                <w:rFonts w:ascii="Arial" w:hAnsi="Arial" w:cs="Arial"/>
                <w:sz w:val="22"/>
                <w:szCs w:val="22"/>
              </w:rPr>
            </w:pPr>
          </w:p>
        </w:tc>
        <w:tc>
          <w:tcPr>
            <w:tcW w:w="1184" w:type="dxa"/>
          </w:tcPr>
          <w:p w14:paraId="37FC88CB" w14:textId="77777777" w:rsidR="000162E5" w:rsidRPr="00F144CD" w:rsidRDefault="000162E5" w:rsidP="003F2572">
            <w:pPr>
              <w:pStyle w:val="Tdec"/>
              <w:rPr>
                <w:rFonts w:ascii="Arial" w:hAnsi="Arial" w:cs="Arial"/>
                <w:sz w:val="22"/>
                <w:szCs w:val="22"/>
              </w:rPr>
            </w:pPr>
          </w:p>
        </w:tc>
        <w:tc>
          <w:tcPr>
            <w:tcW w:w="1117" w:type="dxa"/>
          </w:tcPr>
          <w:p w14:paraId="37FC88CC" w14:textId="77777777" w:rsidR="000162E5" w:rsidRPr="00F144CD" w:rsidRDefault="000162E5" w:rsidP="003F2572">
            <w:pPr>
              <w:pStyle w:val="Tdec"/>
              <w:rPr>
                <w:rFonts w:ascii="Arial" w:hAnsi="Arial" w:cs="Arial"/>
                <w:sz w:val="22"/>
                <w:szCs w:val="22"/>
              </w:rPr>
            </w:pPr>
          </w:p>
        </w:tc>
      </w:tr>
      <w:tr w:rsidR="000162E5" w:rsidRPr="00B058A7" w14:paraId="37FC88D3" w14:textId="77777777" w:rsidTr="00F84D7B">
        <w:tc>
          <w:tcPr>
            <w:tcW w:w="5651" w:type="dxa"/>
          </w:tcPr>
          <w:p w14:paraId="37FC88CE" w14:textId="77777777" w:rsidR="000162E5" w:rsidRPr="00F144CD" w:rsidRDefault="000162E5" w:rsidP="005770BF">
            <w:pPr>
              <w:pStyle w:val="Tnormal"/>
              <w:tabs>
                <w:tab w:val="clear" w:pos="284"/>
                <w:tab w:val="left" w:pos="142"/>
              </w:tabs>
              <w:ind w:firstLine="0"/>
              <w:rPr>
                <w:rFonts w:ascii="Arial" w:hAnsi="Arial" w:cs="Arial"/>
                <w:sz w:val="22"/>
                <w:szCs w:val="22"/>
              </w:rPr>
            </w:pPr>
            <w:r w:rsidRPr="00F144CD">
              <w:rPr>
                <w:rFonts w:ascii="Arial" w:hAnsi="Arial" w:cs="Arial"/>
                <w:sz w:val="22"/>
                <w:szCs w:val="22"/>
              </w:rPr>
              <w:t>Decrease in short term investments</w:t>
            </w:r>
          </w:p>
        </w:tc>
        <w:tc>
          <w:tcPr>
            <w:tcW w:w="637" w:type="dxa"/>
          </w:tcPr>
          <w:p w14:paraId="37FC88CF" w14:textId="77777777" w:rsidR="000162E5" w:rsidRPr="00F144CD" w:rsidRDefault="000162E5" w:rsidP="003F2572">
            <w:pPr>
              <w:pStyle w:val="Tdec"/>
              <w:rPr>
                <w:rFonts w:ascii="Arial" w:hAnsi="Arial" w:cs="Arial"/>
              </w:rPr>
            </w:pPr>
          </w:p>
        </w:tc>
        <w:tc>
          <w:tcPr>
            <w:tcW w:w="1050" w:type="dxa"/>
            <w:tcBorders>
              <w:bottom w:val="single" w:sz="4" w:space="0" w:color="auto"/>
            </w:tcBorders>
          </w:tcPr>
          <w:p w14:paraId="37FC88D0" w14:textId="77777777" w:rsidR="000162E5" w:rsidRDefault="000162E5">
            <w:pPr>
              <w:jc w:val="right"/>
              <w:rPr>
                <w:rFonts w:ascii="Arial" w:hAnsi="Arial" w:cs="Arial"/>
                <w:sz w:val="22"/>
                <w:szCs w:val="22"/>
              </w:rPr>
            </w:pPr>
            <w:r>
              <w:rPr>
                <w:rFonts w:ascii="Arial" w:hAnsi="Arial" w:cs="Arial"/>
                <w:sz w:val="22"/>
                <w:szCs w:val="22"/>
              </w:rPr>
              <w:t>(1,626)</w:t>
            </w:r>
          </w:p>
        </w:tc>
        <w:tc>
          <w:tcPr>
            <w:tcW w:w="1184" w:type="dxa"/>
          </w:tcPr>
          <w:p w14:paraId="37FC88D1" w14:textId="77777777" w:rsidR="000162E5" w:rsidRPr="00F144CD" w:rsidRDefault="000162E5" w:rsidP="00EB6985">
            <w:pPr>
              <w:pStyle w:val="Tdec"/>
              <w:ind w:right="85"/>
              <w:rPr>
                <w:rFonts w:ascii="Arial" w:hAnsi="Arial" w:cs="Arial"/>
                <w:sz w:val="22"/>
                <w:szCs w:val="22"/>
              </w:rPr>
            </w:pPr>
          </w:p>
        </w:tc>
        <w:tc>
          <w:tcPr>
            <w:tcW w:w="1117" w:type="dxa"/>
            <w:tcBorders>
              <w:bottom w:val="single" w:sz="4" w:space="0" w:color="auto"/>
            </w:tcBorders>
          </w:tcPr>
          <w:p w14:paraId="37FC88D2"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885</w:t>
            </w:r>
          </w:p>
        </w:tc>
      </w:tr>
      <w:tr w:rsidR="000162E5" w:rsidRPr="00B058A7" w14:paraId="37FC88D9" w14:textId="77777777" w:rsidTr="00F84D7B">
        <w:tc>
          <w:tcPr>
            <w:tcW w:w="5651" w:type="dxa"/>
          </w:tcPr>
          <w:p w14:paraId="37FC88D4" w14:textId="77777777" w:rsidR="000162E5" w:rsidRPr="00F144CD" w:rsidRDefault="000162E5" w:rsidP="005770BF">
            <w:pPr>
              <w:pStyle w:val="Tnormal"/>
              <w:tabs>
                <w:tab w:val="clear" w:pos="284"/>
                <w:tab w:val="left" w:pos="142"/>
              </w:tabs>
              <w:ind w:firstLine="0"/>
              <w:rPr>
                <w:rFonts w:ascii="Arial" w:hAnsi="Arial" w:cs="Arial"/>
                <w:b/>
                <w:sz w:val="22"/>
                <w:szCs w:val="22"/>
              </w:rPr>
            </w:pPr>
            <w:r w:rsidRPr="00F144CD">
              <w:rPr>
                <w:rFonts w:ascii="Arial" w:hAnsi="Arial" w:cs="Arial"/>
                <w:b/>
                <w:sz w:val="22"/>
                <w:szCs w:val="22"/>
              </w:rPr>
              <w:t>Decrease in cash</w:t>
            </w:r>
          </w:p>
        </w:tc>
        <w:tc>
          <w:tcPr>
            <w:tcW w:w="637" w:type="dxa"/>
          </w:tcPr>
          <w:p w14:paraId="37FC88D5" w14:textId="77777777" w:rsidR="000162E5" w:rsidRPr="00F144CD" w:rsidRDefault="000162E5">
            <w:pPr>
              <w:pStyle w:val="Tdec"/>
              <w:rPr>
                <w:rFonts w:ascii="Arial" w:hAnsi="Arial" w:cs="Arial"/>
              </w:rPr>
            </w:pPr>
          </w:p>
        </w:tc>
        <w:tc>
          <w:tcPr>
            <w:tcW w:w="1050" w:type="dxa"/>
            <w:tcBorders>
              <w:top w:val="single" w:sz="4" w:space="0" w:color="auto"/>
            </w:tcBorders>
          </w:tcPr>
          <w:p w14:paraId="37FC88D6" w14:textId="77777777" w:rsidR="000162E5" w:rsidRDefault="000162E5" w:rsidP="00FD3D86">
            <w:pPr>
              <w:jc w:val="right"/>
              <w:rPr>
                <w:rFonts w:ascii="Arial" w:hAnsi="Arial" w:cs="Arial"/>
                <w:sz w:val="22"/>
                <w:szCs w:val="22"/>
              </w:rPr>
            </w:pPr>
            <w:r>
              <w:rPr>
                <w:rFonts w:ascii="Arial" w:hAnsi="Arial" w:cs="Arial"/>
                <w:sz w:val="22"/>
                <w:szCs w:val="22"/>
              </w:rPr>
              <w:t>(1,20</w:t>
            </w:r>
            <w:r w:rsidR="00FD3D86">
              <w:rPr>
                <w:rFonts w:ascii="Arial" w:hAnsi="Arial" w:cs="Arial"/>
                <w:sz w:val="22"/>
                <w:szCs w:val="22"/>
              </w:rPr>
              <w:t>8</w:t>
            </w:r>
            <w:r>
              <w:rPr>
                <w:rFonts w:ascii="Arial" w:hAnsi="Arial" w:cs="Arial"/>
                <w:sz w:val="22"/>
                <w:szCs w:val="22"/>
              </w:rPr>
              <w:t>)</w:t>
            </w:r>
          </w:p>
        </w:tc>
        <w:tc>
          <w:tcPr>
            <w:tcW w:w="1184" w:type="dxa"/>
          </w:tcPr>
          <w:p w14:paraId="37FC88D7" w14:textId="77777777" w:rsidR="000162E5" w:rsidRPr="00F144CD" w:rsidRDefault="000162E5" w:rsidP="003B13DE">
            <w:pPr>
              <w:pStyle w:val="Tdec"/>
              <w:ind w:right="85"/>
              <w:rPr>
                <w:rFonts w:ascii="Arial" w:hAnsi="Arial" w:cs="Arial"/>
                <w:sz w:val="22"/>
                <w:szCs w:val="22"/>
              </w:rPr>
            </w:pPr>
          </w:p>
        </w:tc>
        <w:tc>
          <w:tcPr>
            <w:tcW w:w="1117" w:type="dxa"/>
            <w:tcBorders>
              <w:top w:val="single" w:sz="4" w:space="0" w:color="auto"/>
            </w:tcBorders>
          </w:tcPr>
          <w:p w14:paraId="37FC88D8" w14:textId="77777777" w:rsidR="000162E5" w:rsidRPr="00F144CD" w:rsidRDefault="000162E5" w:rsidP="003B13DE">
            <w:pPr>
              <w:pStyle w:val="Tdec"/>
              <w:ind w:right="85"/>
              <w:rPr>
                <w:rFonts w:ascii="Arial" w:hAnsi="Arial" w:cs="Arial"/>
                <w:sz w:val="22"/>
                <w:szCs w:val="22"/>
              </w:rPr>
            </w:pPr>
            <w:r w:rsidRPr="00F144CD">
              <w:rPr>
                <w:rFonts w:ascii="Arial" w:hAnsi="Arial" w:cs="Arial"/>
                <w:sz w:val="22"/>
                <w:szCs w:val="22"/>
              </w:rPr>
              <w:t>635</w:t>
            </w:r>
          </w:p>
        </w:tc>
      </w:tr>
      <w:tr w:rsidR="000162E5" w:rsidRPr="00B058A7" w14:paraId="37FC88DF" w14:textId="77777777" w:rsidTr="008F5201">
        <w:trPr>
          <w:trHeight w:val="454"/>
        </w:trPr>
        <w:tc>
          <w:tcPr>
            <w:tcW w:w="5651" w:type="dxa"/>
            <w:vAlign w:val="center"/>
          </w:tcPr>
          <w:p w14:paraId="37FC88DA" w14:textId="77777777" w:rsidR="000162E5" w:rsidRPr="00F144CD" w:rsidRDefault="000162E5" w:rsidP="002027EA">
            <w:pPr>
              <w:pStyle w:val="Tnormal"/>
              <w:tabs>
                <w:tab w:val="clear" w:pos="284"/>
                <w:tab w:val="left" w:pos="142"/>
              </w:tabs>
              <w:ind w:firstLine="0"/>
              <w:rPr>
                <w:rFonts w:ascii="Arial" w:hAnsi="Arial" w:cs="Arial"/>
                <w:sz w:val="22"/>
                <w:szCs w:val="22"/>
              </w:rPr>
            </w:pPr>
            <w:r w:rsidRPr="00F144CD">
              <w:rPr>
                <w:rFonts w:ascii="Arial" w:hAnsi="Arial" w:cs="Arial"/>
                <w:sz w:val="22"/>
                <w:szCs w:val="22"/>
              </w:rPr>
              <w:t>Net funds at the start of the year</w:t>
            </w:r>
          </w:p>
        </w:tc>
        <w:tc>
          <w:tcPr>
            <w:tcW w:w="637" w:type="dxa"/>
            <w:vAlign w:val="center"/>
          </w:tcPr>
          <w:p w14:paraId="37FC88DB" w14:textId="77777777" w:rsidR="000162E5" w:rsidRPr="00F144CD" w:rsidRDefault="000162E5">
            <w:pPr>
              <w:pStyle w:val="Tdec"/>
              <w:rPr>
                <w:rFonts w:ascii="Arial" w:hAnsi="Arial" w:cs="Arial"/>
              </w:rPr>
            </w:pPr>
          </w:p>
        </w:tc>
        <w:tc>
          <w:tcPr>
            <w:tcW w:w="1050" w:type="dxa"/>
            <w:tcBorders>
              <w:bottom w:val="single" w:sz="4" w:space="0" w:color="auto"/>
            </w:tcBorders>
          </w:tcPr>
          <w:p w14:paraId="37FC88DC" w14:textId="77777777" w:rsidR="000162E5" w:rsidRDefault="000162E5" w:rsidP="00FD3D86">
            <w:pPr>
              <w:jc w:val="right"/>
              <w:rPr>
                <w:rFonts w:ascii="Arial" w:hAnsi="Arial" w:cs="Arial"/>
                <w:sz w:val="22"/>
                <w:szCs w:val="22"/>
              </w:rPr>
            </w:pPr>
            <w:r>
              <w:rPr>
                <w:rFonts w:ascii="Arial" w:hAnsi="Arial" w:cs="Arial"/>
                <w:sz w:val="22"/>
                <w:szCs w:val="22"/>
              </w:rPr>
              <w:t>3,89</w:t>
            </w:r>
            <w:r w:rsidR="00FD3D86">
              <w:rPr>
                <w:rFonts w:ascii="Arial" w:hAnsi="Arial" w:cs="Arial"/>
                <w:sz w:val="22"/>
                <w:szCs w:val="22"/>
              </w:rPr>
              <w:t>4</w:t>
            </w:r>
          </w:p>
        </w:tc>
        <w:tc>
          <w:tcPr>
            <w:tcW w:w="1184" w:type="dxa"/>
            <w:vAlign w:val="center"/>
          </w:tcPr>
          <w:p w14:paraId="37FC88DD" w14:textId="77777777" w:rsidR="000162E5" w:rsidRPr="00F144CD" w:rsidRDefault="000162E5" w:rsidP="00DD3045">
            <w:pPr>
              <w:pStyle w:val="Tdec"/>
              <w:ind w:right="85"/>
              <w:rPr>
                <w:rFonts w:ascii="Arial" w:hAnsi="Arial" w:cs="Arial"/>
                <w:sz w:val="22"/>
                <w:szCs w:val="22"/>
              </w:rPr>
            </w:pPr>
          </w:p>
        </w:tc>
        <w:tc>
          <w:tcPr>
            <w:tcW w:w="1117" w:type="dxa"/>
            <w:tcBorders>
              <w:bottom w:val="single" w:sz="4" w:space="0" w:color="auto"/>
            </w:tcBorders>
          </w:tcPr>
          <w:p w14:paraId="37FC88DE" w14:textId="77777777" w:rsidR="000162E5" w:rsidRPr="00F144CD" w:rsidRDefault="000162E5" w:rsidP="00DD3045">
            <w:pPr>
              <w:pStyle w:val="Tdec"/>
              <w:ind w:right="85"/>
              <w:rPr>
                <w:rFonts w:ascii="Arial" w:hAnsi="Arial" w:cs="Arial"/>
                <w:sz w:val="22"/>
                <w:szCs w:val="22"/>
              </w:rPr>
            </w:pPr>
            <w:r w:rsidRPr="00F144CD">
              <w:rPr>
                <w:rFonts w:ascii="Arial" w:hAnsi="Arial" w:cs="Arial"/>
                <w:sz w:val="22"/>
                <w:szCs w:val="22"/>
              </w:rPr>
              <w:t>3,259</w:t>
            </w:r>
          </w:p>
        </w:tc>
      </w:tr>
      <w:tr w:rsidR="000162E5" w:rsidRPr="00B058A7" w14:paraId="37FC88E5" w14:textId="77777777" w:rsidTr="001645CD">
        <w:trPr>
          <w:trHeight w:val="454"/>
        </w:trPr>
        <w:tc>
          <w:tcPr>
            <w:tcW w:w="5651" w:type="dxa"/>
            <w:vAlign w:val="center"/>
          </w:tcPr>
          <w:p w14:paraId="37FC88E0" w14:textId="77777777" w:rsidR="000162E5" w:rsidRPr="00F144CD" w:rsidRDefault="000162E5" w:rsidP="002027EA">
            <w:pPr>
              <w:pStyle w:val="Tnormal"/>
              <w:tabs>
                <w:tab w:val="clear" w:pos="284"/>
                <w:tab w:val="left" w:pos="142"/>
              </w:tabs>
              <w:ind w:firstLine="0"/>
              <w:rPr>
                <w:rFonts w:ascii="Arial" w:hAnsi="Arial" w:cs="Arial"/>
                <w:b/>
                <w:sz w:val="22"/>
                <w:szCs w:val="22"/>
              </w:rPr>
            </w:pPr>
            <w:r w:rsidRPr="00F144CD">
              <w:rPr>
                <w:rFonts w:ascii="Arial" w:hAnsi="Arial" w:cs="Arial"/>
                <w:b/>
                <w:sz w:val="22"/>
                <w:szCs w:val="22"/>
              </w:rPr>
              <w:t>Net funds at the end of the year</w:t>
            </w:r>
          </w:p>
        </w:tc>
        <w:tc>
          <w:tcPr>
            <w:tcW w:w="637" w:type="dxa"/>
            <w:vAlign w:val="center"/>
          </w:tcPr>
          <w:p w14:paraId="37FC88E1" w14:textId="77777777" w:rsidR="000162E5" w:rsidRPr="00F144CD" w:rsidRDefault="000162E5">
            <w:pPr>
              <w:pStyle w:val="Tdec"/>
              <w:rPr>
                <w:rFonts w:ascii="Arial" w:hAnsi="Arial" w:cs="Arial"/>
              </w:rPr>
            </w:pPr>
          </w:p>
        </w:tc>
        <w:tc>
          <w:tcPr>
            <w:tcW w:w="1050" w:type="dxa"/>
            <w:tcBorders>
              <w:top w:val="single" w:sz="4" w:space="0" w:color="auto"/>
              <w:bottom w:val="double" w:sz="4" w:space="0" w:color="auto"/>
            </w:tcBorders>
            <w:vAlign w:val="center"/>
          </w:tcPr>
          <w:p w14:paraId="37FC88E2" w14:textId="77777777" w:rsidR="000162E5" w:rsidRDefault="000162E5" w:rsidP="001645CD">
            <w:pPr>
              <w:pStyle w:val="Tdec"/>
              <w:ind w:right="85"/>
              <w:rPr>
                <w:rFonts w:ascii="Arial" w:hAnsi="Arial" w:cs="Arial"/>
                <w:sz w:val="22"/>
                <w:szCs w:val="22"/>
              </w:rPr>
            </w:pPr>
            <w:r>
              <w:rPr>
                <w:rFonts w:ascii="Arial" w:hAnsi="Arial" w:cs="Arial"/>
                <w:sz w:val="22"/>
                <w:szCs w:val="22"/>
              </w:rPr>
              <w:t>2,686</w:t>
            </w:r>
          </w:p>
        </w:tc>
        <w:tc>
          <w:tcPr>
            <w:tcW w:w="1184" w:type="dxa"/>
            <w:vAlign w:val="center"/>
          </w:tcPr>
          <w:p w14:paraId="37FC88E3" w14:textId="77777777" w:rsidR="000162E5" w:rsidRPr="00F144CD" w:rsidRDefault="000162E5" w:rsidP="00EB6985">
            <w:pPr>
              <w:pStyle w:val="Tdec"/>
              <w:ind w:right="85"/>
              <w:rPr>
                <w:rFonts w:ascii="Arial" w:hAnsi="Arial" w:cs="Arial"/>
                <w:b/>
                <w:sz w:val="22"/>
                <w:szCs w:val="22"/>
              </w:rPr>
            </w:pPr>
          </w:p>
        </w:tc>
        <w:tc>
          <w:tcPr>
            <w:tcW w:w="1117" w:type="dxa"/>
            <w:tcBorders>
              <w:top w:val="single" w:sz="4" w:space="0" w:color="auto"/>
              <w:bottom w:val="double" w:sz="4" w:space="0" w:color="auto"/>
            </w:tcBorders>
            <w:vAlign w:val="center"/>
          </w:tcPr>
          <w:p w14:paraId="37FC88E4" w14:textId="77777777" w:rsidR="000162E5" w:rsidRPr="00F144CD" w:rsidRDefault="000162E5" w:rsidP="00EB6985">
            <w:pPr>
              <w:pStyle w:val="Tdec"/>
              <w:ind w:right="85"/>
              <w:rPr>
                <w:rFonts w:ascii="Arial" w:hAnsi="Arial" w:cs="Arial"/>
                <w:sz w:val="22"/>
                <w:szCs w:val="22"/>
              </w:rPr>
            </w:pPr>
            <w:r w:rsidRPr="00F144CD">
              <w:rPr>
                <w:rFonts w:ascii="Arial" w:hAnsi="Arial" w:cs="Arial"/>
                <w:sz w:val="22"/>
                <w:szCs w:val="22"/>
              </w:rPr>
              <w:t>3,894</w:t>
            </w:r>
          </w:p>
        </w:tc>
      </w:tr>
    </w:tbl>
    <w:p w14:paraId="37FC88E6" w14:textId="77777777" w:rsidR="005C6ABB" w:rsidRPr="00F144CD" w:rsidRDefault="005C6ABB" w:rsidP="005C6ABB">
      <w:pPr>
        <w:pStyle w:val="FootnoteText"/>
        <w:spacing w:after="0"/>
        <w:rPr>
          <w:rFonts w:ascii="Arial" w:hAnsi="Arial" w:cs="Arial"/>
        </w:rPr>
      </w:pPr>
      <w:bookmarkStart w:id="28" w:name="ns"/>
      <w:bookmarkStart w:id="29" w:name="_Toc297128215"/>
      <w:bookmarkStart w:id="30" w:name="_Toc297131353"/>
      <w:bookmarkEnd w:id="28"/>
    </w:p>
    <w:p w14:paraId="37FC88E7" w14:textId="77777777" w:rsidR="005C6ABB" w:rsidRPr="00F144CD" w:rsidRDefault="005C6ABB" w:rsidP="005C6ABB">
      <w:pPr>
        <w:pStyle w:val="FootnoteText"/>
        <w:spacing w:after="0"/>
        <w:rPr>
          <w:rFonts w:ascii="Arial" w:hAnsi="Arial" w:cs="Arial"/>
        </w:rPr>
      </w:pPr>
    </w:p>
    <w:p w14:paraId="37FC88E8" w14:textId="77777777" w:rsidR="00987951" w:rsidRPr="00B058A7" w:rsidRDefault="00987951" w:rsidP="00987951">
      <w:pPr>
        <w:pStyle w:val="Tdec"/>
        <w:tabs>
          <w:tab w:val="clear" w:pos="993"/>
          <w:tab w:val="decimal" w:pos="0"/>
        </w:tabs>
        <w:rPr>
          <w:rFonts w:ascii="Arial" w:hAnsi="Arial" w:cs="Arial"/>
          <w:sz w:val="22"/>
          <w:szCs w:val="22"/>
        </w:rPr>
      </w:pPr>
      <w:r w:rsidRPr="00F144CD">
        <w:rPr>
          <w:rFonts w:ascii="Arial" w:hAnsi="Arial" w:cs="Arial"/>
          <w:sz w:val="22"/>
          <w:szCs w:val="22"/>
        </w:rPr>
        <w:t xml:space="preserve">The accounting policies and notes in pages </w:t>
      </w:r>
      <w:r w:rsidR="003B3A95">
        <w:rPr>
          <w:rFonts w:ascii="Arial" w:hAnsi="Arial" w:cs="Arial"/>
          <w:sz w:val="22"/>
          <w:szCs w:val="22"/>
        </w:rPr>
        <w:fldChar w:fldCharType="begin"/>
      </w:r>
      <w:r w:rsidR="003B3A95">
        <w:rPr>
          <w:rFonts w:ascii="Arial" w:hAnsi="Arial" w:cs="Arial"/>
          <w:sz w:val="22"/>
          <w:szCs w:val="22"/>
        </w:rPr>
        <w:instrText xml:space="preserve"> PAGEREF _Ref353526330 \h </w:instrText>
      </w:r>
      <w:r w:rsidR="003B3A95">
        <w:rPr>
          <w:rFonts w:ascii="Arial" w:hAnsi="Arial" w:cs="Arial"/>
          <w:sz w:val="22"/>
          <w:szCs w:val="22"/>
        </w:rPr>
      </w:r>
      <w:r w:rsidR="003B3A95">
        <w:rPr>
          <w:rFonts w:ascii="Arial" w:hAnsi="Arial" w:cs="Arial"/>
          <w:sz w:val="22"/>
          <w:szCs w:val="22"/>
        </w:rPr>
        <w:fldChar w:fldCharType="separate"/>
      </w:r>
      <w:r w:rsidR="003B3A95">
        <w:rPr>
          <w:rFonts w:ascii="Arial" w:hAnsi="Arial" w:cs="Arial"/>
          <w:noProof/>
          <w:sz w:val="22"/>
          <w:szCs w:val="22"/>
        </w:rPr>
        <w:t>25</w:t>
      </w:r>
      <w:r w:rsidR="003B3A95">
        <w:rPr>
          <w:rFonts w:ascii="Arial" w:hAnsi="Arial" w:cs="Arial"/>
          <w:sz w:val="22"/>
          <w:szCs w:val="22"/>
        </w:rPr>
        <w:fldChar w:fldCharType="end"/>
      </w:r>
      <w:r w:rsidRPr="00F144CD">
        <w:rPr>
          <w:rFonts w:ascii="Arial" w:hAnsi="Arial" w:cs="Arial"/>
          <w:sz w:val="22"/>
          <w:szCs w:val="22"/>
        </w:rPr>
        <w:fldChar w:fldCharType="begin"/>
      </w:r>
      <w:r w:rsidRPr="00F144CD">
        <w:rPr>
          <w:rFonts w:ascii="Arial" w:hAnsi="Arial" w:cs="Arial"/>
          <w:sz w:val="22"/>
          <w:szCs w:val="22"/>
        </w:rPr>
        <w:instrText xml:space="preserve"> PAGEREF _Ref353528501 \h </w:instrText>
      </w:r>
      <w:r w:rsidRPr="00F144CD">
        <w:rPr>
          <w:rFonts w:ascii="Arial" w:hAnsi="Arial" w:cs="Arial"/>
          <w:sz w:val="22"/>
          <w:szCs w:val="22"/>
        </w:rPr>
      </w:r>
      <w:r w:rsidRPr="00F144CD">
        <w:rPr>
          <w:rFonts w:ascii="Arial" w:hAnsi="Arial" w:cs="Arial"/>
          <w:sz w:val="22"/>
          <w:szCs w:val="22"/>
        </w:rPr>
        <w:fldChar w:fldCharType="end"/>
      </w:r>
      <w:r w:rsidRPr="00F144CD">
        <w:rPr>
          <w:rFonts w:ascii="Arial" w:hAnsi="Arial" w:cs="Arial"/>
          <w:sz w:val="22"/>
          <w:szCs w:val="22"/>
        </w:rPr>
        <w:t xml:space="preserve"> to </w:t>
      </w:r>
      <w:r w:rsidRPr="00F144CD">
        <w:rPr>
          <w:rFonts w:ascii="Arial" w:hAnsi="Arial" w:cs="Arial"/>
          <w:sz w:val="22"/>
          <w:szCs w:val="22"/>
        </w:rPr>
        <w:fldChar w:fldCharType="begin"/>
      </w:r>
      <w:r w:rsidRPr="00F144CD">
        <w:rPr>
          <w:rFonts w:ascii="Arial" w:hAnsi="Arial" w:cs="Arial"/>
          <w:sz w:val="22"/>
          <w:szCs w:val="22"/>
        </w:rPr>
        <w:instrText xml:space="preserve"> PAGEREF _Ref353528533 \h </w:instrText>
      </w:r>
      <w:r w:rsidRPr="00F144CD">
        <w:rPr>
          <w:rFonts w:ascii="Arial" w:hAnsi="Arial" w:cs="Arial"/>
          <w:sz w:val="22"/>
          <w:szCs w:val="22"/>
        </w:rPr>
      </w:r>
      <w:r w:rsidRPr="00F144CD">
        <w:rPr>
          <w:rFonts w:ascii="Arial" w:hAnsi="Arial" w:cs="Arial"/>
          <w:sz w:val="22"/>
          <w:szCs w:val="22"/>
        </w:rPr>
        <w:fldChar w:fldCharType="separate"/>
      </w:r>
      <w:r w:rsidR="0019545A">
        <w:rPr>
          <w:rFonts w:ascii="Arial" w:hAnsi="Arial" w:cs="Arial"/>
          <w:noProof/>
          <w:sz w:val="22"/>
          <w:szCs w:val="22"/>
        </w:rPr>
        <w:t>43</w:t>
      </w:r>
      <w:r w:rsidRPr="00F144CD">
        <w:rPr>
          <w:rFonts w:ascii="Arial" w:hAnsi="Arial" w:cs="Arial"/>
          <w:sz w:val="22"/>
          <w:szCs w:val="22"/>
        </w:rPr>
        <w:fldChar w:fldCharType="end"/>
      </w:r>
      <w:r w:rsidRPr="00F144CD">
        <w:rPr>
          <w:rFonts w:ascii="Arial" w:hAnsi="Arial" w:cs="Arial"/>
          <w:sz w:val="22"/>
          <w:szCs w:val="22"/>
        </w:rPr>
        <w:t xml:space="preserve"> form part of these financial statements.</w:t>
      </w:r>
    </w:p>
    <w:p w14:paraId="37FC88E9" w14:textId="77777777" w:rsidR="005C6ABB" w:rsidRPr="00B058A7" w:rsidRDefault="005C6ABB" w:rsidP="005C6ABB">
      <w:pPr>
        <w:pStyle w:val="NormalIndent"/>
      </w:pPr>
    </w:p>
    <w:p w14:paraId="37FC88EA" w14:textId="77777777" w:rsidR="005C6ABB" w:rsidRPr="00B058A7" w:rsidRDefault="005C6ABB" w:rsidP="005C6ABB">
      <w:pPr>
        <w:pStyle w:val="NormalIndent"/>
        <w:sectPr w:rsidR="005C6ABB" w:rsidRPr="00B058A7" w:rsidSect="0078472A">
          <w:headerReference w:type="default" r:id="rId32"/>
          <w:pgSz w:w="11907" w:h="16834" w:code="9"/>
          <w:pgMar w:top="1021" w:right="992" w:bottom="851" w:left="1474" w:header="567" w:footer="624" w:gutter="0"/>
          <w:paperSrc w:first="15" w:other="15"/>
          <w:pgBorders w:offsetFrom="page">
            <w:bottom w:val="single" w:sz="4" w:space="24" w:color="auto"/>
          </w:pgBorders>
          <w:cols w:space="720"/>
        </w:sectPr>
      </w:pPr>
    </w:p>
    <w:p w14:paraId="37FC88EB" w14:textId="77777777" w:rsidR="00384E06" w:rsidRPr="00F144CD" w:rsidRDefault="00384E06" w:rsidP="00384E06">
      <w:pPr>
        <w:pStyle w:val="Header"/>
        <w:framePr w:hSpace="0" w:vSpace="0" w:wrap="auto" w:vAnchor="margin" w:hAnchor="text" w:xAlign="left" w:yAlign="inline"/>
        <w:rPr>
          <w:rFonts w:ascii="Arial" w:hAnsi="Arial" w:cs="Arial"/>
          <w:b/>
        </w:rPr>
      </w:pPr>
      <w:r w:rsidRPr="00F144CD">
        <w:rPr>
          <w:rFonts w:ascii="Arial" w:hAnsi="Arial" w:cs="Arial"/>
          <w:b/>
          <w:szCs w:val="24"/>
        </w:rPr>
        <w:lastRenderedPageBreak/>
        <w:t>NOTES TO THE CONSOLIDATED CASH FLOW STATEMENT</w:t>
      </w:r>
    </w:p>
    <w:p w14:paraId="37FC88EC" w14:textId="77777777" w:rsidR="00384E06" w:rsidRPr="00F144CD" w:rsidRDefault="00384E06" w:rsidP="00384E06">
      <w:pPr>
        <w:pStyle w:val="Header"/>
        <w:framePr w:hSpace="0" w:vSpace="0" w:wrap="auto" w:vAnchor="margin" w:hAnchor="text" w:xAlign="left" w:yAlign="inline"/>
        <w:rPr>
          <w:rFonts w:ascii="Arial" w:hAnsi="Arial" w:cs="Arial"/>
          <w:b/>
        </w:rPr>
      </w:pPr>
      <w:r w:rsidRPr="00F144CD">
        <w:rPr>
          <w:rFonts w:ascii="Arial" w:hAnsi="Arial" w:cs="Arial"/>
          <w:b/>
        </w:rPr>
        <w:t xml:space="preserve">As at 31 </w:t>
      </w:r>
      <w:r w:rsidR="00CB6859" w:rsidRPr="00F144CD">
        <w:rPr>
          <w:rFonts w:ascii="Arial" w:hAnsi="Arial" w:cs="Arial"/>
          <w:b/>
        </w:rPr>
        <w:t xml:space="preserve">March </w:t>
      </w:r>
      <w:r w:rsidR="008F5201" w:rsidRPr="00F144CD">
        <w:rPr>
          <w:rFonts w:ascii="Arial" w:hAnsi="Arial" w:cs="Arial"/>
          <w:b/>
        </w:rPr>
        <w:t>2015</w:t>
      </w:r>
    </w:p>
    <w:p w14:paraId="37FC88ED" w14:textId="77777777" w:rsidR="00384E06" w:rsidRPr="00F144CD" w:rsidRDefault="00384E06" w:rsidP="00384E06">
      <w:pPr>
        <w:pStyle w:val="Header"/>
        <w:framePr w:hSpace="0" w:vSpace="0" w:wrap="auto" w:vAnchor="margin" w:hAnchor="text" w:xAlign="left" w:yAlign="inline"/>
        <w:rPr>
          <w:rFonts w:ascii="Arial" w:hAnsi="Arial" w:cs="Arial"/>
        </w:rPr>
      </w:pPr>
    </w:p>
    <w:p w14:paraId="37FC88EE" w14:textId="77777777" w:rsidR="0095713A" w:rsidRPr="00F144CD" w:rsidRDefault="0095713A" w:rsidP="00EB7C74">
      <w:pPr>
        <w:pStyle w:val="Sheading"/>
        <w:tabs>
          <w:tab w:val="clear" w:pos="567"/>
        </w:tabs>
        <w:spacing w:before="60"/>
        <w:ind w:left="567" w:hanging="567"/>
        <w:outlineLvl w:val="0"/>
        <w:rPr>
          <w:rFonts w:ascii="Arial" w:hAnsi="Arial" w:cs="Arial"/>
          <w:sz w:val="22"/>
          <w:szCs w:val="22"/>
        </w:rPr>
      </w:pPr>
      <w:proofErr w:type="spellStart"/>
      <w:r w:rsidRPr="00F144CD">
        <w:rPr>
          <w:rFonts w:ascii="Arial" w:hAnsi="Arial" w:cs="Arial"/>
          <w:sz w:val="22"/>
          <w:szCs w:val="22"/>
        </w:rPr>
        <w:t>i</w:t>
      </w:r>
      <w:proofErr w:type="spellEnd"/>
      <w:r w:rsidRPr="00F144CD">
        <w:rPr>
          <w:rFonts w:ascii="Arial" w:hAnsi="Arial" w:cs="Arial"/>
          <w:sz w:val="22"/>
          <w:szCs w:val="22"/>
        </w:rPr>
        <w:t>.</w:t>
      </w:r>
      <w:r w:rsidRPr="00F144CD">
        <w:rPr>
          <w:rFonts w:ascii="Arial" w:hAnsi="Arial" w:cs="Arial"/>
          <w:sz w:val="22"/>
          <w:szCs w:val="22"/>
        </w:rPr>
        <w:tab/>
        <w:t xml:space="preserve">RECONCILIATION OF OPERATING SURPLUS TO NET CASH </w:t>
      </w:r>
      <w:r w:rsidR="00737DE8" w:rsidRPr="00F144CD">
        <w:rPr>
          <w:rFonts w:ascii="Arial" w:hAnsi="Arial" w:cs="Arial"/>
          <w:sz w:val="22"/>
          <w:szCs w:val="22"/>
        </w:rPr>
        <w:t>OUTFLOW</w:t>
      </w:r>
      <w:r w:rsidR="005C6ABB" w:rsidRPr="00F144CD">
        <w:rPr>
          <w:rFonts w:ascii="Arial" w:hAnsi="Arial" w:cs="Arial"/>
          <w:sz w:val="22"/>
          <w:szCs w:val="22"/>
        </w:rPr>
        <w:t xml:space="preserve"> </w:t>
      </w:r>
      <w:r w:rsidRPr="00F144CD">
        <w:rPr>
          <w:rFonts w:ascii="Arial" w:hAnsi="Arial" w:cs="Arial"/>
          <w:sz w:val="22"/>
          <w:szCs w:val="22"/>
        </w:rPr>
        <w:t>FROM OPERATING ACTIVITIES</w:t>
      </w:r>
      <w:bookmarkEnd w:id="29"/>
      <w:bookmarkEnd w:id="30"/>
    </w:p>
    <w:tbl>
      <w:tblPr>
        <w:tblW w:w="9639" w:type="dxa"/>
        <w:tblLayout w:type="fixed"/>
        <w:tblLook w:val="0000" w:firstRow="0" w:lastRow="0" w:firstColumn="0" w:lastColumn="0" w:noHBand="0" w:noVBand="0"/>
      </w:tblPr>
      <w:tblGrid>
        <w:gridCol w:w="5634"/>
        <w:gridCol w:w="636"/>
        <w:gridCol w:w="1123"/>
        <w:gridCol w:w="1123"/>
        <w:gridCol w:w="1123"/>
      </w:tblGrid>
      <w:tr w:rsidR="00473DC2" w:rsidRPr="00B058A7" w14:paraId="37FC88F6" w14:textId="77777777" w:rsidTr="00D74C96">
        <w:tc>
          <w:tcPr>
            <w:tcW w:w="5634" w:type="dxa"/>
          </w:tcPr>
          <w:p w14:paraId="37FC88EF" w14:textId="77777777" w:rsidR="00473DC2" w:rsidRPr="00F144CD" w:rsidRDefault="00473DC2" w:rsidP="0099310B">
            <w:pPr>
              <w:pStyle w:val="Thead"/>
              <w:rPr>
                <w:rFonts w:ascii="Arial" w:hAnsi="Arial" w:cs="Arial"/>
              </w:rPr>
            </w:pPr>
          </w:p>
        </w:tc>
        <w:tc>
          <w:tcPr>
            <w:tcW w:w="636" w:type="dxa"/>
          </w:tcPr>
          <w:p w14:paraId="37FC88F0" w14:textId="77777777" w:rsidR="00473DC2" w:rsidRPr="00F144CD" w:rsidRDefault="00473DC2" w:rsidP="0099310B">
            <w:pPr>
              <w:pStyle w:val="Thead"/>
              <w:rPr>
                <w:rFonts w:ascii="Arial" w:hAnsi="Arial" w:cs="Arial"/>
              </w:rPr>
            </w:pPr>
          </w:p>
        </w:tc>
        <w:tc>
          <w:tcPr>
            <w:tcW w:w="1123" w:type="dxa"/>
          </w:tcPr>
          <w:p w14:paraId="37FC88F1" w14:textId="77777777" w:rsidR="00473DC2" w:rsidRPr="00F144CD" w:rsidRDefault="008F5201" w:rsidP="00B64E5D">
            <w:pPr>
              <w:pStyle w:val="Thead"/>
              <w:tabs>
                <w:tab w:val="decimal" w:pos="805"/>
              </w:tabs>
              <w:jc w:val="left"/>
              <w:rPr>
                <w:rFonts w:ascii="Arial" w:hAnsi="Arial" w:cs="Arial"/>
              </w:rPr>
            </w:pPr>
            <w:r w:rsidRPr="00F144CD">
              <w:rPr>
                <w:rFonts w:ascii="Arial" w:hAnsi="Arial" w:cs="Arial"/>
              </w:rPr>
              <w:t>2015</w:t>
            </w:r>
          </w:p>
          <w:p w14:paraId="37FC88F2" w14:textId="77777777" w:rsidR="00473DC2" w:rsidRPr="00F144CD" w:rsidRDefault="00473DC2" w:rsidP="00B64E5D">
            <w:pPr>
              <w:pStyle w:val="Thead"/>
              <w:tabs>
                <w:tab w:val="decimal" w:pos="805"/>
              </w:tabs>
              <w:jc w:val="left"/>
              <w:rPr>
                <w:rFonts w:ascii="Arial" w:hAnsi="Arial" w:cs="Arial"/>
              </w:rPr>
            </w:pPr>
            <w:r w:rsidRPr="00F144CD">
              <w:rPr>
                <w:rFonts w:ascii="Arial" w:hAnsi="Arial" w:cs="Arial"/>
              </w:rPr>
              <w:t>£000</w:t>
            </w:r>
          </w:p>
        </w:tc>
        <w:tc>
          <w:tcPr>
            <w:tcW w:w="1123" w:type="dxa"/>
          </w:tcPr>
          <w:p w14:paraId="37FC88F3" w14:textId="77777777" w:rsidR="00473DC2" w:rsidRPr="00F144CD" w:rsidRDefault="00473DC2" w:rsidP="005128D5">
            <w:pPr>
              <w:pStyle w:val="Thead"/>
              <w:tabs>
                <w:tab w:val="decimal" w:pos="805"/>
              </w:tabs>
              <w:jc w:val="left"/>
              <w:rPr>
                <w:rFonts w:ascii="Arial" w:hAnsi="Arial" w:cs="Arial"/>
              </w:rPr>
            </w:pPr>
          </w:p>
        </w:tc>
        <w:tc>
          <w:tcPr>
            <w:tcW w:w="1123" w:type="dxa"/>
          </w:tcPr>
          <w:p w14:paraId="37FC88F4" w14:textId="77777777" w:rsidR="00473DC2" w:rsidRPr="00F144CD" w:rsidRDefault="008F5201" w:rsidP="005128D5">
            <w:pPr>
              <w:pStyle w:val="Thead"/>
              <w:tabs>
                <w:tab w:val="decimal" w:pos="805"/>
              </w:tabs>
              <w:jc w:val="left"/>
              <w:rPr>
                <w:rFonts w:ascii="Arial" w:hAnsi="Arial" w:cs="Arial"/>
              </w:rPr>
            </w:pPr>
            <w:r w:rsidRPr="00F144CD">
              <w:rPr>
                <w:rFonts w:ascii="Arial" w:hAnsi="Arial" w:cs="Arial"/>
              </w:rPr>
              <w:t>2014</w:t>
            </w:r>
          </w:p>
          <w:p w14:paraId="37FC88F5" w14:textId="77777777" w:rsidR="00473DC2" w:rsidRPr="00F144CD" w:rsidRDefault="00473DC2" w:rsidP="00B64E5D">
            <w:pPr>
              <w:pStyle w:val="Thead"/>
              <w:tabs>
                <w:tab w:val="decimal" w:pos="805"/>
              </w:tabs>
              <w:jc w:val="left"/>
              <w:rPr>
                <w:rFonts w:ascii="Arial" w:hAnsi="Arial" w:cs="Arial"/>
              </w:rPr>
            </w:pPr>
            <w:r w:rsidRPr="00F144CD">
              <w:rPr>
                <w:rFonts w:ascii="Arial" w:hAnsi="Arial" w:cs="Arial"/>
              </w:rPr>
              <w:t>£000</w:t>
            </w:r>
          </w:p>
        </w:tc>
      </w:tr>
      <w:tr w:rsidR="00473DC2" w:rsidRPr="00B058A7" w14:paraId="37FC88FC" w14:textId="77777777" w:rsidTr="00D74C96">
        <w:trPr>
          <w:trHeight w:val="74"/>
        </w:trPr>
        <w:tc>
          <w:tcPr>
            <w:tcW w:w="5634" w:type="dxa"/>
          </w:tcPr>
          <w:p w14:paraId="37FC88F7" w14:textId="77777777" w:rsidR="00473DC2" w:rsidRPr="00F144CD" w:rsidRDefault="00473DC2" w:rsidP="0099310B">
            <w:pPr>
              <w:pStyle w:val="Tdec"/>
              <w:rPr>
                <w:rFonts w:ascii="Arial" w:hAnsi="Arial" w:cs="Arial"/>
              </w:rPr>
            </w:pPr>
          </w:p>
        </w:tc>
        <w:tc>
          <w:tcPr>
            <w:tcW w:w="636" w:type="dxa"/>
          </w:tcPr>
          <w:p w14:paraId="37FC88F8" w14:textId="77777777" w:rsidR="00473DC2" w:rsidRPr="00F144CD" w:rsidRDefault="00473DC2" w:rsidP="0099310B">
            <w:pPr>
              <w:pStyle w:val="Tdec"/>
              <w:rPr>
                <w:rFonts w:ascii="Arial" w:hAnsi="Arial" w:cs="Arial"/>
              </w:rPr>
            </w:pPr>
          </w:p>
        </w:tc>
        <w:tc>
          <w:tcPr>
            <w:tcW w:w="1123" w:type="dxa"/>
          </w:tcPr>
          <w:p w14:paraId="37FC88F9" w14:textId="77777777" w:rsidR="00473DC2" w:rsidRPr="00F144CD" w:rsidRDefault="00473DC2" w:rsidP="0099310B">
            <w:pPr>
              <w:pStyle w:val="Tdec"/>
              <w:rPr>
                <w:rFonts w:ascii="Arial" w:hAnsi="Arial" w:cs="Arial"/>
              </w:rPr>
            </w:pPr>
          </w:p>
        </w:tc>
        <w:tc>
          <w:tcPr>
            <w:tcW w:w="1123" w:type="dxa"/>
          </w:tcPr>
          <w:p w14:paraId="37FC88FA" w14:textId="77777777" w:rsidR="00473DC2" w:rsidRPr="00F144CD" w:rsidRDefault="00473DC2" w:rsidP="0099310B">
            <w:pPr>
              <w:pStyle w:val="Tdec"/>
              <w:rPr>
                <w:rFonts w:ascii="Arial" w:hAnsi="Arial" w:cs="Arial"/>
              </w:rPr>
            </w:pPr>
          </w:p>
        </w:tc>
        <w:tc>
          <w:tcPr>
            <w:tcW w:w="1123" w:type="dxa"/>
          </w:tcPr>
          <w:p w14:paraId="37FC88FB" w14:textId="77777777" w:rsidR="00473DC2" w:rsidRPr="00F144CD" w:rsidRDefault="00473DC2" w:rsidP="0099310B">
            <w:pPr>
              <w:pStyle w:val="Tdec"/>
              <w:rPr>
                <w:rFonts w:ascii="Arial" w:hAnsi="Arial" w:cs="Arial"/>
              </w:rPr>
            </w:pPr>
          </w:p>
        </w:tc>
      </w:tr>
      <w:tr w:rsidR="000162E5" w:rsidRPr="00B058A7" w14:paraId="37FC8902" w14:textId="77777777" w:rsidTr="00D74C96">
        <w:tc>
          <w:tcPr>
            <w:tcW w:w="5634" w:type="dxa"/>
          </w:tcPr>
          <w:p w14:paraId="37FC88FD" w14:textId="77777777" w:rsidR="000162E5" w:rsidRPr="00F144CD" w:rsidRDefault="000162E5" w:rsidP="005C6ABB">
            <w:pPr>
              <w:pStyle w:val="Tdec"/>
              <w:rPr>
                <w:rFonts w:ascii="Arial" w:hAnsi="Arial" w:cs="Arial"/>
                <w:b/>
                <w:sz w:val="22"/>
                <w:szCs w:val="22"/>
              </w:rPr>
            </w:pPr>
            <w:r w:rsidRPr="00F144CD">
              <w:rPr>
                <w:rFonts w:ascii="Arial" w:hAnsi="Arial" w:cs="Arial"/>
                <w:b/>
                <w:sz w:val="22"/>
                <w:szCs w:val="22"/>
              </w:rPr>
              <w:t xml:space="preserve">Operating surplus </w:t>
            </w:r>
          </w:p>
        </w:tc>
        <w:tc>
          <w:tcPr>
            <w:tcW w:w="636" w:type="dxa"/>
          </w:tcPr>
          <w:p w14:paraId="37FC88FE" w14:textId="77777777" w:rsidR="000162E5" w:rsidRPr="00F144CD" w:rsidRDefault="000162E5" w:rsidP="0099310B">
            <w:pPr>
              <w:pStyle w:val="Tdec"/>
              <w:rPr>
                <w:rFonts w:ascii="Arial" w:hAnsi="Arial" w:cs="Arial"/>
              </w:rPr>
            </w:pPr>
          </w:p>
        </w:tc>
        <w:tc>
          <w:tcPr>
            <w:tcW w:w="1123" w:type="dxa"/>
          </w:tcPr>
          <w:p w14:paraId="37FC88FF" w14:textId="77777777" w:rsidR="000162E5" w:rsidRDefault="007E2E65" w:rsidP="007667C2">
            <w:pPr>
              <w:jc w:val="right"/>
              <w:rPr>
                <w:rFonts w:ascii="Arial" w:hAnsi="Arial" w:cs="Arial"/>
                <w:sz w:val="22"/>
                <w:szCs w:val="22"/>
              </w:rPr>
            </w:pPr>
            <w:r>
              <w:rPr>
                <w:rFonts w:ascii="Arial" w:hAnsi="Arial" w:cs="Arial"/>
                <w:sz w:val="22"/>
                <w:szCs w:val="22"/>
              </w:rPr>
              <w:t>7,</w:t>
            </w:r>
            <w:r w:rsidR="007667C2">
              <w:rPr>
                <w:rFonts w:ascii="Arial" w:hAnsi="Arial" w:cs="Arial"/>
                <w:sz w:val="22"/>
                <w:szCs w:val="22"/>
              </w:rPr>
              <w:t>627</w:t>
            </w:r>
          </w:p>
        </w:tc>
        <w:tc>
          <w:tcPr>
            <w:tcW w:w="1123" w:type="dxa"/>
          </w:tcPr>
          <w:p w14:paraId="37FC8900"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01"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5,479</w:t>
            </w:r>
          </w:p>
        </w:tc>
      </w:tr>
      <w:tr w:rsidR="000162E5" w:rsidRPr="00B058A7" w14:paraId="37FC8908" w14:textId="77777777" w:rsidTr="00D74C96">
        <w:tc>
          <w:tcPr>
            <w:tcW w:w="5634" w:type="dxa"/>
          </w:tcPr>
          <w:p w14:paraId="37FC8903" w14:textId="77777777" w:rsidR="000162E5" w:rsidRPr="00F144CD" w:rsidRDefault="000162E5" w:rsidP="0099310B">
            <w:pPr>
              <w:pStyle w:val="Tdec"/>
              <w:rPr>
                <w:rFonts w:ascii="Arial" w:hAnsi="Arial" w:cs="Arial"/>
                <w:sz w:val="22"/>
                <w:szCs w:val="22"/>
              </w:rPr>
            </w:pPr>
            <w:r w:rsidRPr="00F144CD">
              <w:rPr>
                <w:rFonts w:ascii="Arial" w:hAnsi="Arial" w:cs="Arial"/>
                <w:sz w:val="22"/>
                <w:szCs w:val="22"/>
              </w:rPr>
              <w:t>Contract restructuring costs</w:t>
            </w:r>
          </w:p>
        </w:tc>
        <w:tc>
          <w:tcPr>
            <w:tcW w:w="636" w:type="dxa"/>
          </w:tcPr>
          <w:p w14:paraId="37FC8904" w14:textId="77777777" w:rsidR="000162E5" w:rsidRPr="00F144CD" w:rsidRDefault="000162E5" w:rsidP="0099310B">
            <w:pPr>
              <w:pStyle w:val="Tdec"/>
              <w:rPr>
                <w:rFonts w:ascii="Arial" w:hAnsi="Arial" w:cs="Arial"/>
              </w:rPr>
            </w:pPr>
          </w:p>
        </w:tc>
        <w:tc>
          <w:tcPr>
            <w:tcW w:w="1123" w:type="dxa"/>
          </w:tcPr>
          <w:p w14:paraId="37FC8905" w14:textId="77777777" w:rsidR="000162E5" w:rsidRDefault="000162E5">
            <w:pPr>
              <w:jc w:val="right"/>
              <w:rPr>
                <w:rFonts w:ascii="Arial" w:hAnsi="Arial" w:cs="Arial"/>
                <w:sz w:val="22"/>
                <w:szCs w:val="22"/>
              </w:rPr>
            </w:pPr>
            <w:r>
              <w:rPr>
                <w:rFonts w:ascii="Arial" w:hAnsi="Arial" w:cs="Arial"/>
                <w:sz w:val="22"/>
                <w:szCs w:val="22"/>
              </w:rPr>
              <w:t>(236)</w:t>
            </w:r>
          </w:p>
        </w:tc>
        <w:tc>
          <w:tcPr>
            <w:tcW w:w="1123" w:type="dxa"/>
          </w:tcPr>
          <w:p w14:paraId="37FC8906"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07"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0</w:t>
            </w:r>
          </w:p>
        </w:tc>
      </w:tr>
      <w:tr w:rsidR="000162E5" w:rsidRPr="00B058A7" w14:paraId="37FC890E" w14:textId="77777777" w:rsidTr="00D74C96">
        <w:tc>
          <w:tcPr>
            <w:tcW w:w="5634" w:type="dxa"/>
          </w:tcPr>
          <w:p w14:paraId="37FC8909" w14:textId="77777777" w:rsidR="000162E5" w:rsidRPr="00F144CD" w:rsidRDefault="000162E5" w:rsidP="0099310B">
            <w:pPr>
              <w:pStyle w:val="Tdec"/>
              <w:rPr>
                <w:rFonts w:ascii="Arial" w:hAnsi="Arial" w:cs="Arial"/>
                <w:sz w:val="22"/>
                <w:szCs w:val="22"/>
              </w:rPr>
            </w:pPr>
            <w:r w:rsidRPr="00F90166">
              <w:rPr>
                <w:rFonts w:ascii="Arial" w:hAnsi="Arial" w:cs="Arial"/>
                <w:sz w:val="22"/>
                <w:szCs w:val="22"/>
              </w:rPr>
              <w:t>Reversal of Impairment on Local Partnerships Investment</w:t>
            </w:r>
          </w:p>
        </w:tc>
        <w:tc>
          <w:tcPr>
            <w:tcW w:w="636" w:type="dxa"/>
          </w:tcPr>
          <w:p w14:paraId="37FC890A" w14:textId="77777777" w:rsidR="000162E5" w:rsidRPr="00F144CD" w:rsidRDefault="000162E5" w:rsidP="0099310B">
            <w:pPr>
              <w:pStyle w:val="Tdec"/>
              <w:rPr>
                <w:rFonts w:ascii="Arial" w:hAnsi="Arial" w:cs="Arial"/>
              </w:rPr>
            </w:pPr>
          </w:p>
        </w:tc>
        <w:tc>
          <w:tcPr>
            <w:tcW w:w="1123" w:type="dxa"/>
          </w:tcPr>
          <w:p w14:paraId="37FC890B" w14:textId="77777777" w:rsidR="000162E5" w:rsidRDefault="000162E5">
            <w:pPr>
              <w:jc w:val="right"/>
              <w:rPr>
                <w:rFonts w:ascii="Arial" w:hAnsi="Arial" w:cs="Arial"/>
                <w:sz w:val="22"/>
                <w:szCs w:val="22"/>
              </w:rPr>
            </w:pPr>
            <w:r>
              <w:rPr>
                <w:rFonts w:ascii="Arial" w:hAnsi="Arial" w:cs="Arial"/>
                <w:sz w:val="22"/>
                <w:szCs w:val="22"/>
              </w:rPr>
              <w:t>(200)</w:t>
            </w:r>
          </w:p>
        </w:tc>
        <w:tc>
          <w:tcPr>
            <w:tcW w:w="1123" w:type="dxa"/>
          </w:tcPr>
          <w:p w14:paraId="37FC890C"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0D"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r>
      <w:tr w:rsidR="000162E5" w:rsidRPr="00B058A7" w14:paraId="37FC8914" w14:textId="77777777" w:rsidTr="00D74C96">
        <w:tc>
          <w:tcPr>
            <w:tcW w:w="5634" w:type="dxa"/>
          </w:tcPr>
          <w:p w14:paraId="37FC890F" w14:textId="77777777" w:rsidR="000162E5" w:rsidRPr="00F144CD" w:rsidRDefault="000162E5" w:rsidP="0099310B">
            <w:pPr>
              <w:pStyle w:val="Tdec"/>
              <w:rPr>
                <w:rFonts w:ascii="Arial" w:hAnsi="Arial" w:cs="Arial"/>
                <w:sz w:val="22"/>
                <w:szCs w:val="22"/>
              </w:rPr>
            </w:pPr>
            <w:r w:rsidRPr="00F144CD">
              <w:rPr>
                <w:rFonts w:ascii="Arial" w:hAnsi="Arial" w:cs="Arial"/>
                <w:sz w:val="22"/>
                <w:szCs w:val="22"/>
              </w:rPr>
              <w:t>Depreciation</w:t>
            </w:r>
          </w:p>
        </w:tc>
        <w:tc>
          <w:tcPr>
            <w:tcW w:w="636" w:type="dxa"/>
          </w:tcPr>
          <w:p w14:paraId="37FC8910" w14:textId="77777777" w:rsidR="000162E5" w:rsidRPr="00F144CD" w:rsidRDefault="000162E5" w:rsidP="0099310B">
            <w:pPr>
              <w:pStyle w:val="Tdec"/>
              <w:rPr>
                <w:rFonts w:ascii="Arial" w:hAnsi="Arial" w:cs="Arial"/>
              </w:rPr>
            </w:pPr>
          </w:p>
        </w:tc>
        <w:tc>
          <w:tcPr>
            <w:tcW w:w="1123" w:type="dxa"/>
          </w:tcPr>
          <w:p w14:paraId="37FC8911" w14:textId="77777777" w:rsidR="000162E5" w:rsidRDefault="000162E5">
            <w:pPr>
              <w:jc w:val="right"/>
              <w:rPr>
                <w:rFonts w:ascii="Arial" w:hAnsi="Arial" w:cs="Arial"/>
                <w:sz w:val="22"/>
                <w:szCs w:val="22"/>
              </w:rPr>
            </w:pPr>
            <w:r>
              <w:rPr>
                <w:rFonts w:ascii="Arial" w:hAnsi="Arial" w:cs="Arial"/>
                <w:sz w:val="22"/>
                <w:szCs w:val="22"/>
              </w:rPr>
              <w:t>389</w:t>
            </w:r>
          </w:p>
        </w:tc>
        <w:tc>
          <w:tcPr>
            <w:tcW w:w="1123" w:type="dxa"/>
          </w:tcPr>
          <w:p w14:paraId="37FC8912"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13"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389</w:t>
            </w:r>
          </w:p>
        </w:tc>
      </w:tr>
      <w:tr w:rsidR="000162E5" w:rsidRPr="00B058A7" w14:paraId="37FC891A" w14:textId="77777777" w:rsidTr="00D74C96">
        <w:tc>
          <w:tcPr>
            <w:tcW w:w="5634" w:type="dxa"/>
          </w:tcPr>
          <w:p w14:paraId="37FC8915" w14:textId="77777777" w:rsidR="000162E5" w:rsidRPr="00F144CD" w:rsidRDefault="000162E5" w:rsidP="00B52F33">
            <w:pPr>
              <w:pStyle w:val="Tdec"/>
              <w:rPr>
                <w:rFonts w:ascii="Arial" w:hAnsi="Arial" w:cs="Arial"/>
                <w:sz w:val="22"/>
                <w:szCs w:val="22"/>
              </w:rPr>
            </w:pPr>
            <w:r w:rsidRPr="00F144CD">
              <w:rPr>
                <w:rFonts w:ascii="Arial" w:hAnsi="Arial" w:cs="Arial"/>
                <w:sz w:val="22"/>
                <w:szCs w:val="22"/>
              </w:rPr>
              <w:t>Pension costs – current service cost less contributions</w:t>
            </w:r>
          </w:p>
        </w:tc>
        <w:tc>
          <w:tcPr>
            <w:tcW w:w="636" w:type="dxa"/>
          </w:tcPr>
          <w:p w14:paraId="37FC8916" w14:textId="77777777" w:rsidR="000162E5" w:rsidRPr="00F144CD" w:rsidRDefault="000162E5" w:rsidP="0099310B">
            <w:pPr>
              <w:pStyle w:val="Tdec"/>
              <w:rPr>
                <w:rFonts w:ascii="Arial" w:hAnsi="Arial" w:cs="Arial"/>
              </w:rPr>
            </w:pPr>
          </w:p>
        </w:tc>
        <w:tc>
          <w:tcPr>
            <w:tcW w:w="1123" w:type="dxa"/>
          </w:tcPr>
          <w:p w14:paraId="37FC8917" w14:textId="77777777" w:rsidR="000162E5" w:rsidRDefault="000162E5">
            <w:pPr>
              <w:jc w:val="right"/>
              <w:rPr>
                <w:rFonts w:ascii="Arial" w:hAnsi="Arial" w:cs="Arial"/>
                <w:sz w:val="22"/>
                <w:szCs w:val="22"/>
              </w:rPr>
            </w:pPr>
            <w:r>
              <w:rPr>
                <w:rFonts w:ascii="Arial" w:hAnsi="Arial" w:cs="Arial"/>
                <w:sz w:val="22"/>
                <w:szCs w:val="22"/>
              </w:rPr>
              <w:t>(5,095)</w:t>
            </w:r>
          </w:p>
        </w:tc>
        <w:tc>
          <w:tcPr>
            <w:tcW w:w="1123" w:type="dxa"/>
          </w:tcPr>
          <w:p w14:paraId="37FC8918"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19"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(3,592)</w:t>
            </w:r>
          </w:p>
        </w:tc>
      </w:tr>
      <w:tr w:rsidR="000162E5" w:rsidRPr="00B058A7" w14:paraId="37FC8920" w14:textId="77777777" w:rsidTr="00D74C96">
        <w:tc>
          <w:tcPr>
            <w:tcW w:w="5634" w:type="dxa"/>
          </w:tcPr>
          <w:p w14:paraId="37FC891B" w14:textId="77777777" w:rsidR="000162E5" w:rsidRPr="00F144CD" w:rsidRDefault="000162E5" w:rsidP="00B52F33">
            <w:pPr>
              <w:pStyle w:val="Tdec"/>
              <w:rPr>
                <w:rFonts w:ascii="Arial" w:hAnsi="Arial" w:cs="Arial"/>
                <w:sz w:val="22"/>
                <w:szCs w:val="22"/>
              </w:rPr>
            </w:pPr>
            <w:r w:rsidRPr="00F144CD">
              <w:rPr>
                <w:rFonts w:ascii="Arial" w:hAnsi="Arial" w:cs="Arial"/>
                <w:sz w:val="22"/>
                <w:szCs w:val="22"/>
              </w:rPr>
              <w:t>Pension costs – contributions in respect of unfunded benefits</w:t>
            </w:r>
          </w:p>
        </w:tc>
        <w:tc>
          <w:tcPr>
            <w:tcW w:w="636" w:type="dxa"/>
          </w:tcPr>
          <w:p w14:paraId="37FC891C" w14:textId="77777777" w:rsidR="000162E5" w:rsidRPr="00F144CD" w:rsidRDefault="000162E5" w:rsidP="0099310B">
            <w:pPr>
              <w:pStyle w:val="Tdec"/>
              <w:rPr>
                <w:rFonts w:ascii="Arial" w:hAnsi="Arial" w:cs="Arial"/>
              </w:rPr>
            </w:pPr>
          </w:p>
        </w:tc>
        <w:tc>
          <w:tcPr>
            <w:tcW w:w="1123" w:type="dxa"/>
          </w:tcPr>
          <w:p w14:paraId="37FC891D" w14:textId="77777777" w:rsidR="000162E5" w:rsidRDefault="000162E5">
            <w:pPr>
              <w:jc w:val="right"/>
              <w:rPr>
                <w:rFonts w:ascii="Arial" w:hAnsi="Arial" w:cs="Arial"/>
                <w:sz w:val="22"/>
                <w:szCs w:val="22"/>
              </w:rPr>
            </w:pPr>
            <w:r>
              <w:rPr>
                <w:rFonts w:ascii="Arial" w:hAnsi="Arial" w:cs="Arial"/>
                <w:sz w:val="22"/>
                <w:szCs w:val="22"/>
              </w:rPr>
              <w:t>(433)</w:t>
            </w:r>
          </w:p>
        </w:tc>
        <w:tc>
          <w:tcPr>
            <w:tcW w:w="1123" w:type="dxa"/>
          </w:tcPr>
          <w:p w14:paraId="37FC891E"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1F"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(676)</w:t>
            </w:r>
          </w:p>
        </w:tc>
      </w:tr>
      <w:tr w:rsidR="000162E5" w:rsidRPr="00B058A7" w14:paraId="37FC8927" w14:textId="77777777" w:rsidTr="00D74C96">
        <w:tc>
          <w:tcPr>
            <w:tcW w:w="5634" w:type="dxa"/>
          </w:tcPr>
          <w:p w14:paraId="37FC8921" w14:textId="77777777" w:rsidR="000162E5" w:rsidRPr="00F144CD" w:rsidRDefault="000162E5" w:rsidP="00B64E5D">
            <w:pPr>
              <w:pStyle w:val="Tdec"/>
              <w:tabs>
                <w:tab w:val="clear" w:pos="993"/>
                <w:tab w:val="decimal" w:pos="0"/>
              </w:tabs>
              <w:jc w:val="left"/>
              <w:rPr>
                <w:rFonts w:ascii="Arial" w:hAnsi="Arial" w:cs="Arial"/>
                <w:b/>
                <w:sz w:val="22"/>
                <w:szCs w:val="22"/>
              </w:rPr>
            </w:pPr>
          </w:p>
          <w:p w14:paraId="37FC8922" w14:textId="77777777" w:rsidR="000162E5" w:rsidRPr="00F144CD" w:rsidRDefault="000162E5" w:rsidP="005C6ABB">
            <w:pPr>
              <w:pStyle w:val="Tdec"/>
              <w:rPr>
                <w:rFonts w:ascii="Arial" w:hAnsi="Arial" w:cs="Arial"/>
                <w:b/>
                <w:sz w:val="22"/>
                <w:szCs w:val="22"/>
              </w:rPr>
            </w:pPr>
            <w:r w:rsidRPr="00F144CD">
              <w:rPr>
                <w:rFonts w:ascii="Arial" w:hAnsi="Arial" w:cs="Arial"/>
                <w:b/>
                <w:sz w:val="22"/>
                <w:szCs w:val="22"/>
              </w:rPr>
              <w:t>Decrease in current assets:</w:t>
            </w:r>
          </w:p>
        </w:tc>
        <w:tc>
          <w:tcPr>
            <w:tcW w:w="636" w:type="dxa"/>
          </w:tcPr>
          <w:p w14:paraId="37FC8923" w14:textId="77777777" w:rsidR="000162E5" w:rsidRPr="00F144CD" w:rsidRDefault="000162E5" w:rsidP="0099310B">
            <w:pPr>
              <w:pStyle w:val="Tdec"/>
              <w:rPr>
                <w:rFonts w:ascii="Arial" w:hAnsi="Arial" w:cs="Arial"/>
              </w:rPr>
            </w:pPr>
          </w:p>
        </w:tc>
        <w:tc>
          <w:tcPr>
            <w:tcW w:w="1123" w:type="dxa"/>
          </w:tcPr>
          <w:p w14:paraId="37FC8924" w14:textId="77777777" w:rsidR="000162E5" w:rsidRDefault="000162E5">
            <w:pPr>
              <w:jc w:val="right"/>
              <w:rPr>
                <w:rFonts w:ascii="Arial" w:hAnsi="Arial" w:cs="Arial"/>
                <w:sz w:val="22"/>
                <w:szCs w:val="22"/>
              </w:rPr>
            </w:pPr>
          </w:p>
        </w:tc>
        <w:tc>
          <w:tcPr>
            <w:tcW w:w="1123" w:type="dxa"/>
          </w:tcPr>
          <w:p w14:paraId="37FC8925" w14:textId="77777777" w:rsidR="000162E5" w:rsidRPr="00F144CD" w:rsidRDefault="000162E5" w:rsidP="00B64E5D">
            <w:pPr>
              <w:pStyle w:val="Tdec"/>
              <w:tabs>
                <w:tab w:val="clear" w:pos="993"/>
                <w:tab w:val="decimal" w:pos="381"/>
              </w:tabs>
              <w:ind w:right="85"/>
              <w:jc w:val="left"/>
              <w:rPr>
                <w:rFonts w:ascii="Arial" w:hAnsi="Arial" w:cs="Arial"/>
                <w:sz w:val="22"/>
                <w:szCs w:val="22"/>
              </w:rPr>
            </w:pPr>
          </w:p>
        </w:tc>
        <w:tc>
          <w:tcPr>
            <w:tcW w:w="1123" w:type="dxa"/>
          </w:tcPr>
          <w:p w14:paraId="37FC8926" w14:textId="77777777" w:rsidR="000162E5" w:rsidRPr="00F144CD" w:rsidRDefault="000162E5" w:rsidP="00B64E5D">
            <w:pPr>
              <w:pStyle w:val="Tdec"/>
              <w:tabs>
                <w:tab w:val="clear" w:pos="993"/>
                <w:tab w:val="decimal" w:pos="381"/>
              </w:tabs>
              <w:ind w:right="85"/>
              <w:jc w:val="left"/>
              <w:rPr>
                <w:rFonts w:ascii="Arial" w:hAnsi="Arial" w:cs="Arial"/>
                <w:sz w:val="22"/>
                <w:szCs w:val="22"/>
              </w:rPr>
            </w:pPr>
          </w:p>
        </w:tc>
      </w:tr>
      <w:tr w:rsidR="000162E5" w:rsidRPr="00B058A7" w14:paraId="37FC892D" w14:textId="77777777" w:rsidTr="00D74C96">
        <w:tc>
          <w:tcPr>
            <w:tcW w:w="5634" w:type="dxa"/>
          </w:tcPr>
          <w:p w14:paraId="37FC8928" w14:textId="77777777" w:rsidR="000162E5" w:rsidRPr="00F144CD" w:rsidRDefault="000162E5" w:rsidP="002027EA">
            <w:pPr>
              <w:pStyle w:val="Tdec"/>
              <w:tabs>
                <w:tab w:val="clear" w:pos="993"/>
              </w:tabs>
              <w:rPr>
                <w:rFonts w:ascii="Arial" w:hAnsi="Arial" w:cs="Arial"/>
                <w:sz w:val="22"/>
                <w:szCs w:val="22"/>
              </w:rPr>
            </w:pPr>
            <w:r w:rsidRPr="00F144CD">
              <w:rPr>
                <w:rFonts w:ascii="Arial" w:hAnsi="Arial" w:cs="Arial"/>
                <w:sz w:val="22"/>
                <w:szCs w:val="22"/>
              </w:rPr>
              <w:t>- stocks</w:t>
            </w:r>
          </w:p>
        </w:tc>
        <w:tc>
          <w:tcPr>
            <w:tcW w:w="636" w:type="dxa"/>
          </w:tcPr>
          <w:p w14:paraId="37FC8929" w14:textId="77777777" w:rsidR="000162E5" w:rsidRPr="00F144CD" w:rsidRDefault="000162E5" w:rsidP="0099310B">
            <w:pPr>
              <w:pStyle w:val="Tdec"/>
              <w:rPr>
                <w:rFonts w:ascii="Arial" w:hAnsi="Arial" w:cs="Arial"/>
              </w:rPr>
            </w:pPr>
          </w:p>
        </w:tc>
        <w:tc>
          <w:tcPr>
            <w:tcW w:w="1123" w:type="dxa"/>
          </w:tcPr>
          <w:p w14:paraId="37FC892A" w14:textId="77777777" w:rsidR="000162E5" w:rsidRDefault="001645CD">
            <w:pPr>
              <w:jc w:val="right"/>
              <w:rPr>
                <w:rFonts w:ascii="Arial" w:hAnsi="Arial" w:cs="Arial"/>
                <w:sz w:val="22"/>
                <w:szCs w:val="22"/>
              </w:rPr>
            </w:pPr>
            <w:r>
              <w:rPr>
                <w:rFonts w:ascii="Arial" w:hAnsi="Arial" w:cs="Arial"/>
                <w:sz w:val="22"/>
                <w:szCs w:val="22"/>
              </w:rPr>
              <w:t>-</w:t>
            </w:r>
          </w:p>
        </w:tc>
        <w:tc>
          <w:tcPr>
            <w:tcW w:w="1123" w:type="dxa"/>
          </w:tcPr>
          <w:p w14:paraId="37FC892B"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2C"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20</w:t>
            </w:r>
          </w:p>
        </w:tc>
      </w:tr>
      <w:tr w:rsidR="001764E1" w:rsidRPr="00B058A7" w14:paraId="37FC8933" w14:textId="77777777" w:rsidTr="00D74C96">
        <w:tc>
          <w:tcPr>
            <w:tcW w:w="5634" w:type="dxa"/>
          </w:tcPr>
          <w:p w14:paraId="37FC892E" w14:textId="77777777" w:rsidR="001764E1" w:rsidRPr="00F144CD" w:rsidRDefault="001764E1" w:rsidP="002027EA">
            <w:pPr>
              <w:pStyle w:val="Tdec"/>
              <w:tabs>
                <w:tab w:val="clear" w:pos="993"/>
              </w:tabs>
              <w:rPr>
                <w:rFonts w:ascii="Arial" w:hAnsi="Arial" w:cs="Arial"/>
                <w:sz w:val="22"/>
                <w:szCs w:val="22"/>
              </w:rPr>
            </w:pPr>
            <w:r w:rsidRPr="00F144CD">
              <w:rPr>
                <w:rFonts w:ascii="Arial" w:hAnsi="Arial" w:cs="Arial"/>
                <w:sz w:val="22"/>
                <w:szCs w:val="22"/>
              </w:rPr>
              <w:t>- debtors</w:t>
            </w:r>
          </w:p>
        </w:tc>
        <w:tc>
          <w:tcPr>
            <w:tcW w:w="636" w:type="dxa"/>
          </w:tcPr>
          <w:p w14:paraId="37FC892F" w14:textId="77777777" w:rsidR="001764E1" w:rsidRPr="00F144CD" w:rsidRDefault="001764E1" w:rsidP="0099310B">
            <w:pPr>
              <w:pStyle w:val="Tdec"/>
              <w:rPr>
                <w:rFonts w:ascii="Arial" w:hAnsi="Arial" w:cs="Arial"/>
              </w:rPr>
            </w:pPr>
          </w:p>
        </w:tc>
        <w:tc>
          <w:tcPr>
            <w:tcW w:w="1123" w:type="dxa"/>
          </w:tcPr>
          <w:p w14:paraId="37FC8930" w14:textId="77777777" w:rsidR="001764E1" w:rsidRDefault="007667C2" w:rsidP="007667C2">
            <w:pPr>
              <w:jc w:val="right"/>
              <w:rPr>
                <w:rFonts w:ascii="Arial" w:hAnsi="Arial" w:cs="Arial"/>
                <w:sz w:val="22"/>
                <w:szCs w:val="22"/>
              </w:rPr>
            </w:pPr>
            <w:r>
              <w:rPr>
                <w:rFonts w:ascii="Arial" w:hAnsi="Arial" w:cs="Arial"/>
                <w:sz w:val="22"/>
                <w:szCs w:val="22"/>
              </w:rPr>
              <w:t>(3,439</w:t>
            </w:r>
            <w:r w:rsidR="001764E1">
              <w:rPr>
                <w:rFonts w:ascii="Arial" w:hAnsi="Arial" w:cs="Arial"/>
                <w:sz w:val="22"/>
                <w:szCs w:val="22"/>
              </w:rPr>
              <w:t>)</w:t>
            </w:r>
          </w:p>
        </w:tc>
        <w:tc>
          <w:tcPr>
            <w:tcW w:w="1123" w:type="dxa"/>
          </w:tcPr>
          <w:p w14:paraId="37FC8931" w14:textId="77777777" w:rsidR="001764E1" w:rsidRPr="00F144CD" w:rsidRDefault="001764E1" w:rsidP="00B64E5D">
            <w:pPr>
              <w:pStyle w:val="Tdec"/>
              <w:tabs>
                <w:tab w:val="clear" w:pos="993"/>
                <w:tab w:val="decimal" w:pos="806"/>
              </w:tabs>
              <w:ind w:right="85"/>
              <w:jc w:val="left"/>
              <w:rPr>
                <w:rFonts w:ascii="Arial" w:hAnsi="Arial" w:cs="Arial"/>
                <w:sz w:val="22"/>
                <w:szCs w:val="22"/>
              </w:rPr>
            </w:pPr>
          </w:p>
        </w:tc>
        <w:tc>
          <w:tcPr>
            <w:tcW w:w="1123" w:type="dxa"/>
          </w:tcPr>
          <w:p w14:paraId="37FC8932" w14:textId="77777777" w:rsidR="001764E1" w:rsidRPr="00F144CD" w:rsidRDefault="001764E1"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257</w:t>
            </w:r>
          </w:p>
        </w:tc>
      </w:tr>
      <w:tr w:rsidR="001764E1" w:rsidRPr="00B058A7" w14:paraId="37FC8939" w14:textId="77777777" w:rsidTr="00D74C96">
        <w:tc>
          <w:tcPr>
            <w:tcW w:w="5634" w:type="dxa"/>
          </w:tcPr>
          <w:p w14:paraId="37FC8934" w14:textId="77777777" w:rsidR="001764E1" w:rsidRPr="00F144CD" w:rsidRDefault="001764E1" w:rsidP="00DC2654">
            <w:pPr>
              <w:pStyle w:val="Tdec"/>
              <w:jc w:val="left"/>
              <w:rPr>
                <w:rFonts w:ascii="Arial" w:hAnsi="Arial" w:cs="Arial"/>
                <w:sz w:val="22"/>
                <w:szCs w:val="22"/>
              </w:rPr>
            </w:pPr>
            <w:r w:rsidRPr="00F144CD">
              <w:rPr>
                <w:rFonts w:ascii="Arial" w:hAnsi="Arial" w:cs="Arial"/>
                <w:b/>
                <w:sz w:val="22"/>
                <w:szCs w:val="22"/>
              </w:rPr>
              <w:t>Decrease in current liabilities:</w:t>
            </w:r>
            <w:r w:rsidRPr="00F144CD">
              <w:rPr>
                <w:rFonts w:ascii="Arial" w:hAnsi="Arial" w:cs="Arial"/>
                <w:sz w:val="22"/>
                <w:szCs w:val="22"/>
              </w:rPr>
              <w:t xml:space="preserve"> </w:t>
            </w:r>
          </w:p>
        </w:tc>
        <w:tc>
          <w:tcPr>
            <w:tcW w:w="636" w:type="dxa"/>
          </w:tcPr>
          <w:p w14:paraId="37FC8935" w14:textId="77777777" w:rsidR="001764E1" w:rsidRPr="00F144CD" w:rsidRDefault="001764E1" w:rsidP="0099310B">
            <w:pPr>
              <w:pStyle w:val="Tdec"/>
              <w:rPr>
                <w:rFonts w:ascii="Arial" w:hAnsi="Arial" w:cs="Arial"/>
              </w:rPr>
            </w:pPr>
          </w:p>
        </w:tc>
        <w:tc>
          <w:tcPr>
            <w:tcW w:w="1123" w:type="dxa"/>
          </w:tcPr>
          <w:p w14:paraId="37FC8936" w14:textId="77777777" w:rsidR="001764E1" w:rsidRDefault="001764E1">
            <w:pPr>
              <w:jc w:val="right"/>
              <w:rPr>
                <w:rFonts w:ascii="Arial" w:hAnsi="Arial" w:cs="Arial"/>
                <w:sz w:val="22"/>
                <w:szCs w:val="22"/>
              </w:rPr>
            </w:pPr>
          </w:p>
        </w:tc>
        <w:tc>
          <w:tcPr>
            <w:tcW w:w="1123" w:type="dxa"/>
          </w:tcPr>
          <w:p w14:paraId="37FC8937" w14:textId="77777777" w:rsidR="001764E1" w:rsidRPr="00F144CD" w:rsidRDefault="001764E1" w:rsidP="00B64E5D">
            <w:pPr>
              <w:pStyle w:val="Tdec"/>
              <w:ind w:right="85"/>
              <w:jc w:val="left"/>
              <w:rPr>
                <w:rFonts w:ascii="Arial" w:hAnsi="Arial" w:cs="Arial"/>
                <w:sz w:val="22"/>
                <w:szCs w:val="22"/>
              </w:rPr>
            </w:pPr>
          </w:p>
        </w:tc>
        <w:tc>
          <w:tcPr>
            <w:tcW w:w="1123" w:type="dxa"/>
          </w:tcPr>
          <w:p w14:paraId="37FC8938" w14:textId="77777777" w:rsidR="001764E1" w:rsidRPr="00F144CD" w:rsidRDefault="001764E1" w:rsidP="00B64E5D">
            <w:pPr>
              <w:pStyle w:val="Tdec"/>
              <w:ind w:right="85"/>
              <w:jc w:val="left"/>
              <w:rPr>
                <w:rFonts w:ascii="Arial" w:hAnsi="Arial" w:cs="Arial"/>
                <w:sz w:val="22"/>
                <w:szCs w:val="22"/>
              </w:rPr>
            </w:pPr>
          </w:p>
        </w:tc>
      </w:tr>
      <w:tr w:rsidR="001764E1" w:rsidRPr="00B058A7" w14:paraId="37FC893F" w14:textId="77777777" w:rsidTr="00D74C96">
        <w:tc>
          <w:tcPr>
            <w:tcW w:w="5634" w:type="dxa"/>
          </w:tcPr>
          <w:p w14:paraId="37FC893A" w14:textId="77777777" w:rsidR="001764E1" w:rsidRPr="00F144CD" w:rsidRDefault="001764E1" w:rsidP="002027EA">
            <w:pPr>
              <w:pStyle w:val="Tdec"/>
              <w:tabs>
                <w:tab w:val="clear" w:pos="993"/>
              </w:tabs>
              <w:rPr>
                <w:rFonts w:ascii="Arial" w:hAnsi="Arial" w:cs="Arial"/>
                <w:sz w:val="22"/>
                <w:szCs w:val="22"/>
              </w:rPr>
            </w:pPr>
            <w:r w:rsidRPr="00F144CD">
              <w:rPr>
                <w:rFonts w:ascii="Arial" w:hAnsi="Arial" w:cs="Arial"/>
                <w:sz w:val="22"/>
                <w:szCs w:val="22"/>
              </w:rPr>
              <w:t>- creditors</w:t>
            </w:r>
          </w:p>
        </w:tc>
        <w:tc>
          <w:tcPr>
            <w:tcW w:w="636" w:type="dxa"/>
          </w:tcPr>
          <w:p w14:paraId="37FC893B" w14:textId="77777777" w:rsidR="001764E1" w:rsidRPr="00F144CD" w:rsidRDefault="001764E1" w:rsidP="00B57A1B">
            <w:pPr>
              <w:pStyle w:val="Tdec"/>
              <w:rPr>
                <w:rFonts w:ascii="Arial" w:hAnsi="Arial" w:cs="Arial"/>
              </w:rPr>
            </w:pPr>
          </w:p>
        </w:tc>
        <w:tc>
          <w:tcPr>
            <w:tcW w:w="1123" w:type="dxa"/>
          </w:tcPr>
          <w:p w14:paraId="37FC893C" w14:textId="77777777" w:rsidR="001764E1" w:rsidRDefault="001764E1" w:rsidP="007667C2">
            <w:pPr>
              <w:jc w:val="right"/>
              <w:rPr>
                <w:rFonts w:ascii="Arial" w:hAnsi="Arial" w:cs="Arial"/>
                <w:sz w:val="22"/>
                <w:szCs w:val="22"/>
              </w:rPr>
            </w:pPr>
            <w:r>
              <w:rPr>
                <w:rFonts w:ascii="Arial" w:hAnsi="Arial" w:cs="Arial"/>
                <w:sz w:val="22"/>
                <w:szCs w:val="22"/>
              </w:rPr>
              <w:t>1,</w:t>
            </w:r>
            <w:r w:rsidR="007667C2">
              <w:rPr>
                <w:rFonts w:ascii="Arial" w:hAnsi="Arial" w:cs="Arial"/>
                <w:sz w:val="22"/>
                <w:szCs w:val="22"/>
              </w:rPr>
              <w:t>306</w:t>
            </w:r>
          </w:p>
        </w:tc>
        <w:tc>
          <w:tcPr>
            <w:tcW w:w="1123" w:type="dxa"/>
          </w:tcPr>
          <w:p w14:paraId="37FC893D" w14:textId="77777777" w:rsidR="001764E1" w:rsidRPr="00F144CD" w:rsidRDefault="001764E1" w:rsidP="00B64E5D">
            <w:pPr>
              <w:pStyle w:val="Tdec"/>
              <w:tabs>
                <w:tab w:val="clear" w:pos="993"/>
                <w:tab w:val="decimal" w:pos="806"/>
              </w:tabs>
              <w:ind w:right="85"/>
              <w:jc w:val="left"/>
              <w:rPr>
                <w:rFonts w:ascii="Arial" w:hAnsi="Arial" w:cs="Arial"/>
                <w:sz w:val="22"/>
                <w:szCs w:val="22"/>
              </w:rPr>
            </w:pPr>
          </w:p>
        </w:tc>
        <w:tc>
          <w:tcPr>
            <w:tcW w:w="1123" w:type="dxa"/>
          </w:tcPr>
          <w:p w14:paraId="37FC893E" w14:textId="77777777" w:rsidR="001764E1" w:rsidRPr="00F144CD" w:rsidRDefault="001764E1"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(1,162)</w:t>
            </w:r>
          </w:p>
        </w:tc>
      </w:tr>
      <w:tr w:rsidR="000162E5" w:rsidRPr="00B058A7" w14:paraId="37FC8945" w14:textId="77777777" w:rsidTr="00D74C96">
        <w:tc>
          <w:tcPr>
            <w:tcW w:w="5634" w:type="dxa"/>
          </w:tcPr>
          <w:p w14:paraId="37FC8940" w14:textId="77777777" w:rsidR="000162E5" w:rsidRPr="00F144CD" w:rsidRDefault="000162E5" w:rsidP="002027EA">
            <w:pPr>
              <w:pStyle w:val="Tdec"/>
              <w:tabs>
                <w:tab w:val="clear" w:pos="993"/>
              </w:tabs>
              <w:rPr>
                <w:rFonts w:ascii="Arial" w:hAnsi="Arial" w:cs="Arial"/>
                <w:sz w:val="22"/>
                <w:szCs w:val="22"/>
              </w:rPr>
            </w:pPr>
            <w:r w:rsidRPr="00F144CD">
              <w:rPr>
                <w:rFonts w:ascii="Arial" w:hAnsi="Arial" w:cs="Arial"/>
                <w:sz w:val="22"/>
                <w:szCs w:val="22"/>
              </w:rPr>
              <w:t>- provisions</w:t>
            </w:r>
          </w:p>
        </w:tc>
        <w:tc>
          <w:tcPr>
            <w:tcW w:w="636" w:type="dxa"/>
          </w:tcPr>
          <w:p w14:paraId="37FC8941" w14:textId="77777777" w:rsidR="000162E5" w:rsidRPr="00F144CD" w:rsidRDefault="000162E5" w:rsidP="0099310B">
            <w:pPr>
              <w:pStyle w:val="Tdec"/>
              <w:rPr>
                <w:rFonts w:ascii="Arial" w:hAnsi="Arial" w:cs="Arial"/>
              </w:rPr>
            </w:pPr>
          </w:p>
        </w:tc>
        <w:tc>
          <w:tcPr>
            <w:tcW w:w="1123" w:type="dxa"/>
          </w:tcPr>
          <w:p w14:paraId="37FC8942" w14:textId="77777777" w:rsidR="000162E5" w:rsidRDefault="000162E5">
            <w:pPr>
              <w:jc w:val="right"/>
              <w:rPr>
                <w:rFonts w:ascii="Arial" w:hAnsi="Arial" w:cs="Arial"/>
                <w:sz w:val="22"/>
                <w:szCs w:val="22"/>
              </w:rPr>
            </w:pPr>
            <w:r>
              <w:rPr>
                <w:rFonts w:ascii="Arial" w:hAnsi="Arial" w:cs="Arial"/>
                <w:sz w:val="22"/>
                <w:szCs w:val="22"/>
              </w:rPr>
              <w:t>91</w:t>
            </w:r>
            <w:r w:rsidR="001764E1">
              <w:rPr>
                <w:rFonts w:ascii="Arial" w:hAnsi="Arial" w:cs="Arial"/>
                <w:sz w:val="22"/>
                <w:szCs w:val="22"/>
              </w:rPr>
              <w:t>5</w:t>
            </w:r>
          </w:p>
        </w:tc>
        <w:tc>
          <w:tcPr>
            <w:tcW w:w="1123" w:type="dxa"/>
          </w:tcPr>
          <w:p w14:paraId="37FC8943"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Pr>
          <w:p w14:paraId="37FC8944"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w:t>
            </w:r>
          </w:p>
        </w:tc>
      </w:tr>
      <w:tr w:rsidR="000162E5" w:rsidRPr="00B058A7" w14:paraId="37FC894B" w14:textId="77777777" w:rsidTr="00D74C96">
        <w:tc>
          <w:tcPr>
            <w:tcW w:w="5634" w:type="dxa"/>
          </w:tcPr>
          <w:p w14:paraId="37FC8946" w14:textId="77777777" w:rsidR="000162E5" w:rsidRPr="00F144CD" w:rsidRDefault="000162E5" w:rsidP="00DC2654">
            <w:pPr>
              <w:rPr>
                <w:rFonts w:ascii="Arial" w:hAnsi="Arial" w:cs="Arial"/>
                <w:b/>
                <w:sz w:val="22"/>
                <w:szCs w:val="22"/>
              </w:rPr>
            </w:pPr>
            <w:r w:rsidRPr="00F144CD">
              <w:rPr>
                <w:rFonts w:ascii="Arial" w:hAnsi="Arial" w:cs="Arial"/>
                <w:b/>
                <w:sz w:val="22"/>
                <w:szCs w:val="22"/>
              </w:rPr>
              <w:t>(Decrease)/increase in creditors due after one year</w:t>
            </w:r>
          </w:p>
        </w:tc>
        <w:tc>
          <w:tcPr>
            <w:tcW w:w="636" w:type="dxa"/>
          </w:tcPr>
          <w:p w14:paraId="37FC8947" w14:textId="77777777" w:rsidR="000162E5" w:rsidRPr="00F144CD" w:rsidRDefault="000162E5" w:rsidP="0099310B">
            <w:pPr>
              <w:pStyle w:val="Tdec"/>
              <w:rPr>
                <w:rFonts w:ascii="Arial" w:hAnsi="Arial" w:cs="Arial"/>
              </w:rPr>
            </w:pPr>
          </w:p>
        </w:tc>
        <w:tc>
          <w:tcPr>
            <w:tcW w:w="1123" w:type="dxa"/>
            <w:tcBorders>
              <w:bottom w:val="single" w:sz="4" w:space="0" w:color="auto"/>
            </w:tcBorders>
          </w:tcPr>
          <w:p w14:paraId="37FC8948" w14:textId="77777777" w:rsidR="000162E5" w:rsidRDefault="000162E5">
            <w:pPr>
              <w:jc w:val="right"/>
              <w:rPr>
                <w:rFonts w:ascii="Arial" w:hAnsi="Arial" w:cs="Arial"/>
                <w:sz w:val="22"/>
                <w:szCs w:val="22"/>
              </w:rPr>
            </w:pPr>
            <w:r>
              <w:rPr>
                <w:rFonts w:ascii="Arial" w:hAnsi="Arial" w:cs="Arial"/>
                <w:sz w:val="22"/>
                <w:szCs w:val="22"/>
              </w:rPr>
              <w:t>(918)</w:t>
            </w:r>
          </w:p>
        </w:tc>
        <w:tc>
          <w:tcPr>
            <w:tcW w:w="1123" w:type="dxa"/>
          </w:tcPr>
          <w:p w14:paraId="37FC8949"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Borders>
              <w:bottom w:val="single" w:sz="4" w:space="0" w:color="auto"/>
            </w:tcBorders>
          </w:tcPr>
          <w:p w14:paraId="37FC894A"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(918)</w:t>
            </w:r>
          </w:p>
        </w:tc>
      </w:tr>
      <w:tr w:rsidR="000162E5" w:rsidRPr="00B058A7" w14:paraId="37FC8951" w14:textId="77777777" w:rsidTr="001645CD">
        <w:trPr>
          <w:trHeight w:val="454"/>
        </w:trPr>
        <w:tc>
          <w:tcPr>
            <w:tcW w:w="5634" w:type="dxa"/>
            <w:vAlign w:val="center"/>
          </w:tcPr>
          <w:p w14:paraId="37FC894C" w14:textId="77777777" w:rsidR="000162E5" w:rsidRPr="00F144CD" w:rsidRDefault="000162E5" w:rsidP="00A36FA0">
            <w:pPr>
              <w:pStyle w:val="Tdec"/>
              <w:ind w:right="0"/>
              <w:rPr>
                <w:rFonts w:ascii="Arial" w:hAnsi="Arial" w:cs="Arial"/>
                <w:sz w:val="22"/>
                <w:szCs w:val="22"/>
              </w:rPr>
            </w:pPr>
            <w:r w:rsidRPr="00F144CD">
              <w:rPr>
                <w:rFonts w:ascii="Arial" w:hAnsi="Arial" w:cs="Arial"/>
                <w:b/>
                <w:sz w:val="22"/>
                <w:szCs w:val="22"/>
              </w:rPr>
              <w:t>Net cash outflow from operating activities</w:t>
            </w:r>
          </w:p>
        </w:tc>
        <w:tc>
          <w:tcPr>
            <w:tcW w:w="636" w:type="dxa"/>
            <w:vAlign w:val="center"/>
          </w:tcPr>
          <w:p w14:paraId="37FC894D" w14:textId="77777777" w:rsidR="000162E5" w:rsidRPr="00F144CD" w:rsidRDefault="000162E5" w:rsidP="0099310B">
            <w:pPr>
              <w:pStyle w:val="Tdec"/>
              <w:rPr>
                <w:rFonts w:ascii="Arial" w:hAnsi="Arial" w:cs="Arial"/>
              </w:rPr>
            </w:pPr>
          </w:p>
        </w:tc>
        <w:tc>
          <w:tcPr>
            <w:tcW w:w="1123" w:type="dxa"/>
            <w:tcBorders>
              <w:bottom w:val="double" w:sz="4" w:space="0" w:color="auto"/>
            </w:tcBorders>
            <w:vAlign w:val="center"/>
          </w:tcPr>
          <w:p w14:paraId="37FC894E" w14:textId="77777777" w:rsidR="000162E5" w:rsidRDefault="00FD3D86" w:rsidP="001764E1">
            <w:pPr>
              <w:pStyle w:val="Tdec"/>
              <w:tabs>
                <w:tab w:val="clear" w:pos="993"/>
              </w:tabs>
              <w:ind w:right="0"/>
              <w:jc w:val="right"/>
              <w:rPr>
                <w:rFonts w:ascii="Arial" w:hAnsi="Arial" w:cs="Arial"/>
                <w:sz w:val="22"/>
                <w:szCs w:val="22"/>
              </w:rPr>
            </w:pPr>
            <w:r>
              <w:rPr>
                <w:rFonts w:ascii="Arial" w:hAnsi="Arial" w:cs="Arial"/>
                <w:sz w:val="22"/>
                <w:szCs w:val="22"/>
              </w:rPr>
              <w:t>(84</w:t>
            </w:r>
            <w:r w:rsidR="000162E5">
              <w:rPr>
                <w:rFonts w:ascii="Arial" w:hAnsi="Arial" w:cs="Arial"/>
                <w:sz w:val="22"/>
                <w:szCs w:val="22"/>
              </w:rPr>
              <w:t>)</w:t>
            </w:r>
          </w:p>
        </w:tc>
        <w:tc>
          <w:tcPr>
            <w:tcW w:w="1123" w:type="dxa"/>
            <w:vAlign w:val="center"/>
          </w:tcPr>
          <w:p w14:paraId="37FC894F" w14:textId="77777777" w:rsidR="000162E5" w:rsidRPr="00F144CD" w:rsidRDefault="000162E5" w:rsidP="00B64E5D">
            <w:pPr>
              <w:pStyle w:val="Tdec"/>
              <w:tabs>
                <w:tab w:val="clear" w:pos="993"/>
                <w:tab w:val="decimal" w:pos="806"/>
              </w:tabs>
              <w:ind w:right="85"/>
              <w:jc w:val="left"/>
              <w:rPr>
                <w:rFonts w:ascii="Arial" w:hAnsi="Arial" w:cs="Arial"/>
                <w:sz w:val="22"/>
                <w:szCs w:val="22"/>
              </w:rPr>
            </w:pPr>
          </w:p>
        </w:tc>
        <w:tc>
          <w:tcPr>
            <w:tcW w:w="1123" w:type="dxa"/>
            <w:tcBorders>
              <w:bottom w:val="double" w:sz="4" w:space="0" w:color="auto"/>
            </w:tcBorders>
            <w:vAlign w:val="center"/>
          </w:tcPr>
          <w:p w14:paraId="37FC8950" w14:textId="77777777" w:rsidR="000162E5" w:rsidRPr="00F144CD" w:rsidRDefault="000162E5" w:rsidP="00B64E5D">
            <w:pPr>
              <w:pStyle w:val="Tdec"/>
              <w:tabs>
                <w:tab w:val="clear" w:pos="993"/>
                <w:tab w:val="decimal" w:pos="806"/>
              </w:tabs>
              <w:ind w:right="85"/>
              <w:jc w:val="left"/>
              <w:rPr>
                <w:rFonts w:ascii="Arial" w:hAnsi="Arial" w:cs="Arial"/>
                <w:sz w:val="22"/>
                <w:szCs w:val="22"/>
              </w:rPr>
            </w:pPr>
            <w:r w:rsidRPr="00F144CD">
              <w:rPr>
                <w:rFonts w:ascii="Arial" w:hAnsi="Arial" w:cs="Arial"/>
                <w:sz w:val="22"/>
                <w:szCs w:val="22"/>
              </w:rPr>
              <w:t>(203)</w:t>
            </w:r>
          </w:p>
        </w:tc>
      </w:tr>
    </w:tbl>
    <w:p w14:paraId="37FC8952" w14:textId="77777777" w:rsidR="0095713A" w:rsidRPr="00F144CD" w:rsidRDefault="0095713A" w:rsidP="00201947">
      <w:pPr>
        <w:jc w:val="left"/>
        <w:rPr>
          <w:rFonts w:ascii="Arial" w:hAnsi="Arial" w:cs="Arial"/>
          <w:sz w:val="24"/>
          <w:szCs w:val="24"/>
        </w:rPr>
      </w:pPr>
    </w:p>
    <w:p w14:paraId="37FC8953" w14:textId="77777777" w:rsidR="0095713A" w:rsidRPr="00F144CD" w:rsidRDefault="0095713A" w:rsidP="00201947">
      <w:pPr>
        <w:jc w:val="left"/>
        <w:rPr>
          <w:rFonts w:ascii="Arial" w:hAnsi="Arial" w:cs="Arial"/>
          <w:sz w:val="24"/>
          <w:szCs w:val="24"/>
        </w:rPr>
      </w:pPr>
    </w:p>
    <w:p w14:paraId="37FC8954" w14:textId="77777777" w:rsidR="0095713A" w:rsidRPr="00F144CD" w:rsidRDefault="0095713A" w:rsidP="003A4E3F">
      <w:pPr>
        <w:pStyle w:val="Header"/>
        <w:framePr w:hSpace="0" w:vSpace="0" w:wrap="auto" w:vAnchor="margin" w:hAnchor="text" w:xAlign="left" w:yAlign="inline"/>
        <w:rPr>
          <w:rFonts w:ascii="Arial" w:hAnsi="Arial" w:cs="Arial"/>
          <w:b/>
          <w:sz w:val="22"/>
          <w:szCs w:val="22"/>
        </w:rPr>
      </w:pPr>
      <w:bookmarkStart w:id="31" w:name="OLE_LINK3"/>
      <w:bookmarkStart w:id="32" w:name="OLE_LINK4"/>
      <w:r w:rsidRPr="00F144CD">
        <w:rPr>
          <w:rFonts w:ascii="Arial" w:hAnsi="Arial" w:cs="Arial"/>
          <w:b/>
          <w:sz w:val="22"/>
          <w:szCs w:val="22"/>
        </w:rPr>
        <w:t>Analysis of Net Funds</w:t>
      </w:r>
    </w:p>
    <w:p w14:paraId="37FC8955" w14:textId="77777777" w:rsidR="0095713A" w:rsidRPr="00F144CD" w:rsidRDefault="0095713A" w:rsidP="003A4E3F">
      <w:pPr>
        <w:pStyle w:val="Header"/>
        <w:framePr w:hSpace="0" w:vSpace="0" w:wrap="auto" w:vAnchor="margin" w:hAnchor="text" w:xAlign="left" w:yAlign="inline"/>
        <w:rPr>
          <w:rFonts w:ascii="Arial" w:hAnsi="Arial" w:cs="Arial"/>
          <w:b/>
          <w:sz w:val="20"/>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7"/>
        <w:gridCol w:w="283"/>
        <w:gridCol w:w="1270"/>
        <w:gridCol w:w="1270"/>
        <w:gridCol w:w="1270"/>
        <w:gridCol w:w="1270"/>
      </w:tblGrid>
      <w:tr w:rsidR="0095713A" w:rsidRPr="00B058A7" w14:paraId="37FC895C" w14:textId="77777777" w:rsidTr="00D74C96">
        <w:tc>
          <w:tcPr>
            <w:tcW w:w="4337" w:type="dxa"/>
            <w:tcBorders>
              <w:top w:val="nil"/>
              <w:left w:val="nil"/>
              <w:bottom w:val="nil"/>
              <w:right w:val="nil"/>
            </w:tcBorders>
          </w:tcPr>
          <w:p w14:paraId="37FC8956" w14:textId="77777777" w:rsidR="0095713A" w:rsidRPr="00F144CD" w:rsidRDefault="0095713A" w:rsidP="003A4E3F">
            <w:pPr>
              <w:pStyle w:val="Tnormal"/>
              <w:ind w:left="0" w:firstLine="0"/>
              <w:rPr>
                <w:rFonts w:ascii="Arial" w:hAnsi="Arial" w:cs="Arial"/>
              </w:rPr>
            </w:pPr>
          </w:p>
        </w:tc>
        <w:tc>
          <w:tcPr>
            <w:tcW w:w="283" w:type="dxa"/>
            <w:tcBorders>
              <w:top w:val="nil"/>
              <w:left w:val="nil"/>
              <w:bottom w:val="nil"/>
              <w:right w:val="nil"/>
            </w:tcBorders>
          </w:tcPr>
          <w:p w14:paraId="37FC8957" w14:textId="77777777" w:rsidR="0095713A" w:rsidRPr="00F144CD" w:rsidRDefault="0095713A" w:rsidP="003A4E3F">
            <w:pPr>
              <w:pStyle w:val="Thead"/>
              <w:rPr>
                <w:rFonts w:ascii="Arial" w:hAnsi="Arial" w:cs="Arial"/>
              </w:rPr>
            </w:pPr>
          </w:p>
        </w:tc>
        <w:tc>
          <w:tcPr>
            <w:tcW w:w="1270" w:type="dxa"/>
            <w:tcBorders>
              <w:top w:val="nil"/>
              <w:left w:val="nil"/>
              <w:bottom w:val="nil"/>
              <w:right w:val="nil"/>
            </w:tcBorders>
            <w:vAlign w:val="bottom"/>
          </w:tcPr>
          <w:p w14:paraId="37FC8958" w14:textId="77777777" w:rsidR="0095713A" w:rsidRPr="00F144CD" w:rsidRDefault="0095713A" w:rsidP="003A4E3F">
            <w:pPr>
              <w:pStyle w:val="Thead"/>
              <w:rPr>
                <w:rFonts w:ascii="Arial" w:hAnsi="Arial" w:cs="Arial"/>
              </w:rPr>
            </w:pPr>
            <w:r w:rsidRPr="00F144CD">
              <w:rPr>
                <w:rFonts w:ascii="Arial" w:hAnsi="Arial" w:cs="Arial"/>
                <w:bCs/>
              </w:rPr>
              <w:t>As at beginning of Year</w:t>
            </w:r>
          </w:p>
        </w:tc>
        <w:tc>
          <w:tcPr>
            <w:tcW w:w="1270" w:type="dxa"/>
            <w:tcBorders>
              <w:top w:val="nil"/>
              <w:left w:val="nil"/>
              <w:bottom w:val="nil"/>
              <w:right w:val="nil"/>
            </w:tcBorders>
            <w:vAlign w:val="bottom"/>
          </w:tcPr>
          <w:p w14:paraId="37FC8959" w14:textId="77777777" w:rsidR="0095713A" w:rsidRPr="00F144CD" w:rsidRDefault="0095713A" w:rsidP="003A4E3F">
            <w:pPr>
              <w:pStyle w:val="Thead"/>
              <w:rPr>
                <w:rFonts w:ascii="Arial" w:hAnsi="Arial" w:cs="Arial"/>
              </w:rPr>
            </w:pPr>
            <w:r w:rsidRPr="00F144CD">
              <w:rPr>
                <w:rFonts w:ascii="Arial" w:hAnsi="Arial" w:cs="Arial"/>
                <w:bCs/>
              </w:rPr>
              <w:t>Cash flow</w:t>
            </w:r>
          </w:p>
        </w:tc>
        <w:tc>
          <w:tcPr>
            <w:tcW w:w="1270" w:type="dxa"/>
            <w:tcBorders>
              <w:top w:val="nil"/>
              <w:left w:val="nil"/>
              <w:bottom w:val="nil"/>
              <w:right w:val="nil"/>
            </w:tcBorders>
            <w:vAlign w:val="bottom"/>
          </w:tcPr>
          <w:p w14:paraId="37FC895A" w14:textId="77777777" w:rsidR="0095713A" w:rsidRPr="00F144CD" w:rsidRDefault="0095713A">
            <w:pPr>
              <w:pStyle w:val="Thead"/>
              <w:ind w:right="-36"/>
              <w:rPr>
                <w:rFonts w:ascii="Arial" w:hAnsi="Arial" w:cs="Arial"/>
              </w:rPr>
            </w:pPr>
            <w:r w:rsidRPr="00F144CD">
              <w:rPr>
                <w:rFonts w:ascii="Arial" w:hAnsi="Arial" w:cs="Arial"/>
                <w:bCs/>
              </w:rPr>
              <w:t xml:space="preserve">Other </w:t>
            </w:r>
            <w:proofErr w:type="spellStart"/>
            <w:r w:rsidRPr="00F144CD">
              <w:rPr>
                <w:rFonts w:ascii="Arial" w:hAnsi="Arial" w:cs="Arial"/>
                <w:bCs/>
              </w:rPr>
              <w:t>non cash</w:t>
            </w:r>
            <w:proofErr w:type="spellEnd"/>
            <w:r w:rsidRPr="00F144CD">
              <w:rPr>
                <w:rFonts w:ascii="Arial" w:hAnsi="Arial" w:cs="Arial"/>
                <w:bCs/>
              </w:rPr>
              <w:t xml:space="preserve"> changes</w:t>
            </w:r>
          </w:p>
        </w:tc>
        <w:tc>
          <w:tcPr>
            <w:tcW w:w="1270" w:type="dxa"/>
            <w:tcBorders>
              <w:top w:val="nil"/>
              <w:left w:val="nil"/>
              <w:bottom w:val="nil"/>
              <w:right w:val="nil"/>
            </w:tcBorders>
            <w:vAlign w:val="bottom"/>
          </w:tcPr>
          <w:p w14:paraId="37FC895B" w14:textId="77777777" w:rsidR="0095713A" w:rsidRPr="00F144CD" w:rsidRDefault="0095713A" w:rsidP="003A4E3F">
            <w:pPr>
              <w:jc w:val="right"/>
              <w:rPr>
                <w:rFonts w:ascii="Arial" w:hAnsi="Arial" w:cs="Arial"/>
                <w:b/>
              </w:rPr>
            </w:pPr>
            <w:r w:rsidRPr="00F144CD">
              <w:rPr>
                <w:rFonts w:ascii="Arial" w:hAnsi="Arial" w:cs="Arial"/>
                <w:b/>
                <w:bCs/>
              </w:rPr>
              <w:t>As at end of year</w:t>
            </w:r>
          </w:p>
        </w:tc>
      </w:tr>
      <w:tr w:rsidR="0095713A" w:rsidRPr="00B058A7" w14:paraId="37FC8963" w14:textId="77777777" w:rsidTr="00D74C96">
        <w:tc>
          <w:tcPr>
            <w:tcW w:w="4337" w:type="dxa"/>
            <w:tcBorders>
              <w:top w:val="nil"/>
              <w:left w:val="nil"/>
              <w:bottom w:val="nil"/>
              <w:right w:val="nil"/>
            </w:tcBorders>
          </w:tcPr>
          <w:p w14:paraId="37FC895D" w14:textId="77777777" w:rsidR="0095713A" w:rsidRPr="00F144CD" w:rsidRDefault="0095713A" w:rsidP="003A4E3F">
            <w:pPr>
              <w:pStyle w:val="Tnormal"/>
              <w:ind w:left="0" w:firstLine="0"/>
              <w:rPr>
                <w:rFonts w:ascii="Arial" w:hAnsi="Arial" w:cs="Arial"/>
              </w:rPr>
            </w:pPr>
          </w:p>
        </w:tc>
        <w:tc>
          <w:tcPr>
            <w:tcW w:w="283" w:type="dxa"/>
            <w:tcBorders>
              <w:top w:val="nil"/>
              <w:left w:val="nil"/>
              <w:bottom w:val="nil"/>
              <w:right w:val="nil"/>
            </w:tcBorders>
          </w:tcPr>
          <w:p w14:paraId="37FC895E" w14:textId="77777777" w:rsidR="0095713A" w:rsidRPr="00F144CD" w:rsidRDefault="0095713A" w:rsidP="003A4E3F">
            <w:pPr>
              <w:pStyle w:val="Thead"/>
              <w:rPr>
                <w:rFonts w:ascii="Arial" w:hAnsi="Arial" w:cs="Arial"/>
              </w:rPr>
            </w:pPr>
          </w:p>
        </w:tc>
        <w:tc>
          <w:tcPr>
            <w:tcW w:w="1270" w:type="dxa"/>
            <w:tcBorders>
              <w:top w:val="nil"/>
              <w:left w:val="nil"/>
              <w:bottom w:val="nil"/>
              <w:right w:val="nil"/>
            </w:tcBorders>
          </w:tcPr>
          <w:p w14:paraId="37FC895F" w14:textId="77777777" w:rsidR="0095713A" w:rsidRPr="00F144CD" w:rsidRDefault="0095713A" w:rsidP="003A4E3F">
            <w:pPr>
              <w:pStyle w:val="Thead"/>
              <w:rPr>
                <w:rFonts w:ascii="Arial" w:hAnsi="Arial" w:cs="Arial"/>
              </w:rPr>
            </w:pPr>
            <w:r w:rsidRPr="00F144CD">
              <w:rPr>
                <w:rFonts w:ascii="Arial" w:hAnsi="Arial" w:cs="Arial"/>
              </w:rPr>
              <w:t>£000</w:t>
            </w:r>
          </w:p>
        </w:tc>
        <w:tc>
          <w:tcPr>
            <w:tcW w:w="1270" w:type="dxa"/>
            <w:tcBorders>
              <w:top w:val="nil"/>
              <w:left w:val="nil"/>
              <w:bottom w:val="nil"/>
              <w:right w:val="nil"/>
            </w:tcBorders>
          </w:tcPr>
          <w:p w14:paraId="37FC8960" w14:textId="77777777" w:rsidR="0095713A" w:rsidRPr="00F144CD" w:rsidRDefault="0095713A" w:rsidP="003A4E3F">
            <w:pPr>
              <w:pStyle w:val="Thead"/>
              <w:rPr>
                <w:rFonts w:ascii="Arial" w:hAnsi="Arial" w:cs="Arial"/>
              </w:rPr>
            </w:pPr>
            <w:r w:rsidRPr="00F144CD">
              <w:rPr>
                <w:rFonts w:ascii="Arial" w:hAnsi="Arial" w:cs="Arial"/>
              </w:rPr>
              <w:t>£000</w:t>
            </w:r>
          </w:p>
        </w:tc>
        <w:tc>
          <w:tcPr>
            <w:tcW w:w="1270" w:type="dxa"/>
            <w:tcBorders>
              <w:top w:val="nil"/>
              <w:left w:val="nil"/>
              <w:bottom w:val="nil"/>
              <w:right w:val="nil"/>
            </w:tcBorders>
          </w:tcPr>
          <w:p w14:paraId="37FC8961" w14:textId="77777777" w:rsidR="0095713A" w:rsidRPr="00F144CD" w:rsidRDefault="0095713A" w:rsidP="003A4E3F">
            <w:pPr>
              <w:pStyle w:val="Thead"/>
              <w:rPr>
                <w:rFonts w:ascii="Arial" w:hAnsi="Arial" w:cs="Arial"/>
              </w:rPr>
            </w:pPr>
            <w:r w:rsidRPr="00F144CD">
              <w:rPr>
                <w:rFonts w:ascii="Arial" w:hAnsi="Arial" w:cs="Arial"/>
              </w:rPr>
              <w:t>£000</w:t>
            </w:r>
          </w:p>
        </w:tc>
        <w:tc>
          <w:tcPr>
            <w:tcW w:w="1270" w:type="dxa"/>
            <w:tcBorders>
              <w:top w:val="nil"/>
              <w:left w:val="nil"/>
              <w:bottom w:val="nil"/>
              <w:right w:val="nil"/>
            </w:tcBorders>
          </w:tcPr>
          <w:p w14:paraId="37FC8962" w14:textId="77777777" w:rsidR="0095713A" w:rsidRPr="00F144CD" w:rsidRDefault="0095713A" w:rsidP="003A4E3F">
            <w:pPr>
              <w:jc w:val="right"/>
              <w:rPr>
                <w:rFonts w:ascii="Arial" w:hAnsi="Arial" w:cs="Arial"/>
                <w:b/>
                <w:bCs/>
              </w:rPr>
            </w:pPr>
            <w:r w:rsidRPr="00F144CD">
              <w:rPr>
                <w:rFonts w:ascii="Arial" w:hAnsi="Arial" w:cs="Arial"/>
                <w:b/>
              </w:rPr>
              <w:t>£000</w:t>
            </w:r>
          </w:p>
        </w:tc>
      </w:tr>
      <w:tr w:rsidR="003D4B96" w:rsidRPr="00B058A7" w14:paraId="37FC896A" w14:textId="77777777" w:rsidTr="005770BF">
        <w:tc>
          <w:tcPr>
            <w:tcW w:w="4337" w:type="dxa"/>
            <w:tcBorders>
              <w:top w:val="nil"/>
              <w:left w:val="nil"/>
              <w:bottom w:val="nil"/>
              <w:right w:val="nil"/>
            </w:tcBorders>
          </w:tcPr>
          <w:p w14:paraId="37FC8964" w14:textId="77777777" w:rsidR="003D4B96" w:rsidRPr="00F144CD" w:rsidRDefault="003D4B96" w:rsidP="003A4E3F">
            <w:pPr>
              <w:pStyle w:val="Tnormal"/>
              <w:ind w:firstLine="0"/>
              <w:rPr>
                <w:rFonts w:ascii="Arial" w:hAnsi="Arial" w:cs="Arial"/>
                <w:sz w:val="22"/>
                <w:szCs w:val="22"/>
              </w:rPr>
            </w:pPr>
            <w:r w:rsidRPr="00F144CD">
              <w:rPr>
                <w:rFonts w:ascii="Arial" w:hAnsi="Arial" w:cs="Arial"/>
                <w:sz w:val="22"/>
                <w:szCs w:val="22"/>
              </w:rPr>
              <w:t>Cash at bank and in hand</w:t>
            </w:r>
          </w:p>
        </w:tc>
        <w:tc>
          <w:tcPr>
            <w:tcW w:w="283" w:type="dxa"/>
            <w:tcBorders>
              <w:top w:val="nil"/>
              <w:left w:val="nil"/>
              <w:bottom w:val="nil"/>
              <w:right w:val="nil"/>
            </w:tcBorders>
          </w:tcPr>
          <w:p w14:paraId="37FC8965" w14:textId="77777777" w:rsidR="003D4B96" w:rsidRPr="00F144CD" w:rsidRDefault="003D4B96" w:rsidP="003A4E3F">
            <w:pPr>
              <w:pStyle w:val="Tnote"/>
              <w:rPr>
                <w:rFonts w:ascii="Arial" w:hAnsi="Arial" w:cs="Arial"/>
              </w:rPr>
            </w:pPr>
          </w:p>
        </w:tc>
        <w:tc>
          <w:tcPr>
            <w:tcW w:w="1270" w:type="dxa"/>
            <w:tcBorders>
              <w:top w:val="nil"/>
              <w:left w:val="nil"/>
              <w:bottom w:val="single" w:sz="4" w:space="0" w:color="auto"/>
              <w:right w:val="nil"/>
            </w:tcBorders>
          </w:tcPr>
          <w:p w14:paraId="37FC8966" w14:textId="77777777" w:rsidR="003D4B96" w:rsidRPr="00F144CD" w:rsidRDefault="003D4B96" w:rsidP="006358B9">
            <w:pPr>
              <w:pStyle w:val="Tdec"/>
              <w:ind w:right="85"/>
              <w:rPr>
                <w:rFonts w:ascii="Arial" w:hAnsi="Arial" w:cs="Arial"/>
                <w:sz w:val="22"/>
                <w:szCs w:val="22"/>
              </w:rPr>
            </w:pPr>
            <w:r w:rsidRPr="00F144CD">
              <w:rPr>
                <w:rFonts w:ascii="Arial" w:hAnsi="Arial" w:cs="Arial"/>
                <w:sz w:val="22"/>
                <w:szCs w:val="22"/>
              </w:rPr>
              <w:t>3,894</w:t>
            </w:r>
          </w:p>
        </w:tc>
        <w:tc>
          <w:tcPr>
            <w:tcW w:w="1270" w:type="dxa"/>
            <w:tcBorders>
              <w:top w:val="nil"/>
              <w:left w:val="nil"/>
              <w:bottom w:val="single" w:sz="4" w:space="0" w:color="auto"/>
              <w:right w:val="nil"/>
            </w:tcBorders>
          </w:tcPr>
          <w:p w14:paraId="37FC8967" w14:textId="77777777" w:rsidR="003D4B96" w:rsidRPr="00F144CD" w:rsidRDefault="00253E10" w:rsidP="004533A5">
            <w:pPr>
              <w:pStyle w:val="Tdec"/>
              <w:ind w:right="85"/>
              <w:rPr>
                <w:rFonts w:ascii="Arial" w:hAnsi="Arial" w:cs="Arial"/>
                <w:sz w:val="22"/>
                <w:szCs w:val="22"/>
              </w:rPr>
            </w:pPr>
            <w:r w:rsidRPr="00F144CD">
              <w:rPr>
                <w:rFonts w:ascii="Arial" w:hAnsi="Arial" w:cs="Arial"/>
                <w:sz w:val="22"/>
                <w:szCs w:val="22"/>
              </w:rPr>
              <w:t>(1,208)</w:t>
            </w:r>
          </w:p>
        </w:tc>
        <w:tc>
          <w:tcPr>
            <w:tcW w:w="1270" w:type="dxa"/>
            <w:tcBorders>
              <w:top w:val="nil"/>
              <w:left w:val="nil"/>
              <w:bottom w:val="single" w:sz="4" w:space="0" w:color="auto"/>
              <w:right w:val="nil"/>
            </w:tcBorders>
          </w:tcPr>
          <w:p w14:paraId="37FC8968" w14:textId="77777777" w:rsidR="003D4B96" w:rsidRPr="00F144CD" w:rsidRDefault="003D4B96" w:rsidP="00EB6985">
            <w:pPr>
              <w:pStyle w:val="Tdec"/>
              <w:ind w:right="85"/>
              <w:rPr>
                <w:rFonts w:ascii="Arial" w:hAnsi="Arial" w:cs="Arial"/>
                <w:sz w:val="22"/>
                <w:szCs w:val="22"/>
              </w:rPr>
            </w:pPr>
            <w:r w:rsidRPr="00F144CD">
              <w:rPr>
                <w:rFonts w:ascii="Arial" w:hAnsi="Arial" w:cs="Arial"/>
                <w:color w:val="000000"/>
                <w:sz w:val="22"/>
                <w:szCs w:val="22"/>
              </w:rPr>
              <w:t>-</w:t>
            </w:r>
          </w:p>
        </w:tc>
        <w:tc>
          <w:tcPr>
            <w:tcW w:w="1270" w:type="dxa"/>
            <w:tcBorders>
              <w:top w:val="nil"/>
              <w:left w:val="nil"/>
              <w:bottom w:val="single" w:sz="4" w:space="0" w:color="auto"/>
              <w:right w:val="nil"/>
            </w:tcBorders>
          </w:tcPr>
          <w:p w14:paraId="37FC8969" w14:textId="77777777" w:rsidR="003D4B96" w:rsidRPr="00F144CD" w:rsidRDefault="00253E10" w:rsidP="004533A5">
            <w:pPr>
              <w:pStyle w:val="Tdec"/>
              <w:ind w:right="85"/>
              <w:rPr>
                <w:rFonts w:ascii="Arial" w:hAnsi="Arial" w:cs="Arial"/>
                <w:sz w:val="22"/>
                <w:szCs w:val="22"/>
              </w:rPr>
            </w:pPr>
            <w:r w:rsidRPr="00F144CD">
              <w:rPr>
                <w:rFonts w:ascii="Arial" w:hAnsi="Arial" w:cs="Arial"/>
                <w:sz w:val="22"/>
                <w:szCs w:val="22"/>
              </w:rPr>
              <w:t>2,686</w:t>
            </w:r>
          </w:p>
        </w:tc>
      </w:tr>
      <w:bookmarkEnd w:id="31"/>
      <w:bookmarkEnd w:id="32"/>
    </w:tbl>
    <w:p w14:paraId="37FC896B" w14:textId="77777777" w:rsidR="0095713A" w:rsidRPr="00F144CD" w:rsidRDefault="0095713A" w:rsidP="003A4E3F">
      <w:pPr>
        <w:pStyle w:val="Header"/>
        <w:framePr w:hSpace="0" w:vSpace="0" w:wrap="auto" w:vAnchor="margin" w:hAnchor="text" w:xAlign="left" w:yAlign="inline"/>
        <w:rPr>
          <w:rFonts w:ascii="Arial" w:hAnsi="Arial" w:cs="Arial"/>
          <w:b/>
          <w:sz w:val="20"/>
        </w:rPr>
      </w:pPr>
    </w:p>
    <w:p w14:paraId="37FC896C" w14:textId="77777777" w:rsidR="0095713A" w:rsidRPr="00F144CD" w:rsidRDefault="0095713A" w:rsidP="00201947">
      <w:pPr>
        <w:jc w:val="left"/>
        <w:rPr>
          <w:rFonts w:ascii="Arial" w:hAnsi="Arial" w:cs="Arial"/>
          <w:b/>
          <w:sz w:val="24"/>
          <w:szCs w:val="24"/>
        </w:rPr>
      </w:pPr>
    </w:p>
    <w:p w14:paraId="37FC896D" w14:textId="77777777" w:rsidR="00987951" w:rsidRPr="00B058A7" w:rsidRDefault="00987951" w:rsidP="00987951">
      <w:pPr>
        <w:pStyle w:val="Tdec"/>
        <w:tabs>
          <w:tab w:val="clear" w:pos="993"/>
          <w:tab w:val="decimal" w:pos="0"/>
        </w:tabs>
        <w:rPr>
          <w:rFonts w:ascii="Arial" w:hAnsi="Arial" w:cs="Arial"/>
          <w:sz w:val="22"/>
          <w:szCs w:val="22"/>
        </w:rPr>
      </w:pPr>
      <w:r w:rsidRPr="00F144CD">
        <w:rPr>
          <w:rFonts w:ascii="Arial" w:hAnsi="Arial" w:cs="Arial"/>
          <w:sz w:val="22"/>
          <w:szCs w:val="22"/>
        </w:rPr>
        <w:t xml:space="preserve">The accounting policies and notes in pages </w:t>
      </w:r>
      <w:r w:rsidR="003B3A95">
        <w:rPr>
          <w:rFonts w:ascii="Arial" w:hAnsi="Arial" w:cs="Arial"/>
          <w:sz w:val="22"/>
          <w:szCs w:val="22"/>
        </w:rPr>
        <w:fldChar w:fldCharType="begin"/>
      </w:r>
      <w:r w:rsidR="003B3A95">
        <w:rPr>
          <w:rFonts w:ascii="Arial" w:hAnsi="Arial" w:cs="Arial"/>
          <w:sz w:val="22"/>
          <w:szCs w:val="22"/>
        </w:rPr>
        <w:instrText xml:space="preserve"> PAGEREF _Ref353526330 \h </w:instrText>
      </w:r>
      <w:r w:rsidR="003B3A95">
        <w:rPr>
          <w:rFonts w:ascii="Arial" w:hAnsi="Arial" w:cs="Arial"/>
          <w:sz w:val="22"/>
          <w:szCs w:val="22"/>
        </w:rPr>
      </w:r>
      <w:r w:rsidR="003B3A95">
        <w:rPr>
          <w:rFonts w:ascii="Arial" w:hAnsi="Arial" w:cs="Arial"/>
          <w:sz w:val="22"/>
          <w:szCs w:val="22"/>
        </w:rPr>
        <w:fldChar w:fldCharType="separate"/>
      </w:r>
      <w:r w:rsidR="003B3A95">
        <w:rPr>
          <w:rFonts w:ascii="Arial" w:hAnsi="Arial" w:cs="Arial"/>
          <w:noProof/>
          <w:sz w:val="22"/>
          <w:szCs w:val="22"/>
        </w:rPr>
        <w:t>25</w:t>
      </w:r>
      <w:r w:rsidR="003B3A95">
        <w:rPr>
          <w:rFonts w:ascii="Arial" w:hAnsi="Arial" w:cs="Arial"/>
          <w:sz w:val="22"/>
          <w:szCs w:val="22"/>
        </w:rPr>
        <w:fldChar w:fldCharType="end"/>
      </w:r>
      <w:r w:rsidR="003B3A95">
        <w:rPr>
          <w:rFonts w:ascii="Arial" w:hAnsi="Arial" w:cs="Arial"/>
          <w:sz w:val="22"/>
          <w:szCs w:val="22"/>
        </w:rPr>
        <w:t xml:space="preserve"> </w:t>
      </w:r>
      <w:r w:rsidRPr="00F144CD">
        <w:rPr>
          <w:rFonts w:ascii="Arial" w:hAnsi="Arial" w:cs="Arial"/>
          <w:sz w:val="22"/>
          <w:szCs w:val="22"/>
        </w:rPr>
        <w:t xml:space="preserve">to </w:t>
      </w:r>
      <w:r w:rsidRPr="00F144CD">
        <w:rPr>
          <w:rFonts w:ascii="Arial" w:hAnsi="Arial" w:cs="Arial"/>
          <w:sz w:val="22"/>
          <w:szCs w:val="22"/>
        </w:rPr>
        <w:fldChar w:fldCharType="begin"/>
      </w:r>
      <w:r w:rsidRPr="00F144CD">
        <w:rPr>
          <w:rFonts w:ascii="Arial" w:hAnsi="Arial" w:cs="Arial"/>
          <w:sz w:val="22"/>
          <w:szCs w:val="22"/>
        </w:rPr>
        <w:instrText xml:space="preserve"> PAGEREF _Ref353528533 \h </w:instrText>
      </w:r>
      <w:r w:rsidRPr="00F144CD">
        <w:rPr>
          <w:rFonts w:ascii="Arial" w:hAnsi="Arial" w:cs="Arial"/>
          <w:sz w:val="22"/>
          <w:szCs w:val="22"/>
        </w:rPr>
      </w:r>
      <w:r w:rsidRPr="00F144CD">
        <w:rPr>
          <w:rFonts w:ascii="Arial" w:hAnsi="Arial" w:cs="Arial"/>
          <w:sz w:val="22"/>
          <w:szCs w:val="22"/>
        </w:rPr>
        <w:fldChar w:fldCharType="separate"/>
      </w:r>
      <w:r w:rsidR="0019545A">
        <w:rPr>
          <w:rFonts w:ascii="Arial" w:hAnsi="Arial" w:cs="Arial"/>
          <w:noProof/>
          <w:sz w:val="22"/>
          <w:szCs w:val="22"/>
        </w:rPr>
        <w:t>43</w:t>
      </w:r>
      <w:r w:rsidRPr="00F144CD">
        <w:rPr>
          <w:rFonts w:ascii="Arial" w:hAnsi="Arial" w:cs="Arial"/>
          <w:sz w:val="22"/>
          <w:szCs w:val="22"/>
        </w:rPr>
        <w:fldChar w:fldCharType="end"/>
      </w:r>
      <w:r w:rsidRPr="00F144CD">
        <w:rPr>
          <w:rFonts w:ascii="Arial" w:hAnsi="Arial" w:cs="Arial"/>
          <w:sz w:val="22"/>
          <w:szCs w:val="22"/>
        </w:rPr>
        <w:t xml:space="preserve"> form part of these financial statements.</w:t>
      </w:r>
    </w:p>
    <w:p w14:paraId="37FC896E" w14:textId="77777777" w:rsidR="0095713A" w:rsidRPr="00B058A7" w:rsidRDefault="0095713A" w:rsidP="00201947">
      <w:pPr>
        <w:jc w:val="left"/>
        <w:rPr>
          <w:rFonts w:ascii="Arial" w:hAnsi="Arial" w:cs="Arial"/>
          <w:sz w:val="24"/>
          <w:szCs w:val="24"/>
        </w:rPr>
      </w:pPr>
    </w:p>
    <w:p w14:paraId="37FC896F" w14:textId="77777777" w:rsidR="005C6ABB" w:rsidRPr="00B058A7" w:rsidRDefault="005C6ABB" w:rsidP="00201947">
      <w:pPr>
        <w:jc w:val="left"/>
        <w:rPr>
          <w:rFonts w:ascii="Arial" w:hAnsi="Arial" w:cs="Arial"/>
          <w:sz w:val="24"/>
          <w:szCs w:val="24"/>
        </w:rPr>
      </w:pPr>
    </w:p>
    <w:p w14:paraId="37FC8970" w14:textId="77777777" w:rsidR="005C6ABB" w:rsidRPr="00B058A7" w:rsidRDefault="005C6ABB">
      <w:pPr>
        <w:ind w:firstLine="567"/>
        <w:jc w:val="left"/>
        <w:rPr>
          <w:rFonts w:ascii="Arial" w:hAnsi="Arial" w:cs="Arial"/>
          <w:sz w:val="24"/>
          <w:szCs w:val="24"/>
        </w:rPr>
        <w:sectPr w:rsidR="005C6ABB" w:rsidRPr="00B058A7" w:rsidSect="00384E06">
          <w:headerReference w:type="default" r:id="rId33"/>
          <w:pgSz w:w="11907" w:h="16834" w:code="9"/>
          <w:pgMar w:top="604" w:right="992" w:bottom="851" w:left="1474" w:header="567" w:footer="624" w:gutter="0"/>
          <w:paperSrc w:first="15" w:other="15"/>
          <w:pgBorders w:offsetFrom="page">
            <w:bottom w:val="single" w:sz="4" w:space="24" w:color="auto"/>
          </w:pgBorders>
          <w:cols w:space="720"/>
        </w:sectPr>
      </w:pPr>
    </w:p>
    <w:p w14:paraId="37FC8971" w14:textId="77777777" w:rsidR="000F2513" w:rsidRPr="00B058A7" w:rsidRDefault="000F2513" w:rsidP="00384E06">
      <w:pPr>
        <w:pStyle w:val="Header"/>
        <w:framePr w:hSpace="0" w:vSpace="0" w:wrap="auto" w:vAnchor="margin" w:hAnchor="text" w:xAlign="left" w:yAlign="inline"/>
        <w:rPr>
          <w:rFonts w:ascii="Arial" w:hAnsi="Arial" w:cs="Arial"/>
          <w:b/>
        </w:rPr>
      </w:pPr>
      <w:bookmarkStart w:id="33" w:name="_Toc297128216"/>
      <w:bookmarkStart w:id="34" w:name="_Toc297131354"/>
    </w:p>
    <w:p w14:paraId="37FC8972" w14:textId="77777777" w:rsidR="00384E06" w:rsidRPr="00B058A7" w:rsidRDefault="00384E06" w:rsidP="0004651A">
      <w:pPr>
        <w:pStyle w:val="StyleHeading1Arial"/>
      </w:pPr>
      <w:r w:rsidRPr="00B058A7">
        <w:tab/>
      </w:r>
      <w:bookmarkStart w:id="35" w:name="_Ref353526330"/>
      <w:r w:rsidRPr="00B058A7">
        <w:t>ACCOUNTING POLICIES</w:t>
      </w:r>
      <w:bookmarkEnd w:id="35"/>
    </w:p>
    <w:p w14:paraId="37FC8973" w14:textId="77777777" w:rsidR="0095713A" w:rsidRPr="00B058A7" w:rsidRDefault="0095713A" w:rsidP="000B031F">
      <w:pPr>
        <w:pStyle w:val="NormalIndent"/>
        <w:spacing w:after="0"/>
        <w:ind w:left="0"/>
        <w:rPr>
          <w:rFonts w:ascii="Arial" w:hAnsi="Arial" w:cs="Arial"/>
          <w:sz w:val="22"/>
          <w:szCs w:val="22"/>
        </w:rPr>
      </w:pPr>
      <w:bookmarkStart w:id="36" w:name="_Toc297128228"/>
      <w:bookmarkStart w:id="37" w:name="_Toc297131366"/>
      <w:bookmarkEnd w:id="33"/>
      <w:bookmarkEnd w:id="34"/>
      <w:r w:rsidRPr="00B058A7">
        <w:rPr>
          <w:rFonts w:ascii="Arial" w:hAnsi="Arial" w:cs="Arial"/>
          <w:sz w:val="22"/>
          <w:szCs w:val="22"/>
        </w:rPr>
        <w:t xml:space="preserve">The financial statements are prepared in accordance with United Kingdom </w:t>
      </w:r>
      <w:r w:rsidR="00BD6796" w:rsidRPr="00B058A7">
        <w:rPr>
          <w:rFonts w:ascii="Arial" w:hAnsi="Arial" w:cs="Arial"/>
          <w:sz w:val="22"/>
          <w:szCs w:val="22"/>
        </w:rPr>
        <w:t>Generally</w:t>
      </w:r>
      <w:r w:rsidR="005C6ABB" w:rsidRPr="00B058A7">
        <w:rPr>
          <w:rFonts w:ascii="Arial" w:hAnsi="Arial" w:cs="Arial"/>
          <w:sz w:val="22"/>
          <w:szCs w:val="22"/>
        </w:rPr>
        <w:t xml:space="preserve"> Accepted Accounting Practice, with the exception of preparing a detailed note on the Association</w:t>
      </w:r>
      <w:r w:rsidR="00A36FA0" w:rsidRPr="00B058A7">
        <w:rPr>
          <w:rFonts w:ascii="Arial" w:hAnsi="Arial" w:cs="Arial"/>
          <w:sz w:val="22"/>
          <w:szCs w:val="22"/>
        </w:rPr>
        <w:t>’</w:t>
      </w:r>
      <w:r w:rsidR="005C6ABB" w:rsidRPr="00B058A7">
        <w:rPr>
          <w:rFonts w:ascii="Arial" w:hAnsi="Arial" w:cs="Arial"/>
          <w:sz w:val="22"/>
          <w:szCs w:val="22"/>
        </w:rPr>
        <w:t xml:space="preserve">s defined benefit pension scheme. The </w:t>
      </w:r>
      <w:r w:rsidR="004B13FC" w:rsidRPr="00B058A7">
        <w:rPr>
          <w:rFonts w:ascii="Arial" w:hAnsi="Arial" w:cs="Arial"/>
          <w:sz w:val="22"/>
          <w:szCs w:val="22"/>
        </w:rPr>
        <w:t>Leadership Board</w:t>
      </w:r>
      <w:r w:rsidR="005C6ABB" w:rsidRPr="00B058A7">
        <w:rPr>
          <w:rFonts w:ascii="Arial" w:hAnsi="Arial" w:cs="Arial"/>
          <w:sz w:val="22"/>
          <w:szCs w:val="22"/>
        </w:rPr>
        <w:t xml:space="preserve"> do not believe that this results in the </w:t>
      </w:r>
      <w:r w:rsidR="00A36FA0" w:rsidRPr="00B058A7">
        <w:rPr>
          <w:rFonts w:ascii="Arial" w:hAnsi="Arial" w:cs="Arial"/>
          <w:sz w:val="22"/>
          <w:szCs w:val="22"/>
        </w:rPr>
        <w:t xml:space="preserve">financial </w:t>
      </w:r>
      <w:r w:rsidR="005C6ABB" w:rsidRPr="00B058A7">
        <w:rPr>
          <w:rFonts w:ascii="Arial" w:hAnsi="Arial" w:cs="Arial"/>
          <w:sz w:val="22"/>
          <w:szCs w:val="22"/>
        </w:rPr>
        <w:t>statements not showing a true and fair view.</w:t>
      </w:r>
      <w:r w:rsidR="00BD6796" w:rsidRPr="00B058A7">
        <w:rPr>
          <w:rFonts w:ascii="Arial" w:hAnsi="Arial" w:cs="Arial"/>
          <w:sz w:val="22"/>
          <w:szCs w:val="22"/>
        </w:rPr>
        <w:t xml:space="preserve"> </w:t>
      </w:r>
      <w:r w:rsidRPr="00B058A7">
        <w:rPr>
          <w:rFonts w:ascii="Arial" w:hAnsi="Arial" w:cs="Arial"/>
          <w:sz w:val="22"/>
          <w:szCs w:val="22"/>
        </w:rPr>
        <w:t>The particular accounting policies adopted are described below.</w:t>
      </w:r>
      <w:r w:rsidRPr="00B058A7">
        <w:t xml:space="preserve"> </w:t>
      </w:r>
    </w:p>
    <w:p w14:paraId="37FC8974" w14:textId="77777777" w:rsidR="0095713A" w:rsidRPr="00B058A7" w:rsidRDefault="0095713A" w:rsidP="000B031F">
      <w:pPr>
        <w:pStyle w:val="NormalIndent"/>
        <w:spacing w:after="0"/>
        <w:ind w:left="0"/>
        <w:rPr>
          <w:rFonts w:ascii="Arial" w:hAnsi="Arial" w:cs="Arial"/>
          <w:sz w:val="22"/>
          <w:szCs w:val="22"/>
        </w:rPr>
      </w:pPr>
    </w:p>
    <w:p w14:paraId="37FC8975" w14:textId="77777777" w:rsidR="0095713A" w:rsidRPr="00B058A7" w:rsidRDefault="0095713A" w:rsidP="000B031F">
      <w:pPr>
        <w:pStyle w:val="NormalIndent"/>
        <w:spacing w:after="80"/>
        <w:ind w:left="0"/>
        <w:outlineLvl w:val="0"/>
        <w:rPr>
          <w:rFonts w:ascii="Arial" w:hAnsi="Arial" w:cs="Arial"/>
          <w:b/>
          <w:sz w:val="22"/>
          <w:szCs w:val="22"/>
        </w:rPr>
      </w:pPr>
      <w:r w:rsidRPr="00B058A7">
        <w:rPr>
          <w:rFonts w:ascii="Arial" w:hAnsi="Arial" w:cs="Arial"/>
          <w:b/>
          <w:sz w:val="22"/>
          <w:szCs w:val="22"/>
        </w:rPr>
        <w:t>Going Concern</w:t>
      </w:r>
    </w:p>
    <w:p w14:paraId="37FC8976" w14:textId="77777777" w:rsidR="0095713A" w:rsidRPr="00B058A7" w:rsidRDefault="0095713A" w:rsidP="000B031F">
      <w:pPr>
        <w:pStyle w:val="NormalIndent"/>
        <w:spacing w:after="0"/>
        <w:ind w:left="0"/>
        <w:rPr>
          <w:rFonts w:ascii="Arial" w:hAnsi="Arial" w:cs="Arial"/>
          <w:sz w:val="22"/>
          <w:szCs w:val="22"/>
        </w:rPr>
      </w:pPr>
      <w:r w:rsidRPr="00B058A7">
        <w:rPr>
          <w:rFonts w:ascii="Arial" w:hAnsi="Arial" w:cs="Arial"/>
          <w:sz w:val="22"/>
          <w:szCs w:val="22"/>
        </w:rPr>
        <w:t>The financial statements have been prepared on the going concern basis.  The Association and the entities under its control have net liabilities, after accounting for the defined benefit pension scheme deficits of £</w:t>
      </w:r>
      <w:r w:rsidR="00737DE8" w:rsidRPr="00F144CD">
        <w:rPr>
          <w:rFonts w:ascii="Arial" w:hAnsi="Arial" w:cs="Arial"/>
          <w:sz w:val="22"/>
          <w:szCs w:val="22"/>
        </w:rPr>
        <w:t>52</w:t>
      </w:r>
      <w:r w:rsidR="00F149F4" w:rsidRPr="00F144CD">
        <w:rPr>
          <w:rFonts w:ascii="Arial" w:hAnsi="Arial" w:cs="Arial"/>
          <w:sz w:val="22"/>
          <w:szCs w:val="22"/>
        </w:rPr>
        <w:t>.</w:t>
      </w:r>
      <w:r w:rsidR="00737DE8" w:rsidRPr="00F144CD">
        <w:rPr>
          <w:rFonts w:ascii="Arial" w:hAnsi="Arial" w:cs="Arial"/>
          <w:sz w:val="22"/>
          <w:szCs w:val="22"/>
        </w:rPr>
        <w:t>8</w:t>
      </w:r>
      <w:r w:rsidR="00D360B7" w:rsidRPr="00F144CD">
        <w:rPr>
          <w:rFonts w:ascii="Arial" w:hAnsi="Arial" w:cs="Arial"/>
          <w:sz w:val="22"/>
          <w:szCs w:val="22"/>
        </w:rPr>
        <w:t xml:space="preserve"> million</w:t>
      </w:r>
      <w:r w:rsidR="00D360B7" w:rsidRPr="00B058A7">
        <w:rPr>
          <w:rFonts w:ascii="Arial" w:hAnsi="Arial" w:cs="Arial"/>
          <w:sz w:val="22"/>
          <w:szCs w:val="22"/>
        </w:rPr>
        <w:t xml:space="preserve"> </w:t>
      </w:r>
      <w:r w:rsidRPr="00B058A7">
        <w:rPr>
          <w:rFonts w:ascii="Arial" w:hAnsi="Arial" w:cs="Arial"/>
          <w:sz w:val="22"/>
          <w:szCs w:val="22"/>
        </w:rPr>
        <w:t xml:space="preserve">as at 31 </w:t>
      </w:r>
      <w:r w:rsidR="00CB6859" w:rsidRPr="00B058A7">
        <w:rPr>
          <w:rFonts w:ascii="Arial" w:hAnsi="Arial" w:cs="Arial"/>
          <w:sz w:val="22"/>
          <w:szCs w:val="22"/>
        </w:rPr>
        <w:t xml:space="preserve">March </w:t>
      </w:r>
      <w:r w:rsidR="008F5201" w:rsidRPr="00B058A7">
        <w:rPr>
          <w:rFonts w:ascii="Arial" w:hAnsi="Arial" w:cs="Arial"/>
          <w:sz w:val="22"/>
          <w:szCs w:val="22"/>
        </w:rPr>
        <w:t>2015</w:t>
      </w:r>
      <w:r w:rsidRPr="00B058A7">
        <w:rPr>
          <w:rFonts w:ascii="Arial" w:hAnsi="Arial" w:cs="Arial"/>
          <w:sz w:val="22"/>
          <w:szCs w:val="22"/>
        </w:rPr>
        <w:t xml:space="preserve">.  </w:t>
      </w:r>
      <w:r w:rsidRPr="00F144CD">
        <w:rPr>
          <w:rFonts w:ascii="Arial" w:hAnsi="Arial" w:cs="Arial"/>
          <w:sz w:val="22"/>
          <w:szCs w:val="22"/>
        </w:rPr>
        <w:t>£</w:t>
      </w:r>
      <w:r w:rsidR="0029695E" w:rsidRPr="00F144CD">
        <w:rPr>
          <w:rFonts w:ascii="Arial" w:hAnsi="Arial" w:cs="Arial"/>
          <w:sz w:val="22"/>
          <w:szCs w:val="22"/>
        </w:rPr>
        <w:t>2</w:t>
      </w:r>
      <w:r w:rsidR="000443FE" w:rsidRPr="00F144CD">
        <w:rPr>
          <w:rFonts w:ascii="Arial" w:hAnsi="Arial" w:cs="Arial"/>
          <w:sz w:val="22"/>
          <w:szCs w:val="22"/>
        </w:rPr>
        <w:t>5</w:t>
      </w:r>
      <w:r w:rsidR="0029695E" w:rsidRPr="00F144CD">
        <w:rPr>
          <w:rFonts w:ascii="Arial" w:hAnsi="Arial" w:cs="Arial"/>
          <w:sz w:val="22"/>
          <w:szCs w:val="22"/>
        </w:rPr>
        <w:t>.</w:t>
      </w:r>
      <w:r w:rsidR="00737DE8" w:rsidRPr="00F144CD">
        <w:rPr>
          <w:rFonts w:ascii="Arial" w:hAnsi="Arial" w:cs="Arial"/>
          <w:sz w:val="22"/>
          <w:szCs w:val="22"/>
        </w:rPr>
        <w:t>1</w:t>
      </w:r>
      <w:r w:rsidR="00D360B7" w:rsidRPr="00B058A7">
        <w:rPr>
          <w:rFonts w:ascii="Arial" w:hAnsi="Arial" w:cs="Arial"/>
          <w:sz w:val="22"/>
          <w:szCs w:val="22"/>
        </w:rPr>
        <w:t xml:space="preserve"> million</w:t>
      </w:r>
      <w:r w:rsidRPr="00B058A7">
        <w:rPr>
          <w:rFonts w:ascii="Arial" w:hAnsi="Arial" w:cs="Arial"/>
          <w:sz w:val="22"/>
          <w:szCs w:val="22"/>
        </w:rPr>
        <w:t xml:space="preserve"> of this amount relates to the Association.  The</w:t>
      </w:r>
      <w:r w:rsidR="00A36FA0" w:rsidRPr="00B058A7">
        <w:rPr>
          <w:rFonts w:ascii="Arial" w:hAnsi="Arial" w:cs="Arial"/>
          <w:sz w:val="22"/>
          <w:szCs w:val="22"/>
        </w:rPr>
        <w:t xml:space="preserve"> valuation of net liabilities </w:t>
      </w:r>
      <w:r w:rsidR="005770BF" w:rsidRPr="00B058A7">
        <w:rPr>
          <w:rFonts w:ascii="Arial" w:hAnsi="Arial" w:cs="Arial"/>
          <w:sz w:val="22"/>
          <w:szCs w:val="22"/>
        </w:rPr>
        <w:t xml:space="preserve">includes </w:t>
      </w:r>
      <w:r w:rsidRPr="00B058A7">
        <w:rPr>
          <w:rFonts w:ascii="Arial" w:hAnsi="Arial" w:cs="Arial"/>
          <w:sz w:val="22"/>
          <w:szCs w:val="22"/>
        </w:rPr>
        <w:t xml:space="preserve">actuarial estimates of pension scheme liabilities at the balance sheet date.  The Association and certain of its related entities pay amounts into the schemes, as prescribed by the actuaries, in order to eliminate this deficit over a </w:t>
      </w:r>
      <w:r w:rsidR="001A12E0" w:rsidRPr="00B058A7">
        <w:rPr>
          <w:rFonts w:ascii="Arial" w:hAnsi="Arial" w:cs="Arial"/>
          <w:sz w:val="22"/>
          <w:szCs w:val="22"/>
        </w:rPr>
        <w:t>period</w:t>
      </w:r>
      <w:r w:rsidRPr="00B058A7">
        <w:rPr>
          <w:rFonts w:ascii="Arial" w:hAnsi="Arial" w:cs="Arial"/>
          <w:sz w:val="22"/>
          <w:szCs w:val="22"/>
        </w:rPr>
        <w:t xml:space="preserve"> </w:t>
      </w:r>
      <w:r w:rsidR="001A12E0" w:rsidRPr="00B058A7">
        <w:rPr>
          <w:rFonts w:ascii="Arial" w:hAnsi="Arial" w:cs="Arial"/>
          <w:sz w:val="22"/>
          <w:szCs w:val="22"/>
        </w:rPr>
        <w:t xml:space="preserve">between </w:t>
      </w:r>
      <w:r w:rsidRPr="00B058A7">
        <w:rPr>
          <w:rFonts w:ascii="Arial" w:hAnsi="Arial" w:cs="Arial"/>
          <w:sz w:val="22"/>
          <w:szCs w:val="22"/>
        </w:rPr>
        <w:t>15</w:t>
      </w:r>
      <w:r w:rsidR="001A12E0" w:rsidRPr="00B058A7">
        <w:rPr>
          <w:rFonts w:ascii="Arial" w:hAnsi="Arial" w:cs="Arial"/>
          <w:sz w:val="22"/>
          <w:szCs w:val="22"/>
        </w:rPr>
        <w:t xml:space="preserve"> and 22</w:t>
      </w:r>
      <w:r w:rsidRPr="00B058A7">
        <w:rPr>
          <w:rFonts w:ascii="Arial" w:hAnsi="Arial" w:cs="Arial"/>
          <w:sz w:val="22"/>
          <w:szCs w:val="22"/>
        </w:rPr>
        <w:t xml:space="preserve"> years</w:t>
      </w:r>
      <w:r w:rsidR="00A36FA0" w:rsidRPr="00B058A7">
        <w:rPr>
          <w:rFonts w:ascii="Arial" w:hAnsi="Arial" w:cs="Arial"/>
          <w:sz w:val="22"/>
          <w:szCs w:val="22"/>
        </w:rPr>
        <w:t>, and u</w:t>
      </w:r>
      <w:r w:rsidRPr="00B058A7">
        <w:rPr>
          <w:rFonts w:ascii="Arial" w:hAnsi="Arial" w:cs="Arial"/>
          <w:sz w:val="22"/>
          <w:szCs w:val="22"/>
        </w:rPr>
        <w:t xml:space="preserve">nfunded pension </w:t>
      </w:r>
      <w:r w:rsidR="00A36FA0" w:rsidRPr="00B058A7">
        <w:rPr>
          <w:rFonts w:ascii="Arial" w:hAnsi="Arial" w:cs="Arial"/>
          <w:sz w:val="22"/>
          <w:szCs w:val="22"/>
        </w:rPr>
        <w:t xml:space="preserve">liabilities </w:t>
      </w:r>
      <w:r w:rsidRPr="00B058A7">
        <w:rPr>
          <w:rFonts w:ascii="Arial" w:hAnsi="Arial" w:cs="Arial"/>
          <w:sz w:val="22"/>
          <w:szCs w:val="22"/>
        </w:rPr>
        <w:t xml:space="preserve">are being </w:t>
      </w:r>
      <w:r w:rsidR="00A36FA0" w:rsidRPr="00B058A7">
        <w:rPr>
          <w:rFonts w:ascii="Arial" w:hAnsi="Arial" w:cs="Arial"/>
          <w:sz w:val="22"/>
          <w:szCs w:val="22"/>
        </w:rPr>
        <w:t xml:space="preserve">cleared </w:t>
      </w:r>
      <w:r w:rsidRPr="00B058A7">
        <w:rPr>
          <w:rFonts w:ascii="Arial" w:hAnsi="Arial" w:cs="Arial"/>
          <w:sz w:val="22"/>
          <w:szCs w:val="22"/>
        </w:rPr>
        <w:t>over the remaining lives of the pensioners concerned</w:t>
      </w:r>
      <w:r w:rsidR="00A36FA0" w:rsidRPr="00B058A7">
        <w:rPr>
          <w:rFonts w:ascii="Arial" w:hAnsi="Arial" w:cs="Arial"/>
          <w:sz w:val="22"/>
          <w:szCs w:val="22"/>
        </w:rPr>
        <w:t xml:space="preserve">, as disclosed in </w:t>
      </w:r>
      <w:r w:rsidRPr="00B058A7">
        <w:rPr>
          <w:rFonts w:ascii="Arial" w:hAnsi="Arial" w:cs="Arial"/>
          <w:sz w:val="22"/>
          <w:szCs w:val="22"/>
        </w:rPr>
        <w:t xml:space="preserve">Note </w:t>
      </w:r>
      <w:r w:rsidR="00A55882" w:rsidRPr="00B058A7">
        <w:rPr>
          <w:rFonts w:ascii="Arial" w:hAnsi="Arial" w:cs="Arial"/>
          <w:sz w:val="22"/>
          <w:szCs w:val="22"/>
        </w:rPr>
        <w:fldChar w:fldCharType="begin"/>
      </w:r>
      <w:r w:rsidR="00A55882" w:rsidRPr="00B058A7">
        <w:rPr>
          <w:rFonts w:ascii="Arial" w:hAnsi="Arial" w:cs="Arial"/>
          <w:sz w:val="22"/>
          <w:szCs w:val="22"/>
        </w:rPr>
        <w:instrText xml:space="preserve"> REF _Ref353528058 \r \h  \* MERGEFORMAT </w:instrText>
      </w:r>
      <w:r w:rsidR="00A55882" w:rsidRPr="00B058A7">
        <w:rPr>
          <w:rFonts w:ascii="Arial" w:hAnsi="Arial" w:cs="Arial"/>
          <w:sz w:val="22"/>
          <w:szCs w:val="22"/>
        </w:rPr>
      </w:r>
      <w:r w:rsidR="00A55882" w:rsidRPr="00B058A7">
        <w:rPr>
          <w:rFonts w:ascii="Arial" w:hAnsi="Arial" w:cs="Arial"/>
          <w:sz w:val="22"/>
          <w:szCs w:val="22"/>
        </w:rPr>
        <w:fldChar w:fldCharType="separate"/>
      </w:r>
      <w:r w:rsidR="0019545A">
        <w:rPr>
          <w:rFonts w:ascii="Arial" w:hAnsi="Arial" w:cs="Arial"/>
          <w:sz w:val="22"/>
          <w:szCs w:val="22"/>
        </w:rPr>
        <w:t>16</w:t>
      </w:r>
      <w:r w:rsidR="00A55882" w:rsidRPr="00B058A7">
        <w:rPr>
          <w:rFonts w:ascii="Arial" w:hAnsi="Arial" w:cs="Arial"/>
          <w:sz w:val="22"/>
          <w:szCs w:val="22"/>
        </w:rPr>
        <w:fldChar w:fldCharType="end"/>
      </w:r>
      <w:r w:rsidRPr="00B058A7">
        <w:rPr>
          <w:rFonts w:ascii="Arial" w:hAnsi="Arial" w:cs="Arial"/>
          <w:sz w:val="22"/>
          <w:szCs w:val="22"/>
        </w:rPr>
        <w:t>.  Payments to clear pension deficits are financed from the Association’s and related entities’ general income.</w:t>
      </w:r>
      <w:r w:rsidRPr="00B058A7">
        <w:t xml:space="preserve">  </w:t>
      </w:r>
      <w:r w:rsidRPr="00B058A7">
        <w:rPr>
          <w:rFonts w:ascii="Arial" w:hAnsi="Arial" w:cs="Arial"/>
          <w:sz w:val="22"/>
          <w:szCs w:val="22"/>
        </w:rPr>
        <w:t xml:space="preserve">In view of these arrangements the </w:t>
      </w:r>
      <w:r w:rsidR="004B13FC" w:rsidRPr="00B058A7">
        <w:rPr>
          <w:rFonts w:ascii="Arial" w:hAnsi="Arial" w:cs="Arial"/>
          <w:sz w:val="22"/>
          <w:szCs w:val="22"/>
        </w:rPr>
        <w:t>Leadership Board</w:t>
      </w:r>
      <w:r w:rsidRPr="00B058A7">
        <w:rPr>
          <w:rFonts w:ascii="Arial" w:hAnsi="Arial" w:cs="Arial"/>
          <w:sz w:val="22"/>
          <w:szCs w:val="22"/>
        </w:rPr>
        <w:t xml:space="preserve"> expects that the Association and entities under its control will have adequate resources to continue in operational existence for the foreseeable future.  For this reason they continue to adopt the going concern basis.  However, in the event of dissolution, any excess of the Association’s liabilities over its assets would be required, under the terms of its constitution, to be covered by its member authorities, including authorities that had left membership within the period of five years prior to dissolution.</w:t>
      </w:r>
    </w:p>
    <w:p w14:paraId="37FC8977" w14:textId="77777777" w:rsidR="0095713A" w:rsidRPr="00B058A7" w:rsidRDefault="0095713A" w:rsidP="000B031F">
      <w:pPr>
        <w:pStyle w:val="NormalIndent"/>
        <w:spacing w:after="0"/>
        <w:ind w:left="0"/>
        <w:outlineLvl w:val="0"/>
        <w:rPr>
          <w:rFonts w:ascii="Arial" w:hAnsi="Arial" w:cs="Arial"/>
          <w:b/>
          <w:sz w:val="22"/>
          <w:szCs w:val="22"/>
        </w:rPr>
      </w:pPr>
    </w:p>
    <w:p w14:paraId="37FC8978" w14:textId="77777777" w:rsidR="0095713A" w:rsidRPr="00B058A7" w:rsidRDefault="0095713A" w:rsidP="000B031F">
      <w:pPr>
        <w:pStyle w:val="NormalIndent"/>
        <w:spacing w:after="80"/>
        <w:ind w:left="0"/>
        <w:outlineLvl w:val="0"/>
        <w:rPr>
          <w:rFonts w:ascii="Arial" w:hAnsi="Arial" w:cs="Arial"/>
          <w:b/>
          <w:sz w:val="22"/>
          <w:szCs w:val="22"/>
        </w:rPr>
      </w:pPr>
      <w:r w:rsidRPr="00B058A7">
        <w:rPr>
          <w:rFonts w:ascii="Arial" w:hAnsi="Arial" w:cs="Arial"/>
          <w:b/>
          <w:sz w:val="22"/>
          <w:szCs w:val="22"/>
        </w:rPr>
        <w:t>Accounting convention</w:t>
      </w:r>
    </w:p>
    <w:p w14:paraId="37FC8979" w14:textId="77777777" w:rsidR="0095713A" w:rsidRPr="00B058A7" w:rsidRDefault="0095713A" w:rsidP="000B031F">
      <w:pPr>
        <w:pStyle w:val="NormalIndent"/>
        <w:spacing w:after="0"/>
        <w:ind w:left="0"/>
        <w:rPr>
          <w:rFonts w:ascii="Arial" w:hAnsi="Arial" w:cs="Arial"/>
          <w:sz w:val="22"/>
          <w:szCs w:val="22"/>
        </w:rPr>
      </w:pPr>
      <w:r w:rsidRPr="00B058A7">
        <w:rPr>
          <w:rFonts w:ascii="Arial" w:hAnsi="Arial" w:cs="Arial"/>
          <w:sz w:val="22"/>
          <w:szCs w:val="22"/>
        </w:rPr>
        <w:t>The financial statements are prepared under the historical cost convention</w:t>
      </w:r>
      <w:r w:rsidR="00BD6796" w:rsidRPr="00B058A7">
        <w:rPr>
          <w:rFonts w:ascii="Arial" w:hAnsi="Arial" w:cs="Arial"/>
          <w:sz w:val="22"/>
          <w:szCs w:val="22"/>
        </w:rPr>
        <w:t xml:space="preserve"> as modified by the holding of investment properties at valuation in accordance with SSAP 19 “Accounting for Investment Properties”</w:t>
      </w:r>
      <w:r w:rsidRPr="00B058A7">
        <w:rPr>
          <w:rFonts w:ascii="Arial" w:hAnsi="Arial" w:cs="Arial"/>
          <w:sz w:val="22"/>
          <w:szCs w:val="22"/>
        </w:rPr>
        <w:t>.</w:t>
      </w:r>
    </w:p>
    <w:p w14:paraId="37FC897A" w14:textId="77777777" w:rsidR="0095713A" w:rsidRPr="00B058A7" w:rsidRDefault="0095713A" w:rsidP="000B031F">
      <w:pPr>
        <w:pStyle w:val="NormalIndent"/>
        <w:spacing w:after="0"/>
        <w:ind w:left="0"/>
        <w:outlineLvl w:val="0"/>
        <w:rPr>
          <w:rFonts w:ascii="Arial" w:hAnsi="Arial" w:cs="Arial"/>
          <w:b/>
          <w:sz w:val="22"/>
          <w:szCs w:val="22"/>
        </w:rPr>
      </w:pPr>
    </w:p>
    <w:p w14:paraId="37FC897B" w14:textId="77777777" w:rsidR="0095713A" w:rsidRPr="00B058A7" w:rsidRDefault="0095713A" w:rsidP="008B11CD">
      <w:pPr>
        <w:pStyle w:val="NormalIndent"/>
        <w:spacing w:after="80"/>
        <w:ind w:left="0"/>
        <w:outlineLvl w:val="0"/>
        <w:rPr>
          <w:rFonts w:ascii="Arial" w:hAnsi="Arial" w:cs="Arial"/>
          <w:b/>
          <w:sz w:val="22"/>
          <w:szCs w:val="22"/>
        </w:rPr>
      </w:pPr>
      <w:r w:rsidRPr="00B058A7">
        <w:rPr>
          <w:rFonts w:ascii="Arial" w:hAnsi="Arial" w:cs="Arial"/>
          <w:b/>
          <w:sz w:val="22"/>
          <w:szCs w:val="22"/>
        </w:rPr>
        <w:t>Basis of consolidation</w:t>
      </w:r>
    </w:p>
    <w:p w14:paraId="37FC897C" w14:textId="77777777" w:rsidR="0095713A" w:rsidRPr="00B058A7" w:rsidRDefault="0095713A" w:rsidP="008B11CD">
      <w:pPr>
        <w:pStyle w:val="NormalIndent"/>
        <w:spacing w:after="0"/>
        <w:ind w:left="0"/>
        <w:rPr>
          <w:rFonts w:ascii="Arial" w:hAnsi="Arial" w:cs="Arial"/>
          <w:sz w:val="22"/>
          <w:szCs w:val="22"/>
        </w:rPr>
      </w:pPr>
      <w:r w:rsidRPr="00B058A7">
        <w:rPr>
          <w:rFonts w:ascii="Arial" w:hAnsi="Arial" w:cs="Arial"/>
          <w:sz w:val="22"/>
          <w:szCs w:val="22"/>
        </w:rPr>
        <w:t xml:space="preserve">The group financial statements consolidate the financial statements of the Association and companies under its control for the year ended 31 </w:t>
      </w:r>
      <w:r w:rsidR="00CB6859" w:rsidRPr="00B058A7">
        <w:rPr>
          <w:rFonts w:ascii="Arial" w:hAnsi="Arial" w:cs="Arial"/>
          <w:sz w:val="22"/>
          <w:szCs w:val="22"/>
        </w:rPr>
        <w:t xml:space="preserve">March </w:t>
      </w:r>
      <w:r w:rsidR="008F5201" w:rsidRPr="00B058A7">
        <w:rPr>
          <w:rFonts w:ascii="Arial" w:hAnsi="Arial" w:cs="Arial"/>
          <w:sz w:val="22"/>
          <w:szCs w:val="22"/>
        </w:rPr>
        <w:t>2015</w:t>
      </w:r>
      <w:r w:rsidRPr="00B058A7">
        <w:rPr>
          <w:rFonts w:ascii="Arial" w:hAnsi="Arial" w:cs="Arial"/>
          <w:sz w:val="22"/>
          <w:szCs w:val="22"/>
        </w:rPr>
        <w:t xml:space="preserve">. They also consolidate the group’s share of the results and post-acquisition reserves of joint ventures under the gross equity accounting method.  The profits and losses of group undertakings and joint ventures are consolidated from the date of acquisition to the date of disposal using the acquisition method of accounting.  Uniform accounting policies are used for all group companies.  Profits or losses on intragroup transactions are eliminated on consolidation. Note </w:t>
      </w:r>
      <w:r w:rsidR="00212037" w:rsidRPr="00B058A7">
        <w:rPr>
          <w:rFonts w:ascii="Arial" w:hAnsi="Arial" w:cs="Arial"/>
          <w:sz w:val="22"/>
          <w:szCs w:val="22"/>
        </w:rPr>
        <w:fldChar w:fldCharType="begin"/>
      </w:r>
      <w:r w:rsidR="00212037" w:rsidRPr="00B058A7">
        <w:rPr>
          <w:rFonts w:ascii="Arial" w:hAnsi="Arial" w:cs="Arial"/>
          <w:sz w:val="22"/>
          <w:szCs w:val="22"/>
        </w:rPr>
        <w:instrText xml:space="preserve"> REF _Ref353529459 \r \h </w:instrText>
      </w:r>
      <w:r w:rsidR="00212037" w:rsidRPr="00B058A7">
        <w:rPr>
          <w:rFonts w:ascii="Arial" w:hAnsi="Arial" w:cs="Arial"/>
          <w:sz w:val="22"/>
          <w:szCs w:val="22"/>
        </w:rPr>
      </w:r>
      <w:r w:rsidR="00212037" w:rsidRPr="00B058A7">
        <w:rPr>
          <w:rFonts w:ascii="Arial" w:hAnsi="Arial" w:cs="Arial"/>
          <w:sz w:val="22"/>
          <w:szCs w:val="22"/>
        </w:rPr>
        <w:fldChar w:fldCharType="separate"/>
      </w:r>
      <w:r w:rsidR="0019545A">
        <w:rPr>
          <w:rFonts w:ascii="Arial" w:hAnsi="Arial" w:cs="Arial"/>
          <w:sz w:val="22"/>
          <w:szCs w:val="22"/>
        </w:rPr>
        <w:t>18</w:t>
      </w:r>
      <w:r w:rsidR="00212037" w:rsidRPr="00B058A7">
        <w:rPr>
          <w:rFonts w:ascii="Arial" w:hAnsi="Arial" w:cs="Arial"/>
          <w:sz w:val="22"/>
          <w:szCs w:val="22"/>
        </w:rPr>
        <w:fldChar w:fldCharType="end"/>
      </w:r>
      <w:r w:rsidRPr="00B058A7">
        <w:rPr>
          <w:rFonts w:ascii="Arial" w:hAnsi="Arial" w:cs="Arial"/>
          <w:sz w:val="22"/>
          <w:szCs w:val="22"/>
        </w:rPr>
        <w:t xml:space="preserve"> gives details of the companies under the control of the Association and the Association’s other related entities. </w:t>
      </w:r>
    </w:p>
    <w:p w14:paraId="37FC897D" w14:textId="77777777" w:rsidR="0095713A" w:rsidRPr="00B058A7" w:rsidRDefault="0095713A" w:rsidP="008B11CD">
      <w:pPr>
        <w:pStyle w:val="NormalIndent"/>
        <w:spacing w:after="0"/>
        <w:ind w:left="0"/>
        <w:rPr>
          <w:rFonts w:ascii="Arial" w:hAnsi="Arial" w:cs="Arial"/>
          <w:sz w:val="22"/>
          <w:szCs w:val="22"/>
        </w:rPr>
      </w:pPr>
    </w:p>
    <w:p w14:paraId="37FC897E" w14:textId="77777777" w:rsidR="00660693" w:rsidRPr="00B058A7" w:rsidRDefault="00660693">
      <w:pPr>
        <w:spacing w:after="0"/>
        <w:jc w:val="left"/>
        <w:rPr>
          <w:rFonts w:ascii="Arial" w:hAnsi="Arial" w:cs="Arial"/>
          <w:b/>
          <w:sz w:val="22"/>
          <w:szCs w:val="22"/>
        </w:rPr>
      </w:pPr>
      <w:r w:rsidRPr="00B058A7">
        <w:rPr>
          <w:rFonts w:ascii="Arial" w:hAnsi="Arial" w:cs="Arial"/>
          <w:b/>
          <w:sz w:val="22"/>
          <w:szCs w:val="22"/>
        </w:rPr>
        <w:br w:type="page"/>
      </w:r>
    </w:p>
    <w:p w14:paraId="37FC897F" w14:textId="77777777" w:rsidR="008844E3" w:rsidRPr="00B058A7" w:rsidRDefault="008844E3" w:rsidP="008844E3">
      <w:pPr>
        <w:pStyle w:val="Header"/>
        <w:framePr w:hSpace="0" w:vSpace="0" w:wrap="auto" w:vAnchor="margin" w:hAnchor="text" w:xAlign="left" w:yAlign="inline"/>
        <w:rPr>
          <w:rFonts w:ascii="Arial" w:hAnsi="Arial" w:cs="Arial"/>
          <w:b/>
          <w:szCs w:val="24"/>
        </w:rPr>
      </w:pPr>
      <w:r w:rsidRPr="00B058A7">
        <w:rPr>
          <w:rFonts w:ascii="Arial" w:hAnsi="Arial" w:cs="Arial"/>
          <w:b/>
          <w:szCs w:val="24"/>
        </w:rPr>
        <w:lastRenderedPageBreak/>
        <w:fldChar w:fldCharType="begin"/>
      </w:r>
      <w:r w:rsidRPr="00B058A7">
        <w:rPr>
          <w:rFonts w:ascii="Arial" w:hAnsi="Arial" w:cs="Arial"/>
          <w:b/>
          <w:szCs w:val="24"/>
        </w:rPr>
        <w:instrText xml:space="preserve"> REF _Ref353526330 \r \h  \* MERGEFORMAT </w:instrText>
      </w:r>
      <w:r w:rsidRPr="00B058A7">
        <w:rPr>
          <w:rFonts w:ascii="Arial" w:hAnsi="Arial" w:cs="Arial"/>
          <w:b/>
          <w:szCs w:val="24"/>
        </w:rPr>
      </w:r>
      <w:r w:rsidRPr="00B058A7">
        <w:rPr>
          <w:rFonts w:ascii="Arial" w:hAnsi="Arial" w:cs="Arial"/>
          <w:b/>
          <w:szCs w:val="24"/>
        </w:rPr>
        <w:fldChar w:fldCharType="separate"/>
      </w:r>
      <w:r w:rsidR="0019545A">
        <w:rPr>
          <w:rFonts w:ascii="Arial" w:hAnsi="Arial" w:cs="Arial"/>
          <w:b/>
          <w:szCs w:val="24"/>
        </w:rPr>
        <w:t>1</w:t>
      </w:r>
      <w:r w:rsidRPr="00B058A7">
        <w:rPr>
          <w:rFonts w:ascii="Arial" w:hAnsi="Arial" w:cs="Arial"/>
          <w:b/>
          <w:szCs w:val="24"/>
        </w:rPr>
        <w:fldChar w:fldCharType="end"/>
      </w:r>
      <w:r w:rsidRPr="00B058A7">
        <w:rPr>
          <w:rFonts w:ascii="Arial" w:hAnsi="Arial" w:cs="Arial"/>
          <w:b/>
          <w:szCs w:val="24"/>
        </w:rPr>
        <w:t xml:space="preserve">. </w:t>
      </w:r>
      <w:r w:rsidRPr="00B058A7">
        <w:rPr>
          <w:rFonts w:ascii="Arial" w:hAnsi="Arial" w:cs="Arial"/>
          <w:b/>
          <w:szCs w:val="24"/>
        </w:rPr>
        <w:fldChar w:fldCharType="begin"/>
      </w:r>
      <w:r w:rsidRPr="00B058A7">
        <w:rPr>
          <w:rFonts w:ascii="Arial" w:hAnsi="Arial" w:cs="Arial"/>
          <w:b/>
          <w:szCs w:val="24"/>
        </w:rPr>
        <w:instrText xml:space="preserve"> REF _Ref353526330 \h  \* MERGEFORMAT </w:instrText>
      </w:r>
      <w:r w:rsidRPr="00B058A7">
        <w:rPr>
          <w:rFonts w:ascii="Arial" w:hAnsi="Arial" w:cs="Arial"/>
          <w:b/>
          <w:szCs w:val="24"/>
        </w:rPr>
      </w:r>
      <w:r w:rsidRPr="00B058A7">
        <w:rPr>
          <w:rFonts w:ascii="Arial" w:hAnsi="Arial" w:cs="Arial"/>
          <w:b/>
          <w:szCs w:val="24"/>
        </w:rPr>
        <w:fldChar w:fldCharType="separate"/>
      </w:r>
      <w:r w:rsidR="0019545A" w:rsidRPr="0019545A">
        <w:rPr>
          <w:rFonts w:ascii="Arial" w:hAnsi="Arial" w:cs="Arial"/>
          <w:b/>
          <w:szCs w:val="24"/>
        </w:rPr>
        <w:t>ACCOUNTING POLICIES</w:t>
      </w:r>
      <w:r w:rsidRPr="00B058A7">
        <w:rPr>
          <w:rFonts w:ascii="Arial" w:hAnsi="Arial" w:cs="Arial"/>
          <w:b/>
          <w:szCs w:val="24"/>
        </w:rPr>
        <w:fldChar w:fldCharType="end"/>
      </w:r>
      <w:r w:rsidRPr="00B058A7">
        <w:rPr>
          <w:rFonts w:ascii="Arial" w:hAnsi="Arial" w:cs="Arial"/>
          <w:b/>
          <w:szCs w:val="24"/>
        </w:rPr>
        <w:t xml:space="preserve"> (Continued)</w:t>
      </w:r>
    </w:p>
    <w:p w14:paraId="37FC8980" w14:textId="77777777" w:rsidR="008844E3" w:rsidRPr="00B058A7" w:rsidRDefault="008844E3" w:rsidP="00E1402D">
      <w:pPr>
        <w:pStyle w:val="NormalIndent"/>
        <w:spacing w:after="80"/>
        <w:ind w:left="0"/>
        <w:outlineLvl w:val="0"/>
        <w:rPr>
          <w:rFonts w:ascii="Arial" w:hAnsi="Arial" w:cs="Arial"/>
          <w:b/>
          <w:sz w:val="22"/>
          <w:szCs w:val="22"/>
        </w:rPr>
      </w:pPr>
    </w:p>
    <w:p w14:paraId="37FC8981" w14:textId="77777777" w:rsidR="009C5B9F" w:rsidRPr="00B058A7" w:rsidRDefault="009C5B9F" w:rsidP="009C5B9F">
      <w:pPr>
        <w:pStyle w:val="NormalIndent"/>
        <w:spacing w:after="80"/>
        <w:ind w:left="0"/>
        <w:outlineLvl w:val="0"/>
        <w:rPr>
          <w:rFonts w:ascii="Arial" w:hAnsi="Arial" w:cs="Arial"/>
          <w:b/>
          <w:sz w:val="22"/>
          <w:szCs w:val="22"/>
        </w:rPr>
      </w:pPr>
      <w:r w:rsidRPr="00B058A7">
        <w:rPr>
          <w:rFonts w:ascii="Arial" w:hAnsi="Arial" w:cs="Arial"/>
          <w:b/>
          <w:sz w:val="22"/>
          <w:szCs w:val="22"/>
        </w:rPr>
        <w:t>Tangible Fixed Assets and Depreciation</w:t>
      </w:r>
    </w:p>
    <w:p w14:paraId="37FC8982" w14:textId="77777777" w:rsidR="009C5B9F" w:rsidRPr="00B058A7" w:rsidRDefault="009C5B9F" w:rsidP="009C5B9F">
      <w:pPr>
        <w:pStyle w:val="NormalIndent"/>
        <w:spacing w:after="80"/>
        <w:ind w:left="0"/>
        <w:outlineLvl w:val="0"/>
        <w:rPr>
          <w:rFonts w:ascii="Arial" w:hAnsi="Arial" w:cs="Arial"/>
          <w:sz w:val="22"/>
          <w:szCs w:val="22"/>
        </w:rPr>
      </w:pPr>
      <w:r w:rsidRPr="00B058A7">
        <w:rPr>
          <w:rFonts w:ascii="Arial" w:hAnsi="Arial" w:cs="Arial"/>
          <w:sz w:val="22"/>
          <w:szCs w:val="22"/>
        </w:rPr>
        <w:t>Tangible fixed assets are held at historical cost net of depreciation and provisions for impairment.</w:t>
      </w:r>
    </w:p>
    <w:p w14:paraId="37FC8983" w14:textId="77777777" w:rsidR="009C5B9F" w:rsidRPr="00B058A7" w:rsidRDefault="009C5B9F" w:rsidP="009C5B9F">
      <w:pPr>
        <w:pStyle w:val="NormalIndent"/>
        <w:spacing w:after="80"/>
        <w:ind w:left="0"/>
        <w:outlineLvl w:val="0"/>
        <w:rPr>
          <w:rFonts w:ascii="Arial" w:hAnsi="Arial" w:cs="Arial"/>
          <w:sz w:val="22"/>
          <w:szCs w:val="22"/>
        </w:rPr>
      </w:pPr>
      <w:r w:rsidRPr="00B058A7">
        <w:rPr>
          <w:rFonts w:ascii="Arial" w:hAnsi="Arial" w:cs="Arial"/>
          <w:sz w:val="22"/>
          <w:szCs w:val="22"/>
        </w:rPr>
        <w:t>Depreciation is provided on all tangible fixed assets, other than freehold land, at rates calculated to write off the cost or valuation of each asset, less any estimated residual value, evenly over its expected useful life.  The expected useful lives of the principal categories are:</w:t>
      </w:r>
    </w:p>
    <w:p w14:paraId="37FC8984" w14:textId="77777777" w:rsidR="009C5B9F" w:rsidRPr="00B058A7" w:rsidRDefault="009C5B9F" w:rsidP="009C5B9F">
      <w:pPr>
        <w:pStyle w:val="NormalIndent"/>
        <w:spacing w:after="80"/>
        <w:ind w:left="0"/>
        <w:outlineLvl w:val="0"/>
        <w:rPr>
          <w:rFonts w:ascii="Arial" w:hAnsi="Arial" w:cs="Arial"/>
          <w:sz w:val="22"/>
          <w:szCs w:val="22"/>
        </w:rPr>
      </w:pPr>
    </w:p>
    <w:p w14:paraId="37FC8985" w14:textId="77777777" w:rsidR="009C5B9F" w:rsidRPr="00B058A7" w:rsidRDefault="009C5B9F" w:rsidP="009C5B9F">
      <w:pPr>
        <w:pStyle w:val="NormalIndent"/>
        <w:spacing w:after="80"/>
        <w:ind w:left="0"/>
        <w:outlineLvl w:val="0"/>
        <w:rPr>
          <w:rFonts w:ascii="Arial" w:hAnsi="Arial" w:cs="Arial"/>
          <w:sz w:val="22"/>
          <w:szCs w:val="22"/>
        </w:rPr>
      </w:pPr>
      <w:r w:rsidRPr="00B058A7">
        <w:rPr>
          <w:rFonts w:ascii="Arial" w:hAnsi="Arial" w:cs="Arial"/>
          <w:sz w:val="22"/>
          <w:szCs w:val="22"/>
        </w:rPr>
        <w:t>Freehold buildings</w:t>
      </w:r>
      <w:r w:rsidRPr="00B058A7">
        <w:rPr>
          <w:rFonts w:ascii="Arial" w:hAnsi="Arial" w:cs="Arial"/>
          <w:sz w:val="22"/>
          <w:szCs w:val="22"/>
        </w:rPr>
        <w:tab/>
      </w:r>
      <w:r w:rsidRPr="00B058A7">
        <w:rPr>
          <w:rFonts w:ascii="Arial" w:hAnsi="Arial" w:cs="Arial"/>
          <w:sz w:val="22"/>
          <w:szCs w:val="22"/>
        </w:rPr>
        <w:tab/>
      </w:r>
      <w:r w:rsidRPr="00B058A7">
        <w:rPr>
          <w:rFonts w:ascii="Arial" w:hAnsi="Arial" w:cs="Arial"/>
          <w:sz w:val="22"/>
          <w:szCs w:val="22"/>
        </w:rPr>
        <w:tab/>
        <w:t>25 years</w:t>
      </w:r>
    </w:p>
    <w:p w14:paraId="37FC8986" w14:textId="77777777" w:rsidR="00384E06" w:rsidRPr="00B058A7" w:rsidRDefault="009C5B9F" w:rsidP="000B031F">
      <w:pPr>
        <w:pStyle w:val="NormalIndent"/>
        <w:spacing w:after="80"/>
        <w:ind w:left="0"/>
        <w:outlineLvl w:val="0"/>
        <w:rPr>
          <w:rFonts w:ascii="Arial" w:hAnsi="Arial" w:cs="Arial"/>
          <w:sz w:val="22"/>
          <w:szCs w:val="22"/>
        </w:rPr>
      </w:pPr>
      <w:r w:rsidRPr="00B058A7">
        <w:rPr>
          <w:rFonts w:ascii="Arial" w:hAnsi="Arial" w:cs="Arial"/>
          <w:sz w:val="22"/>
          <w:szCs w:val="22"/>
        </w:rPr>
        <w:t>Furniture and equipment</w:t>
      </w:r>
      <w:r w:rsidRPr="00B058A7">
        <w:rPr>
          <w:rFonts w:ascii="Arial" w:hAnsi="Arial" w:cs="Arial"/>
          <w:sz w:val="22"/>
          <w:szCs w:val="22"/>
        </w:rPr>
        <w:tab/>
      </w:r>
      <w:r w:rsidRPr="00B058A7">
        <w:rPr>
          <w:rFonts w:ascii="Arial" w:hAnsi="Arial" w:cs="Arial"/>
          <w:sz w:val="22"/>
          <w:szCs w:val="22"/>
        </w:rPr>
        <w:tab/>
        <w:t>15 years</w:t>
      </w:r>
      <w:r w:rsidR="006301A8" w:rsidRPr="00B058A7">
        <w:rPr>
          <w:rFonts w:ascii="Arial" w:hAnsi="Arial" w:cs="Arial"/>
          <w:sz w:val="22"/>
          <w:szCs w:val="22"/>
        </w:rPr>
        <w:t xml:space="preserve"> </w:t>
      </w:r>
    </w:p>
    <w:p w14:paraId="37FC8987" w14:textId="77777777" w:rsidR="006301A8" w:rsidRPr="00B058A7" w:rsidRDefault="006301A8" w:rsidP="000B031F">
      <w:pPr>
        <w:pStyle w:val="NormalIndent"/>
        <w:spacing w:after="80"/>
        <w:ind w:left="0"/>
        <w:outlineLvl w:val="0"/>
        <w:rPr>
          <w:rFonts w:ascii="Arial" w:hAnsi="Arial" w:cs="Arial"/>
          <w:sz w:val="22"/>
          <w:szCs w:val="22"/>
        </w:rPr>
      </w:pPr>
    </w:p>
    <w:p w14:paraId="37FC8988" w14:textId="77777777" w:rsidR="0095713A" w:rsidRPr="00B058A7" w:rsidRDefault="0095713A" w:rsidP="003B37A3">
      <w:pPr>
        <w:pStyle w:val="NormalIndent"/>
        <w:spacing w:after="80"/>
        <w:ind w:left="0"/>
        <w:outlineLvl w:val="0"/>
        <w:rPr>
          <w:rFonts w:ascii="Arial" w:hAnsi="Arial" w:cs="Arial"/>
          <w:b/>
          <w:sz w:val="22"/>
          <w:szCs w:val="22"/>
        </w:rPr>
      </w:pPr>
      <w:r w:rsidRPr="00B058A7">
        <w:rPr>
          <w:rFonts w:ascii="Arial" w:hAnsi="Arial" w:cs="Arial"/>
          <w:b/>
          <w:sz w:val="22"/>
          <w:szCs w:val="22"/>
        </w:rPr>
        <w:t>Investment Property</w:t>
      </w:r>
    </w:p>
    <w:p w14:paraId="37FC8989" w14:textId="77777777" w:rsidR="00BD6796" w:rsidRPr="00B058A7" w:rsidRDefault="00A36FA0" w:rsidP="000B031F">
      <w:pPr>
        <w:pStyle w:val="NormalIndent"/>
        <w:spacing w:after="80"/>
        <w:ind w:left="0"/>
        <w:outlineLvl w:val="0"/>
        <w:rPr>
          <w:rFonts w:ascii="Arial" w:hAnsi="Arial" w:cs="Arial"/>
          <w:sz w:val="22"/>
          <w:szCs w:val="22"/>
        </w:rPr>
      </w:pPr>
      <w:r w:rsidRPr="00B058A7">
        <w:rPr>
          <w:rFonts w:ascii="Arial" w:hAnsi="Arial" w:cs="Arial"/>
          <w:sz w:val="22"/>
          <w:szCs w:val="22"/>
        </w:rPr>
        <w:t>The f</w:t>
      </w:r>
      <w:r w:rsidR="00BD6796" w:rsidRPr="00B058A7">
        <w:rPr>
          <w:rFonts w:ascii="Arial" w:hAnsi="Arial" w:cs="Arial"/>
          <w:sz w:val="22"/>
          <w:szCs w:val="22"/>
        </w:rPr>
        <w:t xml:space="preserve">reehold land and buildings investment property, </w:t>
      </w:r>
      <w:proofErr w:type="spellStart"/>
      <w:r w:rsidR="00BD6796" w:rsidRPr="00B058A7">
        <w:rPr>
          <w:rFonts w:ascii="Arial" w:hAnsi="Arial" w:cs="Arial"/>
          <w:sz w:val="22"/>
          <w:szCs w:val="22"/>
        </w:rPr>
        <w:t>Layden</w:t>
      </w:r>
      <w:proofErr w:type="spellEnd"/>
      <w:r w:rsidR="00BD6796" w:rsidRPr="00B058A7">
        <w:rPr>
          <w:rFonts w:ascii="Arial" w:hAnsi="Arial" w:cs="Arial"/>
          <w:sz w:val="22"/>
          <w:szCs w:val="22"/>
        </w:rPr>
        <w:t xml:space="preserve"> House, has been valued by an independent, external </w:t>
      </w:r>
      <w:proofErr w:type="spellStart"/>
      <w:r w:rsidR="00BD6796" w:rsidRPr="00B058A7">
        <w:rPr>
          <w:rFonts w:ascii="Arial" w:hAnsi="Arial" w:cs="Arial"/>
          <w:sz w:val="22"/>
          <w:szCs w:val="22"/>
        </w:rPr>
        <w:t>valuer</w:t>
      </w:r>
      <w:proofErr w:type="spellEnd"/>
      <w:r w:rsidR="00BD6796" w:rsidRPr="00B058A7">
        <w:rPr>
          <w:rFonts w:ascii="Arial" w:hAnsi="Arial" w:cs="Arial"/>
          <w:sz w:val="22"/>
          <w:szCs w:val="22"/>
        </w:rPr>
        <w:t xml:space="preserve"> on an open market basis at the Balance Sheet date. In accordance with the Statement of Standard Accounting Practice 19:</w:t>
      </w:r>
    </w:p>
    <w:p w14:paraId="37FC898A" w14:textId="77777777" w:rsidR="00BD6796" w:rsidRPr="00B058A7" w:rsidRDefault="00BD6796" w:rsidP="000616C2">
      <w:pPr>
        <w:pStyle w:val="NormalIndent"/>
        <w:numPr>
          <w:ilvl w:val="0"/>
          <w:numId w:val="5"/>
        </w:numPr>
        <w:spacing w:after="80"/>
        <w:outlineLvl w:val="0"/>
        <w:rPr>
          <w:rFonts w:ascii="Arial" w:hAnsi="Arial" w:cs="Arial"/>
          <w:sz w:val="22"/>
          <w:szCs w:val="22"/>
        </w:rPr>
      </w:pPr>
      <w:r w:rsidRPr="00B058A7">
        <w:rPr>
          <w:rFonts w:ascii="Arial" w:hAnsi="Arial" w:cs="Arial"/>
          <w:sz w:val="22"/>
          <w:szCs w:val="22"/>
        </w:rPr>
        <w:t>the investment property will be revalued annually with the surplus or deficit transferred to the revaluation reserve, unless the deficit is considered to be permanent; and</w:t>
      </w:r>
    </w:p>
    <w:p w14:paraId="37FC898B" w14:textId="77777777" w:rsidR="00BD6796" w:rsidRPr="00B058A7" w:rsidRDefault="00BD6796" w:rsidP="000616C2">
      <w:pPr>
        <w:pStyle w:val="NormalIndent"/>
        <w:numPr>
          <w:ilvl w:val="0"/>
          <w:numId w:val="5"/>
        </w:numPr>
        <w:spacing w:after="80"/>
        <w:outlineLvl w:val="0"/>
        <w:rPr>
          <w:rFonts w:ascii="Arial" w:hAnsi="Arial" w:cs="Arial"/>
          <w:sz w:val="22"/>
          <w:szCs w:val="22"/>
        </w:rPr>
      </w:pPr>
      <w:proofErr w:type="gramStart"/>
      <w:r w:rsidRPr="00B058A7">
        <w:rPr>
          <w:rFonts w:ascii="Arial" w:hAnsi="Arial" w:cs="Arial"/>
          <w:sz w:val="22"/>
          <w:szCs w:val="22"/>
        </w:rPr>
        <w:t>no</w:t>
      </w:r>
      <w:proofErr w:type="gramEnd"/>
      <w:r w:rsidRPr="00B058A7">
        <w:rPr>
          <w:rFonts w:ascii="Arial" w:hAnsi="Arial" w:cs="Arial"/>
          <w:sz w:val="22"/>
          <w:szCs w:val="22"/>
        </w:rPr>
        <w:t xml:space="preserve"> depreciation or amortisation is provided.</w:t>
      </w:r>
    </w:p>
    <w:p w14:paraId="37FC898C" w14:textId="77777777" w:rsidR="0095713A" w:rsidRPr="00B058A7" w:rsidRDefault="00BD6796" w:rsidP="000B031F">
      <w:pPr>
        <w:pStyle w:val="NormalIndent"/>
        <w:spacing w:after="80"/>
        <w:ind w:left="0"/>
        <w:outlineLvl w:val="0"/>
        <w:rPr>
          <w:rFonts w:ascii="Arial" w:hAnsi="Arial" w:cs="Arial"/>
          <w:sz w:val="22"/>
          <w:szCs w:val="22"/>
        </w:rPr>
      </w:pPr>
      <w:r w:rsidRPr="00B058A7">
        <w:rPr>
          <w:rFonts w:ascii="Arial" w:hAnsi="Arial" w:cs="Arial"/>
          <w:sz w:val="22"/>
          <w:szCs w:val="22"/>
        </w:rPr>
        <w:t xml:space="preserve">Open market value is </w:t>
      </w:r>
      <w:r w:rsidR="00BD20DA" w:rsidRPr="00B058A7">
        <w:rPr>
          <w:rFonts w:ascii="Arial" w:hAnsi="Arial" w:cs="Arial"/>
          <w:sz w:val="22"/>
          <w:szCs w:val="22"/>
        </w:rPr>
        <w:t>defined, in accordance with the RICS valuation standards, as: “the estimated amount for which a property should exchange on the date of valuation between a willing buyer and a willing seller in an arm</w:t>
      </w:r>
      <w:r w:rsidR="004B13FC" w:rsidRPr="00B058A7">
        <w:rPr>
          <w:rFonts w:ascii="Arial" w:hAnsi="Arial" w:cs="Arial"/>
          <w:sz w:val="22"/>
          <w:szCs w:val="22"/>
        </w:rPr>
        <w:t>’</w:t>
      </w:r>
      <w:r w:rsidR="00BD20DA" w:rsidRPr="00B058A7">
        <w:rPr>
          <w:rFonts w:ascii="Arial" w:hAnsi="Arial" w:cs="Arial"/>
          <w:sz w:val="22"/>
          <w:szCs w:val="22"/>
        </w:rPr>
        <w:t xml:space="preserve">s length transaction after proper marketing wherein the parties each had acted knowledgeably, prudently and without compulsion”. </w:t>
      </w:r>
    </w:p>
    <w:p w14:paraId="37FC898D" w14:textId="77777777" w:rsidR="008844E3" w:rsidRPr="00B058A7" w:rsidRDefault="008844E3">
      <w:pPr>
        <w:spacing w:after="0"/>
        <w:jc w:val="left"/>
        <w:rPr>
          <w:rFonts w:ascii="Arial" w:hAnsi="Arial" w:cs="Arial"/>
          <w:b/>
          <w:sz w:val="22"/>
          <w:szCs w:val="22"/>
        </w:rPr>
      </w:pPr>
      <w:r w:rsidRPr="00B058A7">
        <w:rPr>
          <w:rFonts w:ascii="Arial" w:hAnsi="Arial" w:cs="Arial"/>
          <w:b/>
          <w:sz w:val="22"/>
          <w:szCs w:val="22"/>
        </w:rPr>
        <w:br w:type="page"/>
      </w:r>
    </w:p>
    <w:p w14:paraId="37FC898E" w14:textId="77777777" w:rsidR="008844E3" w:rsidRPr="00B058A7" w:rsidRDefault="008844E3" w:rsidP="008844E3">
      <w:pPr>
        <w:pStyle w:val="Header"/>
        <w:framePr w:hSpace="0" w:vSpace="0" w:wrap="auto" w:vAnchor="margin" w:hAnchor="text" w:xAlign="left" w:yAlign="inline"/>
        <w:rPr>
          <w:rFonts w:ascii="Arial" w:hAnsi="Arial" w:cs="Arial"/>
          <w:b/>
          <w:szCs w:val="24"/>
        </w:rPr>
      </w:pPr>
      <w:r w:rsidRPr="00B058A7">
        <w:rPr>
          <w:rFonts w:ascii="Arial" w:hAnsi="Arial" w:cs="Arial"/>
          <w:b/>
          <w:szCs w:val="24"/>
        </w:rPr>
        <w:lastRenderedPageBreak/>
        <w:fldChar w:fldCharType="begin"/>
      </w:r>
      <w:r w:rsidRPr="00B058A7">
        <w:rPr>
          <w:rFonts w:ascii="Arial" w:hAnsi="Arial" w:cs="Arial"/>
          <w:b/>
          <w:szCs w:val="24"/>
        </w:rPr>
        <w:instrText xml:space="preserve"> REF _Ref353526330 \r \h  \* MERGEFORMAT </w:instrText>
      </w:r>
      <w:r w:rsidRPr="00B058A7">
        <w:rPr>
          <w:rFonts w:ascii="Arial" w:hAnsi="Arial" w:cs="Arial"/>
          <w:b/>
          <w:szCs w:val="24"/>
        </w:rPr>
      </w:r>
      <w:r w:rsidRPr="00B058A7">
        <w:rPr>
          <w:rFonts w:ascii="Arial" w:hAnsi="Arial" w:cs="Arial"/>
          <w:b/>
          <w:szCs w:val="24"/>
        </w:rPr>
        <w:fldChar w:fldCharType="separate"/>
      </w:r>
      <w:r w:rsidR="0019545A">
        <w:rPr>
          <w:rFonts w:ascii="Arial" w:hAnsi="Arial" w:cs="Arial"/>
          <w:b/>
          <w:szCs w:val="24"/>
        </w:rPr>
        <w:t>1</w:t>
      </w:r>
      <w:r w:rsidRPr="00B058A7">
        <w:rPr>
          <w:rFonts w:ascii="Arial" w:hAnsi="Arial" w:cs="Arial"/>
          <w:b/>
          <w:szCs w:val="24"/>
        </w:rPr>
        <w:fldChar w:fldCharType="end"/>
      </w:r>
      <w:r w:rsidRPr="00B058A7">
        <w:rPr>
          <w:rFonts w:ascii="Arial" w:hAnsi="Arial" w:cs="Arial"/>
          <w:b/>
          <w:szCs w:val="24"/>
        </w:rPr>
        <w:t xml:space="preserve">. </w:t>
      </w:r>
      <w:r w:rsidRPr="00B058A7">
        <w:rPr>
          <w:rFonts w:ascii="Arial" w:hAnsi="Arial" w:cs="Arial"/>
          <w:b/>
          <w:szCs w:val="24"/>
        </w:rPr>
        <w:fldChar w:fldCharType="begin"/>
      </w:r>
      <w:r w:rsidRPr="00B058A7">
        <w:rPr>
          <w:rFonts w:ascii="Arial" w:hAnsi="Arial" w:cs="Arial"/>
          <w:b/>
          <w:szCs w:val="24"/>
        </w:rPr>
        <w:instrText xml:space="preserve"> REF _Ref353526330 \h  \* MERGEFORMAT </w:instrText>
      </w:r>
      <w:r w:rsidRPr="00B058A7">
        <w:rPr>
          <w:rFonts w:ascii="Arial" w:hAnsi="Arial" w:cs="Arial"/>
          <w:b/>
          <w:szCs w:val="24"/>
        </w:rPr>
      </w:r>
      <w:r w:rsidRPr="00B058A7">
        <w:rPr>
          <w:rFonts w:ascii="Arial" w:hAnsi="Arial" w:cs="Arial"/>
          <w:b/>
          <w:szCs w:val="24"/>
        </w:rPr>
        <w:fldChar w:fldCharType="separate"/>
      </w:r>
      <w:r w:rsidR="0019545A" w:rsidRPr="0019545A">
        <w:rPr>
          <w:rFonts w:ascii="Arial" w:hAnsi="Arial" w:cs="Arial"/>
          <w:b/>
          <w:szCs w:val="24"/>
        </w:rPr>
        <w:t>ACCOUNTING POLICIES</w:t>
      </w:r>
      <w:r w:rsidRPr="00B058A7">
        <w:rPr>
          <w:rFonts w:ascii="Arial" w:hAnsi="Arial" w:cs="Arial"/>
          <w:b/>
          <w:szCs w:val="24"/>
        </w:rPr>
        <w:fldChar w:fldCharType="end"/>
      </w:r>
      <w:r w:rsidRPr="00B058A7">
        <w:rPr>
          <w:rFonts w:ascii="Arial" w:hAnsi="Arial" w:cs="Arial"/>
          <w:b/>
          <w:szCs w:val="24"/>
        </w:rPr>
        <w:t xml:space="preserve"> (Continued)</w:t>
      </w:r>
    </w:p>
    <w:p w14:paraId="37FC898F" w14:textId="77777777" w:rsidR="008844E3" w:rsidRPr="00B058A7" w:rsidRDefault="008844E3" w:rsidP="000B031F">
      <w:pPr>
        <w:pStyle w:val="NormalIndent"/>
        <w:spacing w:after="80"/>
        <w:ind w:left="0"/>
        <w:outlineLvl w:val="0"/>
        <w:rPr>
          <w:rFonts w:ascii="Arial" w:hAnsi="Arial" w:cs="Arial"/>
          <w:b/>
          <w:sz w:val="22"/>
          <w:szCs w:val="22"/>
        </w:rPr>
      </w:pPr>
    </w:p>
    <w:p w14:paraId="37FC8990" w14:textId="77777777" w:rsidR="0095713A" w:rsidRPr="00B058A7" w:rsidRDefault="0095713A" w:rsidP="000B031F">
      <w:pPr>
        <w:pStyle w:val="NormalIndent"/>
        <w:spacing w:after="80"/>
        <w:ind w:left="0"/>
        <w:outlineLvl w:val="0"/>
        <w:rPr>
          <w:rFonts w:ascii="Arial" w:hAnsi="Arial" w:cs="Arial"/>
          <w:sz w:val="22"/>
          <w:szCs w:val="22"/>
        </w:rPr>
      </w:pPr>
      <w:r w:rsidRPr="00B058A7">
        <w:rPr>
          <w:rFonts w:ascii="Arial" w:hAnsi="Arial" w:cs="Arial"/>
          <w:b/>
          <w:sz w:val="22"/>
          <w:szCs w:val="22"/>
        </w:rPr>
        <w:t>Investments</w:t>
      </w:r>
    </w:p>
    <w:p w14:paraId="37FC8991" w14:textId="77777777" w:rsidR="0095713A" w:rsidRPr="00B058A7" w:rsidRDefault="00A42D1E" w:rsidP="000B031F">
      <w:pPr>
        <w:pStyle w:val="NormalIndent"/>
        <w:spacing w:after="0"/>
        <w:ind w:left="0"/>
        <w:rPr>
          <w:rFonts w:ascii="Arial" w:hAnsi="Arial" w:cs="Arial"/>
          <w:sz w:val="22"/>
          <w:szCs w:val="22"/>
        </w:rPr>
      </w:pPr>
      <w:r w:rsidRPr="00B058A7">
        <w:rPr>
          <w:rFonts w:ascii="Arial" w:hAnsi="Arial" w:cs="Arial"/>
          <w:sz w:val="22"/>
          <w:szCs w:val="22"/>
        </w:rPr>
        <w:t xml:space="preserve">For the Group, </w:t>
      </w:r>
      <w:r w:rsidR="007132AA" w:rsidRPr="00B058A7">
        <w:rPr>
          <w:rFonts w:ascii="Arial" w:hAnsi="Arial" w:cs="Arial"/>
          <w:sz w:val="22"/>
          <w:szCs w:val="22"/>
        </w:rPr>
        <w:t>i</w:t>
      </w:r>
      <w:r w:rsidR="0095713A" w:rsidRPr="00B058A7">
        <w:rPr>
          <w:rFonts w:ascii="Arial" w:hAnsi="Arial" w:cs="Arial"/>
          <w:sz w:val="22"/>
          <w:szCs w:val="22"/>
        </w:rPr>
        <w:t xml:space="preserve">nvestments in Joint Ventures are the interests </w:t>
      </w:r>
      <w:r w:rsidR="00BD20DA" w:rsidRPr="00B058A7">
        <w:rPr>
          <w:rFonts w:ascii="Arial" w:hAnsi="Arial" w:cs="Arial"/>
          <w:sz w:val="22"/>
          <w:szCs w:val="22"/>
        </w:rPr>
        <w:t xml:space="preserve">in </w:t>
      </w:r>
      <w:r w:rsidR="0095713A" w:rsidRPr="00B058A7">
        <w:rPr>
          <w:rFonts w:ascii="Arial" w:hAnsi="Arial" w:cs="Arial"/>
          <w:sz w:val="22"/>
          <w:szCs w:val="22"/>
        </w:rPr>
        <w:t xml:space="preserve">Local Partnerships LLP and </w:t>
      </w:r>
      <w:proofErr w:type="spellStart"/>
      <w:r w:rsidR="0095713A" w:rsidRPr="00B058A7">
        <w:rPr>
          <w:rFonts w:ascii="Arial" w:hAnsi="Arial" w:cs="Arial"/>
          <w:sz w:val="22"/>
          <w:szCs w:val="22"/>
        </w:rPr>
        <w:t>Geoplace</w:t>
      </w:r>
      <w:proofErr w:type="spellEnd"/>
      <w:r w:rsidR="0095713A" w:rsidRPr="00B058A7">
        <w:rPr>
          <w:rFonts w:ascii="Arial" w:hAnsi="Arial" w:cs="Arial"/>
          <w:sz w:val="22"/>
          <w:szCs w:val="22"/>
        </w:rPr>
        <w:t xml:space="preserve"> LLP.  Note </w:t>
      </w:r>
      <w:r w:rsidR="00E62571" w:rsidRPr="00B058A7">
        <w:rPr>
          <w:rFonts w:ascii="Arial" w:hAnsi="Arial" w:cs="Arial"/>
          <w:sz w:val="22"/>
          <w:szCs w:val="22"/>
        </w:rPr>
        <w:fldChar w:fldCharType="begin"/>
      </w:r>
      <w:r w:rsidR="00E62571" w:rsidRPr="00B058A7">
        <w:rPr>
          <w:rFonts w:ascii="Arial" w:hAnsi="Arial" w:cs="Arial"/>
          <w:sz w:val="22"/>
          <w:szCs w:val="22"/>
        </w:rPr>
        <w:instrText xml:space="preserve"> REF _Ref353527914 \r \h  \* MERGEFORMAT </w:instrText>
      </w:r>
      <w:r w:rsidR="00E62571" w:rsidRPr="00B058A7">
        <w:rPr>
          <w:rFonts w:ascii="Arial" w:hAnsi="Arial" w:cs="Arial"/>
          <w:sz w:val="22"/>
          <w:szCs w:val="22"/>
        </w:rPr>
      </w:r>
      <w:r w:rsidR="00E62571" w:rsidRPr="00B058A7">
        <w:rPr>
          <w:rFonts w:ascii="Arial" w:hAnsi="Arial" w:cs="Arial"/>
          <w:sz w:val="22"/>
          <w:szCs w:val="22"/>
        </w:rPr>
        <w:fldChar w:fldCharType="separate"/>
      </w:r>
      <w:r w:rsidR="0019545A">
        <w:rPr>
          <w:rFonts w:ascii="Arial" w:hAnsi="Arial" w:cs="Arial"/>
          <w:sz w:val="22"/>
          <w:szCs w:val="22"/>
        </w:rPr>
        <w:t>8</w:t>
      </w:r>
      <w:r w:rsidR="00E62571" w:rsidRPr="00B058A7">
        <w:rPr>
          <w:rFonts w:ascii="Arial" w:hAnsi="Arial" w:cs="Arial"/>
          <w:sz w:val="22"/>
          <w:szCs w:val="22"/>
        </w:rPr>
        <w:fldChar w:fldCharType="end"/>
      </w:r>
      <w:r w:rsidR="009C7268" w:rsidRPr="00B058A7">
        <w:rPr>
          <w:rFonts w:ascii="Arial" w:hAnsi="Arial" w:cs="Arial"/>
          <w:sz w:val="22"/>
          <w:szCs w:val="22"/>
        </w:rPr>
        <w:t xml:space="preserve"> </w:t>
      </w:r>
      <w:proofErr w:type="gramStart"/>
      <w:r w:rsidR="0095713A" w:rsidRPr="00B058A7">
        <w:rPr>
          <w:rFonts w:ascii="Arial" w:hAnsi="Arial" w:cs="Arial"/>
          <w:sz w:val="22"/>
          <w:szCs w:val="22"/>
        </w:rPr>
        <w:t>provide</w:t>
      </w:r>
      <w:r w:rsidR="00E62571" w:rsidRPr="00B058A7">
        <w:rPr>
          <w:rFonts w:ascii="Arial" w:hAnsi="Arial" w:cs="Arial"/>
          <w:sz w:val="22"/>
          <w:szCs w:val="22"/>
        </w:rPr>
        <w:t>s</w:t>
      </w:r>
      <w:proofErr w:type="gramEnd"/>
      <w:r w:rsidR="0095713A" w:rsidRPr="00B058A7">
        <w:rPr>
          <w:rFonts w:ascii="Arial" w:hAnsi="Arial" w:cs="Arial"/>
          <w:sz w:val="22"/>
          <w:szCs w:val="22"/>
        </w:rPr>
        <w:t xml:space="preserve"> the details of their formations and </w:t>
      </w:r>
      <w:r w:rsidR="00637F9A" w:rsidRPr="00B058A7">
        <w:rPr>
          <w:rFonts w:ascii="Arial" w:hAnsi="Arial" w:cs="Arial"/>
          <w:sz w:val="22"/>
          <w:szCs w:val="22"/>
        </w:rPr>
        <w:t>results.</w:t>
      </w:r>
      <w:r w:rsidR="0095713A" w:rsidRPr="00B058A7">
        <w:rPr>
          <w:rFonts w:ascii="Arial" w:hAnsi="Arial" w:cs="Arial"/>
          <w:sz w:val="22"/>
          <w:szCs w:val="22"/>
        </w:rPr>
        <w:t xml:space="preserve"> </w:t>
      </w:r>
    </w:p>
    <w:p w14:paraId="37FC8992" w14:textId="77777777" w:rsidR="0095713A" w:rsidRPr="00B058A7" w:rsidRDefault="0095713A" w:rsidP="000B031F">
      <w:pPr>
        <w:pStyle w:val="NormalIndent"/>
        <w:spacing w:after="0"/>
        <w:ind w:left="0"/>
        <w:rPr>
          <w:rFonts w:ascii="Arial" w:hAnsi="Arial" w:cs="Arial"/>
          <w:sz w:val="22"/>
          <w:szCs w:val="22"/>
        </w:rPr>
      </w:pPr>
    </w:p>
    <w:p w14:paraId="37FC8993" w14:textId="77777777" w:rsidR="00A42D1E" w:rsidRPr="00B058A7" w:rsidRDefault="00A42D1E" w:rsidP="000B031F">
      <w:pPr>
        <w:pStyle w:val="NormalIndent"/>
        <w:spacing w:after="0"/>
        <w:ind w:left="0"/>
        <w:rPr>
          <w:rFonts w:ascii="Arial" w:hAnsi="Arial" w:cs="Arial"/>
          <w:sz w:val="22"/>
          <w:szCs w:val="22"/>
        </w:rPr>
      </w:pPr>
      <w:r w:rsidRPr="00B058A7">
        <w:rPr>
          <w:rFonts w:ascii="Arial" w:hAnsi="Arial" w:cs="Arial"/>
          <w:sz w:val="22"/>
          <w:szCs w:val="22"/>
        </w:rPr>
        <w:t xml:space="preserve">Note 9 </w:t>
      </w:r>
      <w:proofErr w:type="gramStart"/>
      <w:r w:rsidRPr="00B058A7">
        <w:rPr>
          <w:rFonts w:ascii="Arial" w:hAnsi="Arial" w:cs="Arial"/>
          <w:sz w:val="22"/>
          <w:szCs w:val="22"/>
        </w:rPr>
        <w:t>provides</w:t>
      </w:r>
      <w:proofErr w:type="gramEnd"/>
      <w:r w:rsidRPr="00B058A7">
        <w:rPr>
          <w:rFonts w:ascii="Arial" w:hAnsi="Arial" w:cs="Arial"/>
          <w:sz w:val="22"/>
          <w:szCs w:val="22"/>
        </w:rPr>
        <w:t xml:space="preserve"> details of the Association</w:t>
      </w:r>
      <w:r w:rsidR="007132AA" w:rsidRPr="00B058A7">
        <w:rPr>
          <w:rFonts w:ascii="Arial" w:hAnsi="Arial" w:cs="Arial"/>
          <w:sz w:val="22"/>
          <w:szCs w:val="22"/>
        </w:rPr>
        <w:t>’</w:t>
      </w:r>
      <w:r w:rsidRPr="00B058A7">
        <w:rPr>
          <w:rFonts w:ascii="Arial" w:hAnsi="Arial" w:cs="Arial"/>
          <w:sz w:val="22"/>
          <w:szCs w:val="22"/>
        </w:rPr>
        <w:t>s investments in Local Partnerships LLP and Local Capital Finance Company Limited.</w:t>
      </w:r>
    </w:p>
    <w:p w14:paraId="37FC8994" w14:textId="77777777" w:rsidR="00A42D1E" w:rsidRPr="00B058A7" w:rsidRDefault="00A42D1E" w:rsidP="000B031F">
      <w:pPr>
        <w:pStyle w:val="NormalIndent"/>
        <w:spacing w:after="0"/>
        <w:ind w:left="0"/>
        <w:rPr>
          <w:rFonts w:ascii="Arial" w:hAnsi="Arial" w:cs="Arial"/>
          <w:sz w:val="22"/>
          <w:szCs w:val="22"/>
        </w:rPr>
      </w:pPr>
    </w:p>
    <w:p w14:paraId="37FC8995" w14:textId="77777777" w:rsidR="0095713A" w:rsidRPr="00B058A7" w:rsidRDefault="0095713A" w:rsidP="000B031F">
      <w:pPr>
        <w:pStyle w:val="NormalIndent"/>
        <w:spacing w:after="0"/>
        <w:ind w:left="0"/>
        <w:rPr>
          <w:rFonts w:ascii="Arial" w:hAnsi="Arial" w:cs="Arial"/>
          <w:b/>
          <w:sz w:val="22"/>
          <w:szCs w:val="22"/>
        </w:rPr>
      </w:pPr>
      <w:r w:rsidRPr="00B058A7">
        <w:rPr>
          <w:rFonts w:ascii="Arial" w:hAnsi="Arial" w:cs="Arial"/>
          <w:sz w:val="22"/>
          <w:szCs w:val="22"/>
        </w:rPr>
        <w:t xml:space="preserve">Short Term investments are cash balances held by the Association and the companies it controls.  These balances are pooled and deposited with financial institutions on the Association’s approved counterparty list and in accordance with the Investment Strategy.   </w:t>
      </w:r>
    </w:p>
    <w:p w14:paraId="37FC8996" w14:textId="77777777" w:rsidR="0095713A" w:rsidRPr="00B058A7" w:rsidRDefault="0095713A" w:rsidP="000B031F">
      <w:pPr>
        <w:pStyle w:val="NormalIndent"/>
        <w:spacing w:after="0"/>
        <w:ind w:left="0"/>
        <w:outlineLvl w:val="0"/>
        <w:rPr>
          <w:rFonts w:ascii="Arial" w:hAnsi="Arial" w:cs="Arial"/>
          <w:b/>
          <w:sz w:val="22"/>
          <w:szCs w:val="22"/>
        </w:rPr>
      </w:pPr>
    </w:p>
    <w:p w14:paraId="37FC8997" w14:textId="77777777" w:rsidR="0095713A" w:rsidRPr="00B058A7" w:rsidRDefault="0095713A" w:rsidP="003B37A3">
      <w:pPr>
        <w:pStyle w:val="NormalIndent"/>
        <w:spacing w:after="80"/>
        <w:ind w:left="0"/>
        <w:outlineLvl w:val="0"/>
        <w:rPr>
          <w:rFonts w:ascii="Arial" w:hAnsi="Arial" w:cs="Arial"/>
          <w:b/>
          <w:sz w:val="22"/>
          <w:szCs w:val="22"/>
        </w:rPr>
      </w:pPr>
      <w:r w:rsidRPr="00B058A7">
        <w:rPr>
          <w:rFonts w:ascii="Arial" w:hAnsi="Arial" w:cs="Arial"/>
          <w:b/>
          <w:sz w:val="22"/>
          <w:szCs w:val="22"/>
        </w:rPr>
        <w:t>Stocks and Work in Progress</w:t>
      </w:r>
    </w:p>
    <w:p w14:paraId="37FC8998" w14:textId="77777777" w:rsidR="0095713A" w:rsidRPr="00B058A7" w:rsidRDefault="0095713A" w:rsidP="000B031F">
      <w:pPr>
        <w:pStyle w:val="NormalIndent"/>
        <w:spacing w:after="0"/>
        <w:ind w:left="0"/>
        <w:outlineLvl w:val="0"/>
        <w:rPr>
          <w:rFonts w:ascii="Arial" w:hAnsi="Arial" w:cs="Arial"/>
          <w:sz w:val="22"/>
          <w:szCs w:val="22"/>
        </w:rPr>
      </w:pPr>
      <w:r w:rsidRPr="00B058A7">
        <w:rPr>
          <w:rFonts w:ascii="Arial" w:hAnsi="Arial" w:cs="Arial"/>
          <w:sz w:val="22"/>
          <w:szCs w:val="22"/>
        </w:rPr>
        <w:t>Stocks and work in progress are value</w:t>
      </w:r>
      <w:r w:rsidR="00BD20DA" w:rsidRPr="00B058A7">
        <w:rPr>
          <w:rFonts w:ascii="Arial" w:hAnsi="Arial" w:cs="Arial"/>
          <w:sz w:val="22"/>
          <w:szCs w:val="22"/>
        </w:rPr>
        <w:t>d</w:t>
      </w:r>
      <w:r w:rsidRPr="00B058A7">
        <w:rPr>
          <w:rFonts w:ascii="Arial" w:hAnsi="Arial" w:cs="Arial"/>
          <w:sz w:val="22"/>
          <w:szCs w:val="22"/>
        </w:rPr>
        <w:t xml:space="preserve"> at the lower of cost and net realisable value.  Cost includes costs incurred in bringing each product to its present location and condition and is calculated </w:t>
      </w:r>
      <w:r w:rsidR="00BD20DA" w:rsidRPr="00B058A7">
        <w:rPr>
          <w:rFonts w:ascii="Arial" w:hAnsi="Arial" w:cs="Arial"/>
          <w:sz w:val="22"/>
          <w:szCs w:val="22"/>
        </w:rPr>
        <w:t xml:space="preserve">as </w:t>
      </w:r>
      <w:r w:rsidRPr="00B058A7">
        <w:rPr>
          <w:rFonts w:ascii="Arial" w:hAnsi="Arial" w:cs="Arial"/>
          <w:sz w:val="22"/>
          <w:szCs w:val="22"/>
        </w:rPr>
        <w:t>cost of direct materials and labour plus attributable overheads based on normal levels of activity.  Net realisable value is based on estimated selling price less further costs expected to be incurred to completion and disposal.</w:t>
      </w:r>
    </w:p>
    <w:p w14:paraId="37FC8999" w14:textId="77777777" w:rsidR="0095713A" w:rsidRPr="00B058A7" w:rsidRDefault="0095713A" w:rsidP="000B031F">
      <w:pPr>
        <w:pStyle w:val="NormalIndent"/>
        <w:spacing w:after="0"/>
        <w:ind w:left="0"/>
        <w:outlineLvl w:val="0"/>
        <w:rPr>
          <w:rFonts w:ascii="Arial" w:hAnsi="Arial" w:cs="Arial"/>
          <w:sz w:val="22"/>
          <w:szCs w:val="22"/>
          <w:u w:val="single"/>
        </w:rPr>
      </w:pPr>
    </w:p>
    <w:p w14:paraId="37FC899A" w14:textId="77777777" w:rsidR="0095713A" w:rsidRPr="00B058A7" w:rsidRDefault="0095713A" w:rsidP="000B031F">
      <w:pPr>
        <w:pStyle w:val="NormalIndent"/>
        <w:spacing w:after="80"/>
        <w:ind w:left="0"/>
        <w:outlineLvl w:val="0"/>
        <w:rPr>
          <w:rFonts w:ascii="Arial" w:hAnsi="Arial" w:cs="Arial"/>
          <w:b/>
          <w:sz w:val="22"/>
          <w:szCs w:val="22"/>
        </w:rPr>
      </w:pPr>
      <w:r w:rsidRPr="00B058A7">
        <w:rPr>
          <w:rFonts w:ascii="Arial" w:hAnsi="Arial" w:cs="Arial"/>
          <w:b/>
          <w:sz w:val="22"/>
          <w:szCs w:val="22"/>
        </w:rPr>
        <w:t>Income</w:t>
      </w:r>
    </w:p>
    <w:p w14:paraId="37FC899B" w14:textId="77777777" w:rsidR="0095713A" w:rsidRPr="00B058A7" w:rsidRDefault="0095713A" w:rsidP="000B031F">
      <w:pPr>
        <w:pStyle w:val="NormalIndent"/>
        <w:spacing w:after="0"/>
        <w:ind w:left="0"/>
        <w:rPr>
          <w:rFonts w:ascii="Arial" w:hAnsi="Arial" w:cs="Arial"/>
          <w:sz w:val="22"/>
          <w:szCs w:val="22"/>
        </w:rPr>
      </w:pPr>
      <w:r w:rsidRPr="00B058A7">
        <w:rPr>
          <w:rFonts w:ascii="Arial" w:hAnsi="Arial" w:cs="Arial"/>
          <w:sz w:val="22"/>
          <w:szCs w:val="22"/>
        </w:rPr>
        <w:t xml:space="preserve">Income represents the amount receivable as grants, subscriptions and for goods sold and services provided (excluding Value Added Tax).  </w:t>
      </w:r>
      <w:r w:rsidR="004D2243" w:rsidRPr="00B058A7">
        <w:rPr>
          <w:rFonts w:ascii="Arial" w:hAnsi="Arial" w:cs="Arial"/>
          <w:sz w:val="22"/>
          <w:szCs w:val="22"/>
        </w:rPr>
        <w:t xml:space="preserve">Income from dividends due from Joint Ventures is identified separately within the Income and Expenditure account.  </w:t>
      </w:r>
      <w:r w:rsidRPr="00B058A7">
        <w:rPr>
          <w:rFonts w:ascii="Arial" w:hAnsi="Arial" w:cs="Arial"/>
          <w:sz w:val="22"/>
          <w:szCs w:val="22"/>
        </w:rPr>
        <w:t>Note 2 gives further analysis of income which is all generated in the UK.</w:t>
      </w:r>
    </w:p>
    <w:p w14:paraId="37FC899C" w14:textId="77777777" w:rsidR="0095713A" w:rsidRPr="00B058A7" w:rsidRDefault="0095713A" w:rsidP="000B031F">
      <w:pPr>
        <w:pStyle w:val="NormalIndent"/>
        <w:spacing w:after="0"/>
        <w:ind w:left="0"/>
        <w:rPr>
          <w:rFonts w:ascii="Arial" w:hAnsi="Arial" w:cs="Arial"/>
          <w:sz w:val="22"/>
          <w:szCs w:val="22"/>
        </w:rPr>
      </w:pPr>
    </w:p>
    <w:p w14:paraId="37FC899D" w14:textId="77777777" w:rsidR="00BD20DA" w:rsidRPr="00B058A7" w:rsidRDefault="00BD20DA" w:rsidP="00BD20DA">
      <w:pPr>
        <w:pStyle w:val="NormalIndent"/>
        <w:spacing w:after="80"/>
        <w:ind w:left="0"/>
        <w:outlineLvl w:val="0"/>
        <w:rPr>
          <w:rFonts w:ascii="Arial" w:hAnsi="Arial" w:cs="Arial"/>
          <w:b/>
          <w:sz w:val="22"/>
          <w:szCs w:val="22"/>
        </w:rPr>
      </w:pPr>
      <w:r w:rsidRPr="00B058A7">
        <w:rPr>
          <w:rFonts w:ascii="Arial" w:hAnsi="Arial" w:cs="Arial"/>
          <w:b/>
          <w:sz w:val="22"/>
          <w:szCs w:val="22"/>
        </w:rPr>
        <w:t>Government Grants</w:t>
      </w:r>
    </w:p>
    <w:p w14:paraId="37FC899E" w14:textId="77777777" w:rsidR="00BD20DA" w:rsidRPr="00B058A7" w:rsidRDefault="00BD20DA" w:rsidP="00BD20DA">
      <w:pPr>
        <w:pStyle w:val="NormalIndent"/>
        <w:spacing w:after="0"/>
        <w:ind w:left="0"/>
        <w:rPr>
          <w:rFonts w:ascii="Arial" w:hAnsi="Arial" w:cs="Arial"/>
          <w:sz w:val="22"/>
          <w:szCs w:val="22"/>
        </w:rPr>
      </w:pPr>
      <w:r w:rsidRPr="00B058A7">
        <w:rPr>
          <w:rFonts w:ascii="Arial" w:hAnsi="Arial" w:cs="Arial"/>
          <w:sz w:val="22"/>
          <w:szCs w:val="22"/>
        </w:rPr>
        <w:t xml:space="preserve">Grants are recognised in the Income and Expenditure accounts when the conditions for receipt have been met.  Deferred grant income at the </w:t>
      </w:r>
      <w:proofErr w:type="spellStart"/>
      <w:r w:rsidRPr="00B058A7">
        <w:rPr>
          <w:rFonts w:ascii="Arial" w:hAnsi="Arial" w:cs="Arial"/>
          <w:sz w:val="22"/>
          <w:szCs w:val="22"/>
        </w:rPr>
        <w:t>year end</w:t>
      </w:r>
      <w:proofErr w:type="spellEnd"/>
      <w:r w:rsidRPr="00B058A7">
        <w:rPr>
          <w:rFonts w:ascii="Arial" w:hAnsi="Arial" w:cs="Arial"/>
          <w:sz w:val="22"/>
          <w:szCs w:val="22"/>
        </w:rPr>
        <w:t xml:space="preserve"> is included in creditors. Specific Grant is recognised in the financial statements in the period the related activities occur.</w:t>
      </w:r>
    </w:p>
    <w:p w14:paraId="37FC899F" w14:textId="77777777" w:rsidR="00B119D2" w:rsidRPr="00B058A7" w:rsidRDefault="00B119D2" w:rsidP="000B031F">
      <w:pPr>
        <w:pStyle w:val="NormalIndent"/>
        <w:spacing w:after="0"/>
        <w:ind w:left="0"/>
        <w:rPr>
          <w:rFonts w:ascii="Arial" w:hAnsi="Arial" w:cs="Arial"/>
          <w:b/>
          <w:sz w:val="22"/>
          <w:szCs w:val="22"/>
        </w:rPr>
      </w:pPr>
    </w:p>
    <w:p w14:paraId="37FC89A0" w14:textId="77777777" w:rsidR="0095713A" w:rsidRPr="00B058A7" w:rsidRDefault="0095713A" w:rsidP="000B031F">
      <w:pPr>
        <w:pStyle w:val="NormalIndent"/>
        <w:spacing w:after="0"/>
        <w:ind w:left="0"/>
        <w:rPr>
          <w:rFonts w:ascii="Arial" w:hAnsi="Arial" w:cs="Arial"/>
          <w:b/>
          <w:sz w:val="22"/>
          <w:szCs w:val="22"/>
        </w:rPr>
      </w:pPr>
      <w:r w:rsidRPr="00B058A7">
        <w:rPr>
          <w:rFonts w:ascii="Arial" w:hAnsi="Arial" w:cs="Arial"/>
          <w:b/>
          <w:sz w:val="22"/>
          <w:szCs w:val="22"/>
        </w:rPr>
        <w:t>Debtors</w:t>
      </w:r>
    </w:p>
    <w:p w14:paraId="37FC89A1" w14:textId="77777777" w:rsidR="0095713A" w:rsidRPr="00B058A7" w:rsidRDefault="0095713A" w:rsidP="001647BB">
      <w:pPr>
        <w:rPr>
          <w:rFonts w:ascii="Arial" w:hAnsi="Arial" w:cs="Arial"/>
          <w:sz w:val="22"/>
          <w:szCs w:val="22"/>
        </w:rPr>
      </w:pPr>
      <w:r w:rsidRPr="00B058A7">
        <w:rPr>
          <w:rFonts w:ascii="Arial" w:hAnsi="Arial" w:cs="Arial"/>
          <w:sz w:val="22"/>
          <w:szCs w:val="22"/>
        </w:rPr>
        <w:t xml:space="preserve">The policy of the Association and the companies it controls is to make partial provision for debts that are over one year old and full provision for debts that are over two years old, subject to exceptions for subscription debt and debt due from related entities, where the policy is not to make provision.  Old debt is periodically reviewed for write-off.  </w:t>
      </w:r>
    </w:p>
    <w:p w14:paraId="37FC89A2" w14:textId="77777777" w:rsidR="0095713A" w:rsidRPr="00B058A7" w:rsidRDefault="0095713A" w:rsidP="001647BB">
      <w:pPr>
        <w:pStyle w:val="NormalIndent"/>
        <w:spacing w:after="80"/>
        <w:ind w:left="0"/>
        <w:outlineLvl w:val="0"/>
        <w:rPr>
          <w:rFonts w:ascii="Arial" w:hAnsi="Arial" w:cs="Arial"/>
          <w:b/>
          <w:sz w:val="22"/>
          <w:szCs w:val="22"/>
        </w:rPr>
      </w:pPr>
      <w:r w:rsidRPr="00B058A7">
        <w:rPr>
          <w:rFonts w:ascii="Arial" w:hAnsi="Arial" w:cs="Arial"/>
          <w:b/>
          <w:sz w:val="22"/>
          <w:szCs w:val="22"/>
        </w:rPr>
        <w:t>Provisions</w:t>
      </w:r>
    </w:p>
    <w:p w14:paraId="37FC89A3" w14:textId="77777777" w:rsidR="0095713A" w:rsidRPr="00B058A7" w:rsidRDefault="0095713A" w:rsidP="00145763">
      <w:pPr>
        <w:pStyle w:val="NormalIndent"/>
        <w:spacing w:after="80"/>
        <w:ind w:left="0"/>
        <w:outlineLvl w:val="0"/>
        <w:rPr>
          <w:rFonts w:ascii="Arial" w:hAnsi="Arial" w:cs="Arial"/>
          <w:sz w:val="22"/>
          <w:szCs w:val="22"/>
        </w:rPr>
      </w:pPr>
      <w:r w:rsidRPr="00B058A7">
        <w:rPr>
          <w:rFonts w:ascii="Arial" w:hAnsi="Arial" w:cs="Arial"/>
          <w:sz w:val="22"/>
          <w:szCs w:val="22"/>
        </w:rPr>
        <w:t xml:space="preserve">Provisions </w:t>
      </w:r>
      <w:r w:rsidR="00324EBC" w:rsidRPr="00B058A7">
        <w:rPr>
          <w:rFonts w:ascii="Arial" w:hAnsi="Arial" w:cs="Arial"/>
          <w:sz w:val="22"/>
          <w:szCs w:val="22"/>
        </w:rPr>
        <w:t xml:space="preserve">when required </w:t>
      </w:r>
      <w:r w:rsidRPr="00B058A7">
        <w:rPr>
          <w:rFonts w:ascii="Arial" w:hAnsi="Arial" w:cs="Arial"/>
          <w:sz w:val="22"/>
          <w:szCs w:val="22"/>
        </w:rPr>
        <w:t>are utilised to reflect restructuring costs of redundancies</w:t>
      </w:r>
      <w:r w:rsidR="00A42D1E" w:rsidRPr="00B058A7">
        <w:rPr>
          <w:rFonts w:ascii="Arial" w:hAnsi="Arial" w:cs="Arial"/>
          <w:sz w:val="22"/>
          <w:szCs w:val="22"/>
        </w:rPr>
        <w:t xml:space="preserve"> and contracts</w:t>
      </w:r>
      <w:r w:rsidRPr="00B058A7">
        <w:rPr>
          <w:rFonts w:ascii="Arial" w:hAnsi="Arial" w:cs="Arial"/>
          <w:sz w:val="22"/>
          <w:szCs w:val="22"/>
        </w:rPr>
        <w:t xml:space="preserve"> which </w:t>
      </w:r>
      <w:r w:rsidR="00324EBC" w:rsidRPr="00B058A7">
        <w:rPr>
          <w:rFonts w:ascii="Arial" w:hAnsi="Arial" w:cs="Arial"/>
          <w:sz w:val="22"/>
          <w:szCs w:val="22"/>
        </w:rPr>
        <w:t xml:space="preserve">have </w:t>
      </w:r>
      <w:r w:rsidRPr="00B058A7">
        <w:rPr>
          <w:rFonts w:ascii="Arial" w:hAnsi="Arial" w:cs="Arial"/>
          <w:sz w:val="22"/>
          <w:szCs w:val="22"/>
        </w:rPr>
        <w:t xml:space="preserve">been agreed before the end of the </w:t>
      </w:r>
      <w:r w:rsidR="00BD20DA" w:rsidRPr="00B058A7">
        <w:rPr>
          <w:rFonts w:ascii="Arial" w:hAnsi="Arial" w:cs="Arial"/>
          <w:sz w:val="22"/>
          <w:szCs w:val="22"/>
        </w:rPr>
        <w:t>f</w:t>
      </w:r>
      <w:r w:rsidRPr="00B058A7">
        <w:rPr>
          <w:rFonts w:ascii="Arial" w:hAnsi="Arial" w:cs="Arial"/>
          <w:sz w:val="22"/>
          <w:szCs w:val="22"/>
        </w:rPr>
        <w:t xml:space="preserve">inancial </w:t>
      </w:r>
      <w:r w:rsidR="00BD20DA" w:rsidRPr="00B058A7">
        <w:rPr>
          <w:rFonts w:ascii="Arial" w:hAnsi="Arial" w:cs="Arial"/>
          <w:sz w:val="22"/>
          <w:szCs w:val="22"/>
        </w:rPr>
        <w:t>y</w:t>
      </w:r>
      <w:r w:rsidRPr="00B058A7">
        <w:rPr>
          <w:rFonts w:ascii="Arial" w:hAnsi="Arial" w:cs="Arial"/>
          <w:sz w:val="22"/>
          <w:szCs w:val="22"/>
        </w:rPr>
        <w:t xml:space="preserve">ear.  </w:t>
      </w:r>
    </w:p>
    <w:p w14:paraId="37FC89A4" w14:textId="77777777" w:rsidR="0095713A" w:rsidRPr="00B058A7" w:rsidRDefault="0095713A" w:rsidP="001647BB">
      <w:pPr>
        <w:pStyle w:val="NormalIndent"/>
        <w:spacing w:after="0"/>
        <w:ind w:left="0"/>
        <w:rPr>
          <w:rFonts w:ascii="Arial" w:hAnsi="Arial" w:cs="Arial"/>
          <w:sz w:val="22"/>
          <w:szCs w:val="22"/>
        </w:rPr>
      </w:pPr>
    </w:p>
    <w:p w14:paraId="37FC89A5" w14:textId="77777777" w:rsidR="0095713A" w:rsidRPr="00B058A7" w:rsidRDefault="0095713A" w:rsidP="000B031F">
      <w:pPr>
        <w:pStyle w:val="NormalIndent"/>
        <w:spacing w:after="80"/>
        <w:ind w:left="0"/>
        <w:outlineLvl w:val="0"/>
        <w:rPr>
          <w:rFonts w:ascii="Arial" w:hAnsi="Arial" w:cs="Arial"/>
          <w:sz w:val="22"/>
          <w:szCs w:val="22"/>
        </w:rPr>
      </w:pPr>
      <w:r w:rsidRPr="00B058A7">
        <w:rPr>
          <w:rFonts w:ascii="Arial" w:hAnsi="Arial" w:cs="Arial"/>
          <w:b/>
          <w:sz w:val="22"/>
          <w:szCs w:val="22"/>
        </w:rPr>
        <w:t>Pension costs</w:t>
      </w:r>
    </w:p>
    <w:p w14:paraId="37FC89A6"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New employees are entitled to membership of the Local Government Pension Scheme through either the Merseyside Pension Fund or the London Borough of Camden Pension Fund. Existing staff may be members of either of these Funds.  The Local Government Pension Scheme is a defined benefit scheme and scheme assets are measured using market values.  Pension scheme liabilities are measured using the projected unit actuarial method and are discounted at the current rate of return on a high quality corporate bond of equivalent term and currency to the liability. Any increase in the present value of liabilities within the defined benefit pension schemes expected to arise from employee service in the period are charged to the income and expenditure account.</w:t>
      </w:r>
    </w:p>
    <w:p w14:paraId="37FC89A7" w14:textId="77777777" w:rsidR="008844E3" w:rsidRPr="00B058A7" w:rsidRDefault="008844E3" w:rsidP="006301A8">
      <w:pPr>
        <w:pStyle w:val="NormalIndent"/>
        <w:spacing w:after="80"/>
        <w:ind w:left="0"/>
        <w:outlineLvl w:val="0"/>
        <w:rPr>
          <w:rFonts w:ascii="Arial" w:hAnsi="Arial" w:cs="Arial"/>
          <w:sz w:val="22"/>
          <w:szCs w:val="22"/>
        </w:rPr>
      </w:pPr>
    </w:p>
    <w:p w14:paraId="37FC89A8" w14:textId="77777777" w:rsidR="008844E3" w:rsidRPr="00B058A7" w:rsidRDefault="008844E3" w:rsidP="008844E3">
      <w:pPr>
        <w:pStyle w:val="Header"/>
        <w:framePr w:hSpace="0" w:vSpace="0" w:wrap="auto" w:vAnchor="margin" w:hAnchor="text" w:xAlign="left" w:yAlign="inline"/>
        <w:rPr>
          <w:rFonts w:ascii="Arial" w:hAnsi="Arial" w:cs="Arial"/>
          <w:b/>
          <w:szCs w:val="24"/>
        </w:rPr>
      </w:pPr>
      <w:r w:rsidRPr="00B058A7">
        <w:rPr>
          <w:rFonts w:ascii="Arial" w:hAnsi="Arial" w:cs="Arial"/>
          <w:b/>
          <w:szCs w:val="24"/>
        </w:rPr>
        <w:lastRenderedPageBreak/>
        <w:fldChar w:fldCharType="begin"/>
      </w:r>
      <w:r w:rsidRPr="00B058A7">
        <w:rPr>
          <w:rFonts w:ascii="Arial" w:hAnsi="Arial" w:cs="Arial"/>
          <w:b/>
          <w:szCs w:val="24"/>
        </w:rPr>
        <w:instrText xml:space="preserve"> REF _Ref353526330 \r \h  \* MERGEFORMAT </w:instrText>
      </w:r>
      <w:r w:rsidRPr="00B058A7">
        <w:rPr>
          <w:rFonts w:ascii="Arial" w:hAnsi="Arial" w:cs="Arial"/>
          <w:b/>
          <w:szCs w:val="24"/>
        </w:rPr>
      </w:r>
      <w:r w:rsidRPr="00B058A7">
        <w:rPr>
          <w:rFonts w:ascii="Arial" w:hAnsi="Arial" w:cs="Arial"/>
          <w:b/>
          <w:szCs w:val="24"/>
        </w:rPr>
        <w:fldChar w:fldCharType="separate"/>
      </w:r>
      <w:r w:rsidR="0019545A">
        <w:rPr>
          <w:rFonts w:ascii="Arial" w:hAnsi="Arial" w:cs="Arial"/>
          <w:b/>
          <w:szCs w:val="24"/>
        </w:rPr>
        <w:t>1</w:t>
      </w:r>
      <w:r w:rsidRPr="00B058A7">
        <w:rPr>
          <w:rFonts w:ascii="Arial" w:hAnsi="Arial" w:cs="Arial"/>
          <w:b/>
          <w:szCs w:val="24"/>
        </w:rPr>
        <w:fldChar w:fldCharType="end"/>
      </w:r>
      <w:r w:rsidRPr="00B058A7">
        <w:rPr>
          <w:rFonts w:ascii="Arial" w:hAnsi="Arial" w:cs="Arial"/>
          <w:b/>
          <w:szCs w:val="24"/>
        </w:rPr>
        <w:t xml:space="preserve">. </w:t>
      </w:r>
      <w:r w:rsidRPr="00B058A7">
        <w:rPr>
          <w:rFonts w:ascii="Arial" w:hAnsi="Arial" w:cs="Arial"/>
          <w:b/>
          <w:szCs w:val="24"/>
        </w:rPr>
        <w:fldChar w:fldCharType="begin"/>
      </w:r>
      <w:r w:rsidRPr="00B058A7">
        <w:rPr>
          <w:rFonts w:ascii="Arial" w:hAnsi="Arial" w:cs="Arial"/>
          <w:b/>
          <w:szCs w:val="24"/>
        </w:rPr>
        <w:instrText xml:space="preserve"> REF _Ref353526330 \h  \* MERGEFORMAT </w:instrText>
      </w:r>
      <w:r w:rsidRPr="00B058A7">
        <w:rPr>
          <w:rFonts w:ascii="Arial" w:hAnsi="Arial" w:cs="Arial"/>
          <w:b/>
          <w:szCs w:val="24"/>
        </w:rPr>
      </w:r>
      <w:r w:rsidRPr="00B058A7">
        <w:rPr>
          <w:rFonts w:ascii="Arial" w:hAnsi="Arial" w:cs="Arial"/>
          <w:b/>
          <w:szCs w:val="24"/>
        </w:rPr>
        <w:fldChar w:fldCharType="separate"/>
      </w:r>
      <w:r w:rsidR="0019545A" w:rsidRPr="0019545A">
        <w:rPr>
          <w:rFonts w:ascii="Arial" w:hAnsi="Arial" w:cs="Arial"/>
          <w:b/>
          <w:szCs w:val="24"/>
        </w:rPr>
        <w:t>ACCOUNTING POLICIES</w:t>
      </w:r>
      <w:r w:rsidRPr="00B058A7">
        <w:rPr>
          <w:rFonts w:ascii="Arial" w:hAnsi="Arial" w:cs="Arial"/>
          <w:b/>
          <w:szCs w:val="24"/>
        </w:rPr>
        <w:fldChar w:fldCharType="end"/>
      </w:r>
      <w:r w:rsidRPr="00B058A7">
        <w:rPr>
          <w:rFonts w:ascii="Arial" w:hAnsi="Arial" w:cs="Arial"/>
          <w:b/>
          <w:szCs w:val="24"/>
        </w:rPr>
        <w:t xml:space="preserve"> (Continued)</w:t>
      </w:r>
    </w:p>
    <w:p w14:paraId="37FC89A9" w14:textId="77777777" w:rsidR="008844E3" w:rsidRPr="00B058A7" w:rsidRDefault="008844E3" w:rsidP="008844E3">
      <w:pPr>
        <w:pStyle w:val="NormalIndent"/>
        <w:spacing w:after="80"/>
        <w:ind w:left="0"/>
        <w:outlineLvl w:val="0"/>
        <w:rPr>
          <w:rFonts w:ascii="Arial" w:hAnsi="Arial" w:cs="Arial"/>
          <w:b/>
          <w:sz w:val="22"/>
          <w:szCs w:val="22"/>
        </w:rPr>
      </w:pPr>
    </w:p>
    <w:p w14:paraId="37FC89AA"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The expected return on the schemes’ assets and the increase during the period in the present value of the schemes’ liabilities arising from the passage of time are included in the income and expenditure account as pension scheme adjustments. Actuarial gains and losses are recognised in the statement of total recognised gains and losses.  Pension scheme surpluses, to the extent that they are considered recoverable, or deficits are recognised in full and presented on the face of the balance sheet.</w:t>
      </w:r>
    </w:p>
    <w:p w14:paraId="37FC89AB"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 xml:space="preserve">The amounts charged to operating profit are the current service costs and gains and losses on settlements and curtailments (included in staff costs). Past service costs are recognised immediately in the </w:t>
      </w:r>
      <w:r w:rsidR="00BD20DA" w:rsidRPr="00B058A7">
        <w:rPr>
          <w:rFonts w:ascii="Arial" w:hAnsi="Arial" w:cs="Arial"/>
          <w:sz w:val="22"/>
          <w:szCs w:val="22"/>
        </w:rPr>
        <w:t xml:space="preserve">income and expenditure </w:t>
      </w:r>
      <w:r w:rsidRPr="00B058A7">
        <w:rPr>
          <w:rFonts w:ascii="Arial" w:hAnsi="Arial" w:cs="Arial"/>
          <w:sz w:val="22"/>
          <w:szCs w:val="22"/>
        </w:rPr>
        <w:t>account if the benefits have vested.  If the benefits have not vested immediately, the costs are recognised over the period until vesting occurs.</w:t>
      </w:r>
    </w:p>
    <w:p w14:paraId="37FC89AC" w14:textId="77777777" w:rsidR="0095713A" w:rsidRPr="00B058A7" w:rsidRDefault="0095713A" w:rsidP="006301A8">
      <w:pPr>
        <w:pStyle w:val="NormalIndent"/>
        <w:spacing w:after="80"/>
        <w:ind w:left="0"/>
        <w:outlineLvl w:val="0"/>
        <w:rPr>
          <w:rFonts w:ascii="Arial" w:hAnsi="Arial" w:cs="Arial"/>
          <w:sz w:val="22"/>
          <w:szCs w:val="22"/>
        </w:rPr>
      </w:pPr>
    </w:p>
    <w:p w14:paraId="37FC89AD" w14:textId="77777777" w:rsidR="0095713A" w:rsidRPr="00B058A7" w:rsidRDefault="0095713A" w:rsidP="006301A8">
      <w:pPr>
        <w:pStyle w:val="NormalIndent"/>
        <w:spacing w:after="80"/>
        <w:ind w:left="0"/>
        <w:outlineLvl w:val="0"/>
        <w:rPr>
          <w:rFonts w:ascii="Arial" w:hAnsi="Arial" w:cs="Arial"/>
          <w:b/>
          <w:sz w:val="22"/>
          <w:szCs w:val="22"/>
        </w:rPr>
      </w:pPr>
      <w:r w:rsidRPr="00B058A7">
        <w:rPr>
          <w:rFonts w:ascii="Arial" w:hAnsi="Arial" w:cs="Arial"/>
          <w:b/>
          <w:sz w:val="22"/>
          <w:szCs w:val="22"/>
        </w:rPr>
        <w:t>Status of the Association</w:t>
      </w:r>
    </w:p>
    <w:p w14:paraId="37FC89AE" w14:textId="77777777" w:rsidR="0095713A" w:rsidRPr="00B058A7" w:rsidRDefault="0095713A" w:rsidP="006301A8">
      <w:pPr>
        <w:pStyle w:val="NormalIndent"/>
        <w:spacing w:after="80"/>
        <w:ind w:left="0"/>
        <w:outlineLvl w:val="0"/>
        <w:rPr>
          <w:rFonts w:ascii="Arial" w:hAnsi="Arial" w:cs="Arial"/>
          <w:sz w:val="22"/>
          <w:szCs w:val="22"/>
        </w:rPr>
      </w:pPr>
      <w:r w:rsidRPr="00B058A7">
        <w:rPr>
          <w:rFonts w:ascii="Arial" w:hAnsi="Arial" w:cs="Arial"/>
          <w:sz w:val="22"/>
          <w:szCs w:val="22"/>
        </w:rPr>
        <w:t xml:space="preserve">The Local Government Association is an unincorporated association governed by its constitution.  </w:t>
      </w:r>
    </w:p>
    <w:p w14:paraId="37FC89AF" w14:textId="77777777" w:rsidR="0095713A" w:rsidRPr="00B058A7" w:rsidRDefault="0095713A" w:rsidP="000B031F">
      <w:pPr>
        <w:pStyle w:val="NormalIndent"/>
        <w:keepLines/>
        <w:ind w:left="0"/>
        <w:rPr>
          <w:rFonts w:ascii="Arial" w:hAnsi="Arial" w:cs="Arial"/>
          <w:bCs/>
          <w:sz w:val="22"/>
          <w:szCs w:val="22"/>
        </w:rPr>
      </w:pPr>
    </w:p>
    <w:p w14:paraId="37FC89B0" w14:textId="77777777" w:rsidR="0095713A" w:rsidRPr="00B058A7" w:rsidRDefault="0095713A" w:rsidP="0004651A">
      <w:pPr>
        <w:pStyle w:val="StyleHeading1Arial"/>
      </w:pPr>
      <w:r w:rsidRPr="00B058A7">
        <w:t xml:space="preserve"> </w:t>
      </w:r>
      <w:r w:rsidRPr="00B058A7">
        <w:tab/>
      </w:r>
      <w:bookmarkStart w:id="38" w:name="_Ref353527589"/>
      <w:r w:rsidRPr="00B058A7">
        <w:t>INCOME</w:t>
      </w:r>
      <w:bookmarkEnd w:id="36"/>
      <w:bookmarkEnd w:id="37"/>
      <w:bookmarkEnd w:id="38"/>
    </w:p>
    <w:tbl>
      <w:tblPr>
        <w:tblW w:w="8959" w:type="dxa"/>
        <w:tblLayout w:type="fixed"/>
        <w:tblLook w:val="0000" w:firstRow="0" w:lastRow="0" w:firstColumn="0" w:lastColumn="0" w:noHBand="0" w:noVBand="0"/>
      </w:tblPr>
      <w:tblGrid>
        <w:gridCol w:w="5131"/>
        <w:gridCol w:w="1418"/>
        <w:gridCol w:w="992"/>
        <w:gridCol w:w="1418"/>
      </w:tblGrid>
      <w:tr w:rsidR="00065D97" w:rsidRPr="00B058A7" w14:paraId="37FC89B5" w14:textId="77777777" w:rsidTr="002027EA">
        <w:tc>
          <w:tcPr>
            <w:tcW w:w="5131" w:type="dxa"/>
          </w:tcPr>
          <w:p w14:paraId="37FC89B1" w14:textId="77777777" w:rsidR="00065D97" w:rsidRPr="00B058A7" w:rsidRDefault="00065D97" w:rsidP="002027EA">
            <w:pPr>
              <w:pStyle w:val="Tindent"/>
              <w:ind w:hanging="283"/>
              <w:rPr>
                <w:rFonts w:ascii="Arial" w:hAnsi="Arial" w:cs="Arial"/>
                <w:b/>
                <w:sz w:val="22"/>
                <w:szCs w:val="22"/>
              </w:rPr>
            </w:pPr>
          </w:p>
        </w:tc>
        <w:tc>
          <w:tcPr>
            <w:tcW w:w="1418" w:type="dxa"/>
          </w:tcPr>
          <w:p w14:paraId="37FC89B2" w14:textId="77777777" w:rsidR="00065D97" w:rsidRPr="00B058A7" w:rsidRDefault="00065D97" w:rsidP="002027EA">
            <w:pPr>
              <w:pStyle w:val="Thead"/>
              <w:ind w:right="113"/>
              <w:rPr>
                <w:rFonts w:ascii="Arial" w:hAnsi="Arial" w:cs="Arial"/>
                <w:sz w:val="22"/>
                <w:szCs w:val="22"/>
              </w:rPr>
            </w:pPr>
          </w:p>
        </w:tc>
        <w:tc>
          <w:tcPr>
            <w:tcW w:w="992" w:type="dxa"/>
          </w:tcPr>
          <w:p w14:paraId="37FC89B3" w14:textId="77777777" w:rsidR="00065D97" w:rsidRPr="00B058A7" w:rsidRDefault="00065D97" w:rsidP="009E3AB0">
            <w:pPr>
              <w:pStyle w:val="Thead"/>
              <w:rPr>
                <w:rFonts w:ascii="Arial" w:hAnsi="Arial" w:cs="Arial"/>
                <w:sz w:val="22"/>
                <w:szCs w:val="22"/>
              </w:rPr>
            </w:pPr>
          </w:p>
        </w:tc>
        <w:tc>
          <w:tcPr>
            <w:tcW w:w="1418" w:type="dxa"/>
          </w:tcPr>
          <w:p w14:paraId="37FC89B4" w14:textId="77777777" w:rsidR="00065D97" w:rsidRPr="00B058A7" w:rsidRDefault="00065D97" w:rsidP="00065D97">
            <w:pPr>
              <w:pStyle w:val="Thead"/>
              <w:ind w:right="0"/>
              <w:rPr>
                <w:rFonts w:ascii="Arial" w:hAnsi="Arial" w:cs="Arial"/>
              </w:rPr>
            </w:pPr>
          </w:p>
        </w:tc>
      </w:tr>
      <w:tr w:rsidR="005128D5" w:rsidRPr="00B058A7" w14:paraId="37FC89BD" w14:textId="77777777" w:rsidTr="002027EA">
        <w:tc>
          <w:tcPr>
            <w:tcW w:w="5131" w:type="dxa"/>
          </w:tcPr>
          <w:p w14:paraId="37FC89B6" w14:textId="77777777" w:rsidR="005128D5" w:rsidRPr="00B058A7" w:rsidRDefault="005128D5" w:rsidP="002027EA">
            <w:pPr>
              <w:pStyle w:val="Tindent"/>
              <w:ind w:hanging="283"/>
              <w:rPr>
                <w:rFonts w:ascii="Arial" w:hAnsi="Arial" w:cs="Arial"/>
                <w:b/>
                <w:sz w:val="22"/>
                <w:szCs w:val="22"/>
              </w:rPr>
            </w:pPr>
            <w:bookmarkStart w:id="39" w:name="OLE_LINK7"/>
            <w:bookmarkStart w:id="40" w:name="_Toc297128230"/>
          </w:p>
          <w:p w14:paraId="37FC89B7" w14:textId="77777777" w:rsidR="005128D5" w:rsidRPr="00F144CD" w:rsidRDefault="005128D5" w:rsidP="002027EA">
            <w:pPr>
              <w:pStyle w:val="Tindent"/>
              <w:ind w:hanging="283"/>
              <w:rPr>
                <w:rFonts w:ascii="Arial" w:hAnsi="Arial" w:cs="Arial"/>
                <w:b/>
                <w:sz w:val="22"/>
                <w:szCs w:val="22"/>
              </w:rPr>
            </w:pPr>
            <w:r w:rsidRPr="00F144CD">
              <w:rPr>
                <w:rFonts w:ascii="Arial" w:hAnsi="Arial" w:cs="Arial"/>
                <w:b/>
                <w:sz w:val="22"/>
                <w:szCs w:val="22"/>
              </w:rPr>
              <w:t>CONSOLIDATED</w:t>
            </w:r>
          </w:p>
        </w:tc>
        <w:tc>
          <w:tcPr>
            <w:tcW w:w="1418" w:type="dxa"/>
          </w:tcPr>
          <w:p w14:paraId="37FC89B8" w14:textId="77777777" w:rsidR="005128D5" w:rsidRPr="00F144CD" w:rsidRDefault="008F5201" w:rsidP="002027EA">
            <w:pPr>
              <w:pStyle w:val="Thead"/>
              <w:ind w:right="113"/>
              <w:rPr>
                <w:rFonts w:ascii="Arial" w:hAnsi="Arial" w:cs="Arial"/>
                <w:sz w:val="22"/>
                <w:szCs w:val="22"/>
              </w:rPr>
            </w:pPr>
            <w:r w:rsidRPr="00F144CD">
              <w:rPr>
                <w:rFonts w:ascii="Arial" w:hAnsi="Arial" w:cs="Arial"/>
                <w:sz w:val="22"/>
                <w:szCs w:val="22"/>
              </w:rPr>
              <w:t>2015</w:t>
            </w:r>
          </w:p>
          <w:p w14:paraId="37FC89B9" w14:textId="77777777" w:rsidR="005128D5" w:rsidRPr="00F144CD" w:rsidRDefault="005128D5" w:rsidP="002027EA">
            <w:pPr>
              <w:pStyle w:val="Thead"/>
              <w:ind w:right="113"/>
              <w:rPr>
                <w:rFonts w:ascii="Arial" w:hAnsi="Arial" w:cs="Arial"/>
                <w:sz w:val="22"/>
                <w:szCs w:val="22"/>
              </w:rPr>
            </w:pPr>
            <w:r w:rsidRPr="00F144CD">
              <w:rPr>
                <w:rFonts w:ascii="Arial" w:hAnsi="Arial" w:cs="Arial"/>
                <w:sz w:val="22"/>
                <w:szCs w:val="22"/>
              </w:rPr>
              <w:t>£000</w:t>
            </w:r>
          </w:p>
        </w:tc>
        <w:tc>
          <w:tcPr>
            <w:tcW w:w="992" w:type="dxa"/>
          </w:tcPr>
          <w:p w14:paraId="37FC89BA" w14:textId="77777777" w:rsidR="005128D5" w:rsidRPr="00F144CD" w:rsidRDefault="005128D5" w:rsidP="009E3AB0">
            <w:pPr>
              <w:pStyle w:val="Thead"/>
              <w:rPr>
                <w:rFonts w:ascii="Arial" w:hAnsi="Arial" w:cs="Arial"/>
                <w:sz w:val="22"/>
                <w:szCs w:val="22"/>
              </w:rPr>
            </w:pPr>
          </w:p>
        </w:tc>
        <w:tc>
          <w:tcPr>
            <w:tcW w:w="1418" w:type="dxa"/>
          </w:tcPr>
          <w:p w14:paraId="37FC89BB" w14:textId="77777777" w:rsidR="00CB6859" w:rsidRPr="00F144CD" w:rsidRDefault="008F5201" w:rsidP="00CB6859">
            <w:pPr>
              <w:pStyle w:val="Thead"/>
              <w:ind w:right="113"/>
              <w:rPr>
                <w:rFonts w:ascii="Arial" w:hAnsi="Arial" w:cs="Arial"/>
                <w:sz w:val="22"/>
                <w:szCs w:val="22"/>
              </w:rPr>
            </w:pPr>
            <w:r w:rsidRPr="00F144CD">
              <w:rPr>
                <w:rFonts w:ascii="Arial" w:hAnsi="Arial" w:cs="Arial"/>
                <w:sz w:val="22"/>
                <w:szCs w:val="22"/>
              </w:rPr>
              <w:t>2014</w:t>
            </w:r>
          </w:p>
          <w:p w14:paraId="37FC89BC" w14:textId="77777777" w:rsidR="005128D5" w:rsidRPr="00F144CD" w:rsidRDefault="005128D5" w:rsidP="002027EA">
            <w:pPr>
              <w:pStyle w:val="Thead"/>
              <w:ind w:right="113"/>
              <w:rPr>
                <w:rFonts w:ascii="Arial" w:hAnsi="Arial" w:cs="Arial"/>
                <w:sz w:val="22"/>
                <w:szCs w:val="22"/>
              </w:rPr>
            </w:pPr>
            <w:r w:rsidRPr="00F144CD">
              <w:rPr>
                <w:rFonts w:ascii="Arial" w:hAnsi="Arial" w:cs="Arial"/>
                <w:sz w:val="22"/>
                <w:szCs w:val="22"/>
              </w:rPr>
              <w:t>£000</w:t>
            </w:r>
          </w:p>
        </w:tc>
      </w:tr>
      <w:tr w:rsidR="005128D5" w:rsidRPr="00B058A7" w14:paraId="37FC89C2" w14:textId="77777777" w:rsidTr="002027EA">
        <w:tc>
          <w:tcPr>
            <w:tcW w:w="5131" w:type="dxa"/>
          </w:tcPr>
          <w:p w14:paraId="37FC89BE" w14:textId="77777777" w:rsidR="005128D5" w:rsidRPr="00F144CD" w:rsidRDefault="005128D5" w:rsidP="002027EA">
            <w:pPr>
              <w:pStyle w:val="B0"/>
              <w:ind w:hanging="283"/>
              <w:rPr>
                <w:rFonts w:ascii="Arial" w:hAnsi="Arial" w:cs="Arial"/>
                <w:sz w:val="22"/>
                <w:szCs w:val="22"/>
              </w:rPr>
            </w:pPr>
          </w:p>
        </w:tc>
        <w:tc>
          <w:tcPr>
            <w:tcW w:w="1418" w:type="dxa"/>
          </w:tcPr>
          <w:p w14:paraId="37FC89BF" w14:textId="77777777" w:rsidR="005128D5" w:rsidRPr="00F144CD" w:rsidRDefault="005128D5" w:rsidP="002027EA">
            <w:pPr>
              <w:pStyle w:val="B0"/>
              <w:ind w:right="113"/>
              <w:jc w:val="right"/>
              <w:rPr>
                <w:rFonts w:ascii="Arial" w:hAnsi="Arial" w:cs="Arial"/>
                <w:sz w:val="22"/>
                <w:szCs w:val="22"/>
              </w:rPr>
            </w:pPr>
          </w:p>
        </w:tc>
        <w:tc>
          <w:tcPr>
            <w:tcW w:w="992" w:type="dxa"/>
          </w:tcPr>
          <w:p w14:paraId="37FC89C0" w14:textId="77777777" w:rsidR="005128D5" w:rsidRPr="00F144CD" w:rsidRDefault="005128D5" w:rsidP="009E3AB0">
            <w:pPr>
              <w:pStyle w:val="B0"/>
              <w:rPr>
                <w:rFonts w:ascii="Arial" w:hAnsi="Arial" w:cs="Arial"/>
                <w:sz w:val="22"/>
                <w:szCs w:val="22"/>
              </w:rPr>
            </w:pPr>
          </w:p>
        </w:tc>
        <w:tc>
          <w:tcPr>
            <w:tcW w:w="1418" w:type="dxa"/>
          </w:tcPr>
          <w:p w14:paraId="37FC89C1" w14:textId="77777777" w:rsidR="005128D5" w:rsidRPr="00F144CD" w:rsidRDefault="005128D5" w:rsidP="002027EA">
            <w:pPr>
              <w:pStyle w:val="B0"/>
              <w:ind w:right="113"/>
              <w:jc w:val="right"/>
              <w:rPr>
                <w:rFonts w:ascii="Arial" w:hAnsi="Arial" w:cs="Arial"/>
                <w:sz w:val="22"/>
                <w:szCs w:val="22"/>
              </w:rPr>
            </w:pPr>
          </w:p>
        </w:tc>
      </w:tr>
      <w:tr w:rsidR="005128D5" w:rsidRPr="00B058A7" w14:paraId="37FC89C7" w14:textId="77777777" w:rsidTr="002027EA">
        <w:tc>
          <w:tcPr>
            <w:tcW w:w="5131" w:type="dxa"/>
          </w:tcPr>
          <w:p w14:paraId="37FC89C3" w14:textId="77777777" w:rsidR="005128D5" w:rsidRPr="00F144CD" w:rsidRDefault="005128D5" w:rsidP="002027EA">
            <w:pPr>
              <w:pStyle w:val="Tindent"/>
              <w:ind w:hanging="283"/>
              <w:rPr>
                <w:rFonts w:ascii="Arial" w:hAnsi="Arial" w:cs="Arial"/>
                <w:b/>
                <w:sz w:val="22"/>
                <w:szCs w:val="22"/>
              </w:rPr>
            </w:pPr>
            <w:r w:rsidRPr="00F144CD">
              <w:rPr>
                <w:rFonts w:ascii="Arial" w:hAnsi="Arial" w:cs="Arial"/>
                <w:b/>
                <w:sz w:val="22"/>
                <w:szCs w:val="22"/>
              </w:rPr>
              <w:t>Group</w:t>
            </w:r>
          </w:p>
        </w:tc>
        <w:tc>
          <w:tcPr>
            <w:tcW w:w="1418" w:type="dxa"/>
          </w:tcPr>
          <w:p w14:paraId="37FC89C4" w14:textId="77777777" w:rsidR="005128D5" w:rsidRPr="00F144CD" w:rsidDel="00AC324A" w:rsidRDefault="005128D5" w:rsidP="002027EA">
            <w:pPr>
              <w:pStyle w:val="Tdec"/>
              <w:tabs>
                <w:tab w:val="clear" w:pos="993"/>
                <w:tab w:val="decimal" w:pos="1248"/>
              </w:tabs>
              <w:ind w:right="0"/>
              <w:rPr>
                <w:rFonts w:ascii="Arial" w:hAnsi="Arial" w:cs="Arial"/>
                <w:sz w:val="22"/>
                <w:szCs w:val="22"/>
              </w:rPr>
            </w:pPr>
          </w:p>
        </w:tc>
        <w:tc>
          <w:tcPr>
            <w:tcW w:w="992" w:type="dxa"/>
          </w:tcPr>
          <w:p w14:paraId="37FC89C5" w14:textId="77777777" w:rsidR="005128D5" w:rsidRPr="00F144CD" w:rsidRDefault="005128D5" w:rsidP="009E3AB0">
            <w:pPr>
              <w:pStyle w:val="Tdec"/>
              <w:rPr>
                <w:rFonts w:ascii="Arial" w:hAnsi="Arial" w:cs="Arial"/>
                <w:sz w:val="22"/>
                <w:szCs w:val="22"/>
              </w:rPr>
            </w:pPr>
          </w:p>
        </w:tc>
        <w:tc>
          <w:tcPr>
            <w:tcW w:w="1418" w:type="dxa"/>
          </w:tcPr>
          <w:p w14:paraId="37FC89C6" w14:textId="77777777" w:rsidR="005128D5" w:rsidRPr="00F144CD" w:rsidRDefault="005128D5" w:rsidP="002027EA">
            <w:pPr>
              <w:pStyle w:val="Tdec"/>
              <w:tabs>
                <w:tab w:val="clear" w:pos="993"/>
                <w:tab w:val="decimal" w:pos="1248"/>
              </w:tabs>
              <w:ind w:right="113"/>
              <w:rPr>
                <w:rFonts w:ascii="Arial" w:hAnsi="Arial" w:cs="Arial"/>
                <w:sz w:val="22"/>
                <w:szCs w:val="22"/>
              </w:rPr>
            </w:pPr>
          </w:p>
        </w:tc>
      </w:tr>
      <w:tr w:rsidR="000162E5" w:rsidRPr="00B058A7" w14:paraId="37FC89CC" w14:textId="77777777" w:rsidTr="002027EA">
        <w:tc>
          <w:tcPr>
            <w:tcW w:w="5131" w:type="dxa"/>
          </w:tcPr>
          <w:p w14:paraId="37FC89C8" w14:textId="77777777" w:rsidR="000162E5" w:rsidRPr="00F144CD" w:rsidRDefault="000162E5" w:rsidP="002027EA">
            <w:pPr>
              <w:pStyle w:val="Tindent"/>
              <w:ind w:hanging="283"/>
              <w:rPr>
                <w:rFonts w:ascii="Arial" w:hAnsi="Arial" w:cs="Arial"/>
                <w:sz w:val="22"/>
                <w:szCs w:val="22"/>
              </w:rPr>
            </w:pPr>
            <w:r w:rsidRPr="00F144CD">
              <w:rPr>
                <w:rFonts w:ascii="Arial" w:hAnsi="Arial" w:cs="Arial"/>
                <w:sz w:val="22"/>
                <w:szCs w:val="22"/>
              </w:rPr>
              <w:t>Subscriptions</w:t>
            </w:r>
          </w:p>
        </w:tc>
        <w:tc>
          <w:tcPr>
            <w:tcW w:w="1418" w:type="dxa"/>
          </w:tcPr>
          <w:p w14:paraId="37FC89C9" w14:textId="77777777" w:rsidR="000162E5" w:rsidRDefault="000162E5">
            <w:pPr>
              <w:jc w:val="right"/>
              <w:rPr>
                <w:rFonts w:ascii="Arial" w:hAnsi="Arial" w:cs="Arial"/>
                <w:sz w:val="22"/>
                <w:szCs w:val="22"/>
              </w:rPr>
            </w:pPr>
            <w:r>
              <w:rPr>
                <w:rFonts w:ascii="Arial" w:hAnsi="Arial" w:cs="Arial"/>
                <w:sz w:val="22"/>
                <w:szCs w:val="22"/>
              </w:rPr>
              <w:t>9,987</w:t>
            </w:r>
          </w:p>
        </w:tc>
        <w:tc>
          <w:tcPr>
            <w:tcW w:w="992" w:type="dxa"/>
          </w:tcPr>
          <w:p w14:paraId="37FC89CA" w14:textId="77777777" w:rsidR="000162E5" w:rsidRPr="00F144CD" w:rsidRDefault="000162E5" w:rsidP="009E3AB0">
            <w:pPr>
              <w:pStyle w:val="Tdec"/>
              <w:rPr>
                <w:rFonts w:ascii="Arial" w:hAnsi="Arial" w:cs="Arial"/>
                <w:sz w:val="22"/>
                <w:szCs w:val="22"/>
              </w:rPr>
            </w:pPr>
          </w:p>
        </w:tc>
        <w:tc>
          <w:tcPr>
            <w:tcW w:w="1418" w:type="dxa"/>
          </w:tcPr>
          <w:p w14:paraId="37FC89CB" w14:textId="77777777" w:rsidR="000162E5" w:rsidRPr="00F144CD" w:rsidRDefault="000162E5" w:rsidP="002027EA">
            <w:pPr>
              <w:pStyle w:val="Tdec"/>
              <w:tabs>
                <w:tab w:val="clear" w:pos="993"/>
                <w:tab w:val="decimal" w:pos="1248"/>
              </w:tabs>
              <w:ind w:right="113"/>
              <w:rPr>
                <w:rFonts w:ascii="Arial" w:hAnsi="Arial" w:cs="Arial"/>
                <w:sz w:val="22"/>
                <w:szCs w:val="22"/>
              </w:rPr>
            </w:pPr>
            <w:r w:rsidRPr="00F144CD">
              <w:rPr>
                <w:rFonts w:ascii="Arial" w:hAnsi="Arial" w:cs="Arial"/>
                <w:sz w:val="22"/>
                <w:szCs w:val="22"/>
              </w:rPr>
              <w:t>10,240</w:t>
            </w:r>
          </w:p>
        </w:tc>
      </w:tr>
      <w:tr w:rsidR="000162E5" w:rsidRPr="00B058A7" w14:paraId="37FC89D1" w14:textId="77777777" w:rsidTr="002027EA">
        <w:tc>
          <w:tcPr>
            <w:tcW w:w="5131" w:type="dxa"/>
          </w:tcPr>
          <w:p w14:paraId="37FC89CD" w14:textId="77777777" w:rsidR="000162E5" w:rsidRPr="00F144CD" w:rsidRDefault="000162E5" w:rsidP="002027EA">
            <w:pPr>
              <w:pStyle w:val="Tindent"/>
              <w:ind w:hanging="283"/>
              <w:rPr>
                <w:rFonts w:ascii="Arial" w:hAnsi="Arial" w:cs="Arial"/>
                <w:sz w:val="22"/>
                <w:szCs w:val="22"/>
              </w:rPr>
            </w:pPr>
            <w:r w:rsidRPr="00F144CD">
              <w:rPr>
                <w:rFonts w:ascii="Arial" w:hAnsi="Arial" w:cs="Arial"/>
                <w:sz w:val="22"/>
                <w:szCs w:val="22"/>
              </w:rPr>
              <w:t>Conferences and seminars</w:t>
            </w:r>
          </w:p>
        </w:tc>
        <w:tc>
          <w:tcPr>
            <w:tcW w:w="1418" w:type="dxa"/>
          </w:tcPr>
          <w:p w14:paraId="37FC89CE" w14:textId="77777777" w:rsidR="000162E5" w:rsidRDefault="000162E5">
            <w:pPr>
              <w:jc w:val="right"/>
              <w:rPr>
                <w:rFonts w:ascii="Arial" w:hAnsi="Arial" w:cs="Arial"/>
                <w:sz w:val="22"/>
                <w:szCs w:val="22"/>
              </w:rPr>
            </w:pPr>
            <w:r>
              <w:rPr>
                <w:rFonts w:ascii="Arial" w:hAnsi="Arial" w:cs="Arial"/>
                <w:sz w:val="22"/>
                <w:szCs w:val="22"/>
              </w:rPr>
              <w:t>1,635</w:t>
            </w:r>
          </w:p>
        </w:tc>
        <w:tc>
          <w:tcPr>
            <w:tcW w:w="992" w:type="dxa"/>
          </w:tcPr>
          <w:p w14:paraId="37FC89CF" w14:textId="77777777" w:rsidR="000162E5" w:rsidRPr="00F144CD" w:rsidRDefault="000162E5" w:rsidP="009E3AB0">
            <w:pPr>
              <w:pStyle w:val="Tdec"/>
              <w:rPr>
                <w:rFonts w:ascii="Arial" w:hAnsi="Arial" w:cs="Arial"/>
                <w:sz w:val="22"/>
                <w:szCs w:val="22"/>
              </w:rPr>
            </w:pPr>
          </w:p>
        </w:tc>
        <w:tc>
          <w:tcPr>
            <w:tcW w:w="1418" w:type="dxa"/>
          </w:tcPr>
          <w:p w14:paraId="37FC89D0" w14:textId="77777777" w:rsidR="000162E5" w:rsidRPr="00F144CD" w:rsidRDefault="000162E5" w:rsidP="002027EA">
            <w:pPr>
              <w:pStyle w:val="Tdec"/>
              <w:tabs>
                <w:tab w:val="clear" w:pos="993"/>
                <w:tab w:val="decimal" w:pos="1248"/>
              </w:tabs>
              <w:ind w:right="113"/>
              <w:rPr>
                <w:rFonts w:ascii="Arial" w:hAnsi="Arial" w:cs="Arial"/>
                <w:sz w:val="22"/>
                <w:szCs w:val="22"/>
              </w:rPr>
            </w:pPr>
            <w:r w:rsidRPr="00F144CD">
              <w:rPr>
                <w:rFonts w:ascii="Arial" w:hAnsi="Arial" w:cs="Arial"/>
                <w:sz w:val="22"/>
                <w:szCs w:val="22"/>
              </w:rPr>
              <w:t>2,444</w:t>
            </w:r>
          </w:p>
        </w:tc>
      </w:tr>
      <w:tr w:rsidR="000162E5" w:rsidRPr="00B058A7" w14:paraId="37FC89D6" w14:textId="77777777" w:rsidTr="002027EA">
        <w:tc>
          <w:tcPr>
            <w:tcW w:w="5131" w:type="dxa"/>
          </w:tcPr>
          <w:p w14:paraId="37FC89D2" w14:textId="77777777" w:rsidR="000162E5" w:rsidRPr="00F144CD" w:rsidRDefault="000162E5" w:rsidP="002027EA">
            <w:pPr>
              <w:pStyle w:val="Tindent"/>
              <w:ind w:hanging="283"/>
              <w:rPr>
                <w:rFonts w:ascii="Arial" w:hAnsi="Arial" w:cs="Arial"/>
                <w:sz w:val="22"/>
                <w:szCs w:val="22"/>
              </w:rPr>
            </w:pPr>
            <w:r w:rsidRPr="00F144CD">
              <w:rPr>
                <w:rFonts w:ascii="Arial" w:hAnsi="Arial" w:cs="Arial"/>
                <w:sz w:val="22"/>
                <w:szCs w:val="22"/>
              </w:rPr>
              <w:t>Government Grants</w:t>
            </w:r>
          </w:p>
        </w:tc>
        <w:tc>
          <w:tcPr>
            <w:tcW w:w="1418" w:type="dxa"/>
          </w:tcPr>
          <w:p w14:paraId="37FC89D3" w14:textId="77777777" w:rsidR="000162E5" w:rsidRDefault="000162E5">
            <w:pPr>
              <w:jc w:val="right"/>
              <w:rPr>
                <w:rFonts w:ascii="Arial" w:hAnsi="Arial" w:cs="Arial"/>
                <w:sz w:val="22"/>
                <w:szCs w:val="22"/>
              </w:rPr>
            </w:pPr>
            <w:r>
              <w:rPr>
                <w:rFonts w:ascii="Arial" w:hAnsi="Arial" w:cs="Arial"/>
                <w:sz w:val="22"/>
                <w:szCs w:val="22"/>
              </w:rPr>
              <w:t>36,680</w:t>
            </w:r>
          </w:p>
        </w:tc>
        <w:tc>
          <w:tcPr>
            <w:tcW w:w="992" w:type="dxa"/>
          </w:tcPr>
          <w:p w14:paraId="37FC89D4" w14:textId="77777777" w:rsidR="000162E5" w:rsidRPr="00F144CD" w:rsidRDefault="000162E5" w:rsidP="009E3AB0">
            <w:pPr>
              <w:pStyle w:val="Tdec"/>
              <w:rPr>
                <w:rFonts w:ascii="Arial" w:hAnsi="Arial" w:cs="Arial"/>
                <w:sz w:val="22"/>
                <w:szCs w:val="22"/>
              </w:rPr>
            </w:pPr>
          </w:p>
        </w:tc>
        <w:tc>
          <w:tcPr>
            <w:tcW w:w="1418" w:type="dxa"/>
          </w:tcPr>
          <w:p w14:paraId="37FC89D5" w14:textId="77777777" w:rsidR="000162E5" w:rsidRPr="00F144CD" w:rsidRDefault="000162E5" w:rsidP="002027EA">
            <w:pPr>
              <w:pStyle w:val="Tdec"/>
              <w:tabs>
                <w:tab w:val="clear" w:pos="993"/>
                <w:tab w:val="decimal" w:pos="1248"/>
              </w:tabs>
              <w:ind w:right="113"/>
              <w:rPr>
                <w:rFonts w:ascii="Arial" w:hAnsi="Arial" w:cs="Arial"/>
                <w:sz w:val="22"/>
                <w:szCs w:val="22"/>
              </w:rPr>
            </w:pPr>
            <w:r w:rsidRPr="00F144CD">
              <w:rPr>
                <w:rFonts w:ascii="Arial" w:hAnsi="Arial" w:cs="Arial"/>
                <w:sz w:val="22"/>
                <w:szCs w:val="22"/>
              </w:rPr>
              <w:t>36,984</w:t>
            </w:r>
          </w:p>
        </w:tc>
      </w:tr>
      <w:tr w:rsidR="000162E5" w:rsidRPr="00B058A7" w14:paraId="37FC89DB" w14:textId="77777777" w:rsidTr="00473DC2">
        <w:tc>
          <w:tcPr>
            <w:tcW w:w="5131" w:type="dxa"/>
          </w:tcPr>
          <w:p w14:paraId="37FC89D7" w14:textId="77777777" w:rsidR="000162E5" w:rsidRPr="00F144CD" w:rsidRDefault="000162E5" w:rsidP="002027EA">
            <w:pPr>
              <w:pStyle w:val="Tindent"/>
              <w:ind w:hanging="283"/>
              <w:rPr>
                <w:rFonts w:ascii="Arial" w:hAnsi="Arial" w:cs="Arial"/>
                <w:sz w:val="22"/>
                <w:szCs w:val="22"/>
              </w:rPr>
            </w:pPr>
            <w:r w:rsidRPr="00F144CD">
              <w:rPr>
                <w:rFonts w:ascii="Arial" w:hAnsi="Arial" w:cs="Arial"/>
                <w:sz w:val="22"/>
                <w:szCs w:val="22"/>
              </w:rPr>
              <w:t>Shared Services – external to group</w:t>
            </w:r>
          </w:p>
        </w:tc>
        <w:tc>
          <w:tcPr>
            <w:tcW w:w="1418" w:type="dxa"/>
          </w:tcPr>
          <w:p w14:paraId="37FC89D8" w14:textId="77777777" w:rsidR="000162E5" w:rsidRDefault="000162E5">
            <w:pPr>
              <w:jc w:val="right"/>
              <w:rPr>
                <w:rFonts w:ascii="Arial" w:hAnsi="Arial" w:cs="Arial"/>
                <w:sz w:val="22"/>
                <w:szCs w:val="22"/>
              </w:rPr>
            </w:pPr>
            <w:r>
              <w:rPr>
                <w:rFonts w:ascii="Arial" w:hAnsi="Arial" w:cs="Arial"/>
                <w:sz w:val="22"/>
                <w:szCs w:val="22"/>
              </w:rPr>
              <w:t>995</w:t>
            </w:r>
          </w:p>
        </w:tc>
        <w:tc>
          <w:tcPr>
            <w:tcW w:w="992" w:type="dxa"/>
          </w:tcPr>
          <w:p w14:paraId="37FC89D9" w14:textId="77777777" w:rsidR="000162E5" w:rsidRPr="00F144CD" w:rsidRDefault="000162E5" w:rsidP="009E3AB0">
            <w:pPr>
              <w:pStyle w:val="Tdec"/>
              <w:rPr>
                <w:rFonts w:ascii="Arial" w:hAnsi="Arial" w:cs="Arial"/>
                <w:sz w:val="22"/>
                <w:szCs w:val="22"/>
              </w:rPr>
            </w:pPr>
          </w:p>
        </w:tc>
        <w:tc>
          <w:tcPr>
            <w:tcW w:w="1418" w:type="dxa"/>
          </w:tcPr>
          <w:p w14:paraId="37FC89DA" w14:textId="77777777" w:rsidR="000162E5" w:rsidRPr="00F144CD" w:rsidRDefault="000162E5" w:rsidP="002027EA">
            <w:pPr>
              <w:pStyle w:val="Tdec"/>
              <w:tabs>
                <w:tab w:val="clear" w:pos="993"/>
                <w:tab w:val="decimal" w:pos="1248"/>
              </w:tabs>
              <w:ind w:right="113"/>
              <w:rPr>
                <w:rFonts w:ascii="Arial" w:hAnsi="Arial" w:cs="Arial"/>
                <w:sz w:val="22"/>
                <w:szCs w:val="22"/>
              </w:rPr>
            </w:pPr>
            <w:r w:rsidRPr="00F144CD">
              <w:rPr>
                <w:rFonts w:ascii="Arial" w:hAnsi="Arial" w:cs="Arial"/>
                <w:sz w:val="22"/>
                <w:szCs w:val="22"/>
              </w:rPr>
              <w:t>1,011</w:t>
            </w:r>
          </w:p>
        </w:tc>
      </w:tr>
      <w:tr w:rsidR="000162E5" w:rsidRPr="00B058A7" w14:paraId="37FC89E0" w14:textId="77777777" w:rsidTr="00473DC2">
        <w:tc>
          <w:tcPr>
            <w:tcW w:w="5131" w:type="dxa"/>
          </w:tcPr>
          <w:p w14:paraId="37FC89DC" w14:textId="77777777" w:rsidR="000162E5" w:rsidRPr="00F144CD" w:rsidRDefault="000162E5" w:rsidP="002027EA">
            <w:pPr>
              <w:pStyle w:val="Tindent"/>
              <w:ind w:hanging="283"/>
              <w:rPr>
                <w:rFonts w:ascii="Arial" w:hAnsi="Arial" w:cs="Arial"/>
                <w:sz w:val="22"/>
                <w:szCs w:val="22"/>
              </w:rPr>
            </w:pPr>
            <w:r w:rsidRPr="00F144CD">
              <w:rPr>
                <w:rFonts w:ascii="Arial" w:hAnsi="Arial" w:cs="Arial"/>
                <w:sz w:val="22"/>
                <w:szCs w:val="22"/>
              </w:rPr>
              <w:t>Other income</w:t>
            </w:r>
          </w:p>
        </w:tc>
        <w:tc>
          <w:tcPr>
            <w:tcW w:w="1418" w:type="dxa"/>
            <w:tcBorders>
              <w:bottom w:val="single" w:sz="4" w:space="0" w:color="auto"/>
            </w:tcBorders>
          </w:tcPr>
          <w:p w14:paraId="37FC89DD" w14:textId="77777777" w:rsidR="000162E5" w:rsidRDefault="000162E5">
            <w:pPr>
              <w:jc w:val="right"/>
              <w:rPr>
                <w:rFonts w:ascii="Arial" w:hAnsi="Arial" w:cs="Arial"/>
                <w:sz w:val="22"/>
                <w:szCs w:val="22"/>
              </w:rPr>
            </w:pPr>
            <w:r>
              <w:rPr>
                <w:rFonts w:ascii="Arial" w:hAnsi="Arial" w:cs="Arial"/>
                <w:sz w:val="22"/>
                <w:szCs w:val="22"/>
              </w:rPr>
              <w:t>7,492</w:t>
            </w:r>
          </w:p>
        </w:tc>
        <w:tc>
          <w:tcPr>
            <w:tcW w:w="992" w:type="dxa"/>
          </w:tcPr>
          <w:p w14:paraId="37FC89DE" w14:textId="77777777" w:rsidR="000162E5" w:rsidRPr="00F144CD" w:rsidRDefault="000162E5" w:rsidP="009E3AB0">
            <w:pPr>
              <w:pStyle w:val="Tdec"/>
              <w:rPr>
                <w:rFonts w:ascii="Arial" w:hAnsi="Arial" w:cs="Arial"/>
                <w:sz w:val="22"/>
                <w:szCs w:val="22"/>
              </w:rPr>
            </w:pPr>
          </w:p>
        </w:tc>
        <w:tc>
          <w:tcPr>
            <w:tcW w:w="1418" w:type="dxa"/>
            <w:tcBorders>
              <w:bottom w:val="single" w:sz="4" w:space="0" w:color="auto"/>
            </w:tcBorders>
          </w:tcPr>
          <w:p w14:paraId="37FC89DF" w14:textId="77777777" w:rsidR="000162E5" w:rsidRPr="00F144CD" w:rsidRDefault="000162E5" w:rsidP="003B13DE">
            <w:pPr>
              <w:pStyle w:val="Tdec"/>
              <w:tabs>
                <w:tab w:val="clear" w:pos="993"/>
                <w:tab w:val="decimal" w:pos="1248"/>
              </w:tabs>
              <w:ind w:right="113"/>
              <w:rPr>
                <w:rFonts w:ascii="Arial" w:hAnsi="Arial" w:cs="Arial"/>
                <w:sz w:val="22"/>
                <w:szCs w:val="22"/>
              </w:rPr>
            </w:pPr>
            <w:r w:rsidRPr="00F144CD">
              <w:rPr>
                <w:rFonts w:ascii="Arial" w:hAnsi="Arial" w:cs="Arial"/>
                <w:sz w:val="22"/>
                <w:szCs w:val="22"/>
              </w:rPr>
              <w:t>7,995</w:t>
            </w:r>
          </w:p>
        </w:tc>
      </w:tr>
      <w:tr w:rsidR="000162E5" w:rsidRPr="00B058A7" w14:paraId="37FC89E5" w14:textId="77777777" w:rsidTr="00F238E0">
        <w:tc>
          <w:tcPr>
            <w:tcW w:w="5131" w:type="dxa"/>
          </w:tcPr>
          <w:p w14:paraId="37FC89E1" w14:textId="77777777" w:rsidR="000162E5" w:rsidRPr="00F144CD" w:rsidRDefault="000162E5" w:rsidP="002027EA">
            <w:pPr>
              <w:pStyle w:val="Tindent"/>
              <w:ind w:hanging="283"/>
              <w:rPr>
                <w:rFonts w:ascii="Arial" w:hAnsi="Arial" w:cs="Arial"/>
                <w:sz w:val="22"/>
                <w:szCs w:val="22"/>
              </w:rPr>
            </w:pPr>
          </w:p>
        </w:tc>
        <w:tc>
          <w:tcPr>
            <w:tcW w:w="1418" w:type="dxa"/>
            <w:tcBorders>
              <w:top w:val="single" w:sz="4" w:space="0" w:color="auto"/>
            </w:tcBorders>
          </w:tcPr>
          <w:p w14:paraId="37FC89E2" w14:textId="77777777" w:rsidR="000162E5" w:rsidRDefault="000162E5">
            <w:pPr>
              <w:jc w:val="right"/>
              <w:rPr>
                <w:rFonts w:ascii="Arial" w:hAnsi="Arial" w:cs="Arial"/>
                <w:sz w:val="22"/>
                <w:szCs w:val="22"/>
              </w:rPr>
            </w:pPr>
            <w:r>
              <w:rPr>
                <w:rFonts w:ascii="Arial" w:hAnsi="Arial" w:cs="Arial"/>
                <w:sz w:val="22"/>
                <w:szCs w:val="22"/>
              </w:rPr>
              <w:t>56,789</w:t>
            </w:r>
          </w:p>
        </w:tc>
        <w:tc>
          <w:tcPr>
            <w:tcW w:w="992" w:type="dxa"/>
          </w:tcPr>
          <w:p w14:paraId="37FC89E3" w14:textId="77777777" w:rsidR="000162E5" w:rsidRPr="00F144CD" w:rsidRDefault="000162E5" w:rsidP="009E3AB0">
            <w:pPr>
              <w:pStyle w:val="Tdec"/>
              <w:rPr>
                <w:rFonts w:ascii="Arial" w:hAnsi="Arial" w:cs="Arial"/>
                <w:sz w:val="22"/>
                <w:szCs w:val="22"/>
              </w:rPr>
            </w:pPr>
          </w:p>
        </w:tc>
        <w:tc>
          <w:tcPr>
            <w:tcW w:w="1418" w:type="dxa"/>
            <w:tcBorders>
              <w:top w:val="single" w:sz="4" w:space="0" w:color="auto"/>
            </w:tcBorders>
          </w:tcPr>
          <w:p w14:paraId="37FC89E4" w14:textId="77777777" w:rsidR="000162E5" w:rsidRPr="00F144CD" w:rsidRDefault="000162E5" w:rsidP="003B13DE">
            <w:pPr>
              <w:pStyle w:val="Tdec"/>
              <w:tabs>
                <w:tab w:val="clear" w:pos="993"/>
                <w:tab w:val="decimal" w:pos="1248"/>
              </w:tabs>
              <w:ind w:right="113"/>
              <w:rPr>
                <w:rFonts w:ascii="Arial" w:hAnsi="Arial" w:cs="Arial"/>
                <w:sz w:val="22"/>
                <w:szCs w:val="22"/>
              </w:rPr>
            </w:pPr>
            <w:r w:rsidRPr="00F144CD">
              <w:rPr>
                <w:rFonts w:ascii="Arial" w:hAnsi="Arial" w:cs="Arial"/>
                <w:sz w:val="22"/>
                <w:szCs w:val="22"/>
              </w:rPr>
              <w:t>58,674</w:t>
            </w:r>
          </w:p>
        </w:tc>
      </w:tr>
      <w:tr w:rsidR="000162E5" w:rsidRPr="00B058A7" w14:paraId="37FC89EA" w14:textId="77777777" w:rsidTr="00F238E0">
        <w:tc>
          <w:tcPr>
            <w:tcW w:w="5131" w:type="dxa"/>
          </w:tcPr>
          <w:p w14:paraId="37FC89E6" w14:textId="77777777" w:rsidR="000162E5" w:rsidRPr="00F144CD" w:rsidRDefault="000162E5" w:rsidP="002027EA">
            <w:pPr>
              <w:pStyle w:val="Tindent"/>
              <w:ind w:hanging="283"/>
              <w:rPr>
                <w:rFonts w:ascii="Arial" w:hAnsi="Arial" w:cs="Arial"/>
                <w:b/>
                <w:sz w:val="22"/>
                <w:szCs w:val="22"/>
              </w:rPr>
            </w:pPr>
            <w:r w:rsidRPr="00F144CD">
              <w:rPr>
                <w:rFonts w:ascii="Arial" w:hAnsi="Arial" w:cs="Arial"/>
                <w:b/>
                <w:sz w:val="22"/>
                <w:szCs w:val="22"/>
              </w:rPr>
              <w:t xml:space="preserve">Joint Ventures </w:t>
            </w:r>
          </w:p>
        </w:tc>
        <w:tc>
          <w:tcPr>
            <w:tcW w:w="1418" w:type="dxa"/>
            <w:tcBorders>
              <w:bottom w:val="single" w:sz="4" w:space="0" w:color="auto"/>
            </w:tcBorders>
          </w:tcPr>
          <w:p w14:paraId="37FC89E7" w14:textId="77777777" w:rsidR="000162E5" w:rsidRDefault="000162E5">
            <w:pPr>
              <w:jc w:val="right"/>
              <w:rPr>
                <w:rFonts w:ascii="Arial" w:hAnsi="Arial" w:cs="Arial"/>
                <w:sz w:val="22"/>
                <w:szCs w:val="22"/>
              </w:rPr>
            </w:pPr>
            <w:r>
              <w:rPr>
                <w:rFonts w:ascii="Arial" w:hAnsi="Arial" w:cs="Arial"/>
                <w:sz w:val="22"/>
                <w:szCs w:val="22"/>
              </w:rPr>
              <w:t>8,090</w:t>
            </w:r>
          </w:p>
        </w:tc>
        <w:tc>
          <w:tcPr>
            <w:tcW w:w="992" w:type="dxa"/>
          </w:tcPr>
          <w:p w14:paraId="37FC89E8" w14:textId="77777777" w:rsidR="000162E5" w:rsidRPr="00F144CD" w:rsidRDefault="000162E5" w:rsidP="009E3AB0">
            <w:pPr>
              <w:pStyle w:val="Tdec"/>
              <w:rPr>
                <w:rFonts w:ascii="Arial" w:hAnsi="Arial" w:cs="Arial"/>
                <w:sz w:val="22"/>
                <w:szCs w:val="22"/>
              </w:rPr>
            </w:pPr>
          </w:p>
        </w:tc>
        <w:tc>
          <w:tcPr>
            <w:tcW w:w="1418" w:type="dxa"/>
            <w:tcBorders>
              <w:bottom w:val="single" w:sz="4" w:space="0" w:color="auto"/>
            </w:tcBorders>
          </w:tcPr>
          <w:p w14:paraId="37FC89E9" w14:textId="77777777" w:rsidR="000162E5" w:rsidRPr="00F144CD" w:rsidRDefault="000162E5" w:rsidP="002027EA">
            <w:pPr>
              <w:pStyle w:val="Tdec"/>
              <w:tabs>
                <w:tab w:val="clear" w:pos="993"/>
                <w:tab w:val="decimal" w:pos="1248"/>
              </w:tabs>
              <w:ind w:right="113"/>
              <w:rPr>
                <w:rFonts w:ascii="Arial" w:hAnsi="Arial" w:cs="Arial"/>
                <w:sz w:val="22"/>
                <w:szCs w:val="22"/>
              </w:rPr>
            </w:pPr>
            <w:r w:rsidRPr="00F144CD">
              <w:rPr>
                <w:rFonts w:ascii="Arial" w:hAnsi="Arial" w:cs="Arial"/>
                <w:sz w:val="22"/>
                <w:szCs w:val="22"/>
              </w:rPr>
              <w:t>7,426</w:t>
            </w:r>
          </w:p>
        </w:tc>
      </w:tr>
      <w:tr w:rsidR="000162E5" w:rsidRPr="00B058A7" w14:paraId="37FC89EF" w14:textId="77777777" w:rsidTr="001645CD">
        <w:trPr>
          <w:trHeight w:val="454"/>
        </w:trPr>
        <w:tc>
          <w:tcPr>
            <w:tcW w:w="5131" w:type="dxa"/>
            <w:vAlign w:val="center"/>
          </w:tcPr>
          <w:p w14:paraId="37FC89EB" w14:textId="77777777" w:rsidR="000162E5" w:rsidRPr="00F144CD" w:rsidRDefault="000162E5" w:rsidP="001A12E0">
            <w:pPr>
              <w:pStyle w:val="Tdec"/>
              <w:tabs>
                <w:tab w:val="clear" w:pos="993"/>
                <w:tab w:val="decimal" w:pos="1248"/>
              </w:tabs>
              <w:ind w:right="113"/>
              <w:rPr>
                <w:rFonts w:ascii="Arial" w:hAnsi="Arial" w:cs="Arial"/>
                <w:color w:val="000000"/>
                <w:sz w:val="22"/>
                <w:szCs w:val="22"/>
              </w:rPr>
            </w:pPr>
          </w:p>
        </w:tc>
        <w:tc>
          <w:tcPr>
            <w:tcW w:w="1418" w:type="dxa"/>
            <w:tcBorders>
              <w:bottom w:val="double" w:sz="4" w:space="0" w:color="auto"/>
            </w:tcBorders>
            <w:vAlign w:val="center"/>
          </w:tcPr>
          <w:p w14:paraId="37FC89EC" w14:textId="77777777" w:rsidR="000162E5" w:rsidRPr="001645CD" w:rsidRDefault="000162E5" w:rsidP="001645CD">
            <w:pPr>
              <w:pStyle w:val="Tdec"/>
              <w:tabs>
                <w:tab w:val="clear" w:pos="993"/>
                <w:tab w:val="decimal" w:pos="1248"/>
              </w:tabs>
              <w:ind w:right="113"/>
              <w:rPr>
                <w:rFonts w:ascii="Arial" w:hAnsi="Arial" w:cs="Arial"/>
                <w:color w:val="000000"/>
                <w:sz w:val="22"/>
                <w:szCs w:val="22"/>
              </w:rPr>
            </w:pPr>
            <w:r w:rsidRPr="001645CD">
              <w:rPr>
                <w:rFonts w:ascii="Arial" w:hAnsi="Arial" w:cs="Arial"/>
                <w:color w:val="000000"/>
                <w:sz w:val="22"/>
                <w:szCs w:val="22"/>
              </w:rPr>
              <w:t>64,879</w:t>
            </w:r>
          </w:p>
        </w:tc>
        <w:tc>
          <w:tcPr>
            <w:tcW w:w="992" w:type="dxa"/>
            <w:vAlign w:val="center"/>
          </w:tcPr>
          <w:p w14:paraId="37FC89ED" w14:textId="77777777" w:rsidR="000162E5" w:rsidRPr="00F144CD" w:rsidRDefault="000162E5" w:rsidP="009E3AB0">
            <w:pPr>
              <w:pStyle w:val="Tdec"/>
              <w:rPr>
                <w:rFonts w:ascii="Arial" w:hAnsi="Arial" w:cs="Arial"/>
                <w:sz w:val="22"/>
                <w:szCs w:val="22"/>
              </w:rPr>
            </w:pPr>
          </w:p>
        </w:tc>
        <w:tc>
          <w:tcPr>
            <w:tcW w:w="1418" w:type="dxa"/>
            <w:tcBorders>
              <w:bottom w:val="double" w:sz="4" w:space="0" w:color="auto"/>
            </w:tcBorders>
            <w:vAlign w:val="center"/>
          </w:tcPr>
          <w:p w14:paraId="37FC89EE" w14:textId="77777777" w:rsidR="000162E5" w:rsidRPr="00B058A7" w:rsidRDefault="000162E5" w:rsidP="007B0F53">
            <w:pPr>
              <w:pStyle w:val="Tdec"/>
              <w:tabs>
                <w:tab w:val="clear" w:pos="993"/>
                <w:tab w:val="decimal" w:pos="1248"/>
              </w:tabs>
              <w:ind w:right="113"/>
              <w:rPr>
                <w:rFonts w:ascii="Arial" w:hAnsi="Arial" w:cs="Arial"/>
                <w:sz w:val="22"/>
                <w:szCs w:val="22"/>
              </w:rPr>
            </w:pPr>
            <w:r w:rsidRPr="00F144CD">
              <w:rPr>
                <w:rFonts w:ascii="Arial" w:hAnsi="Arial" w:cs="Arial"/>
                <w:color w:val="000000"/>
                <w:sz w:val="22"/>
                <w:szCs w:val="22"/>
              </w:rPr>
              <w:t>66,100</w:t>
            </w:r>
          </w:p>
        </w:tc>
      </w:tr>
    </w:tbl>
    <w:p w14:paraId="37FC89F0" w14:textId="77777777" w:rsidR="0095713A" w:rsidRPr="00B058A7" w:rsidRDefault="0095713A" w:rsidP="00C22B45">
      <w:pPr>
        <w:pStyle w:val="NormalIndent"/>
      </w:pPr>
    </w:p>
    <w:tbl>
      <w:tblPr>
        <w:tblW w:w="8959" w:type="dxa"/>
        <w:tblLayout w:type="fixed"/>
        <w:tblLook w:val="0000" w:firstRow="0" w:lastRow="0" w:firstColumn="0" w:lastColumn="0" w:noHBand="0" w:noVBand="0"/>
      </w:tblPr>
      <w:tblGrid>
        <w:gridCol w:w="5131"/>
        <w:gridCol w:w="1418"/>
        <w:gridCol w:w="992"/>
        <w:gridCol w:w="1418"/>
      </w:tblGrid>
      <w:tr w:rsidR="005128D5" w:rsidRPr="00B058A7" w14:paraId="37FC89F7" w14:textId="77777777" w:rsidTr="002027EA">
        <w:tc>
          <w:tcPr>
            <w:tcW w:w="5131" w:type="dxa"/>
          </w:tcPr>
          <w:p w14:paraId="37FC89F1" w14:textId="77777777" w:rsidR="005128D5" w:rsidRPr="00B058A7" w:rsidRDefault="005128D5" w:rsidP="002027EA">
            <w:pPr>
              <w:pStyle w:val="Tdec"/>
              <w:tabs>
                <w:tab w:val="clear" w:pos="993"/>
                <w:tab w:val="decimal" w:pos="1248"/>
              </w:tabs>
              <w:ind w:right="0"/>
              <w:rPr>
                <w:rFonts w:ascii="Arial" w:hAnsi="Arial" w:cs="Arial"/>
                <w:b/>
                <w:sz w:val="22"/>
                <w:szCs w:val="22"/>
              </w:rPr>
            </w:pPr>
          </w:p>
          <w:p w14:paraId="37FC89F2" w14:textId="77777777" w:rsidR="005128D5" w:rsidRPr="00B058A7" w:rsidRDefault="005128D5" w:rsidP="002027EA">
            <w:pPr>
              <w:pStyle w:val="Tindent"/>
              <w:ind w:hanging="283"/>
              <w:rPr>
                <w:rFonts w:ascii="Arial" w:hAnsi="Arial" w:cs="Arial"/>
                <w:b/>
                <w:sz w:val="22"/>
                <w:szCs w:val="22"/>
              </w:rPr>
            </w:pPr>
            <w:r w:rsidRPr="00B058A7">
              <w:rPr>
                <w:rFonts w:ascii="Arial" w:hAnsi="Arial" w:cs="Arial"/>
                <w:b/>
                <w:sz w:val="22"/>
                <w:szCs w:val="22"/>
              </w:rPr>
              <w:t>ASSOCIATION</w:t>
            </w:r>
          </w:p>
        </w:tc>
        <w:tc>
          <w:tcPr>
            <w:tcW w:w="1418" w:type="dxa"/>
          </w:tcPr>
          <w:p w14:paraId="37FC89F3" w14:textId="77777777" w:rsidR="005128D5" w:rsidRPr="00B058A7" w:rsidRDefault="008F5201" w:rsidP="002027EA">
            <w:pPr>
              <w:pStyle w:val="Thead"/>
              <w:ind w:right="113"/>
              <w:rPr>
                <w:rFonts w:ascii="Arial" w:hAnsi="Arial" w:cs="Arial"/>
                <w:sz w:val="22"/>
                <w:szCs w:val="22"/>
              </w:rPr>
            </w:pPr>
            <w:r w:rsidRPr="00B058A7">
              <w:rPr>
                <w:rFonts w:ascii="Arial" w:hAnsi="Arial" w:cs="Arial"/>
                <w:sz w:val="22"/>
                <w:szCs w:val="22"/>
              </w:rPr>
              <w:t>2015</w:t>
            </w:r>
          </w:p>
          <w:p w14:paraId="37FC89F4" w14:textId="77777777" w:rsidR="005128D5" w:rsidRPr="00B058A7" w:rsidRDefault="005128D5" w:rsidP="002027EA">
            <w:pPr>
              <w:pStyle w:val="Thead"/>
              <w:ind w:right="113"/>
              <w:rPr>
                <w:rFonts w:ascii="Arial" w:hAnsi="Arial" w:cs="Arial"/>
                <w:sz w:val="22"/>
                <w:szCs w:val="22"/>
              </w:rPr>
            </w:pPr>
            <w:r w:rsidRPr="00B058A7">
              <w:rPr>
                <w:rFonts w:ascii="Arial" w:hAnsi="Arial" w:cs="Arial"/>
                <w:sz w:val="22"/>
                <w:szCs w:val="22"/>
              </w:rPr>
              <w:t>£000</w:t>
            </w:r>
          </w:p>
        </w:tc>
        <w:tc>
          <w:tcPr>
            <w:tcW w:w="992" w:type="dxa"/>
          </w:tcPr>
          <w:p w14:paraId="37FC89F5" w14:textId="77777777" w:rsidR="005128D5" w:rsidRPr="00B058A7" w:rsidRDefault="005128D5" w:rsidP="001A7A88">
            <w:pPr>
              <w:pStyle w:val="Thead"/>
              <w:rPr>
                <w:rFonts w:ascii="Arial" w:hAnsi="Arial" w:cs="Arial"/>
                <w:sz w:val="22"/>
                <w:szCs w:val="22"/>
              </w:rPr>
            </w:pPr>
          </w:p>
        </w:tc>
        <w:tc>
          <w:tcPr>
            <w:tcW w:w="1418" w:type="dxa"/>
          </w:tcPr>
          <w:p w14:paraId="37FC89F6" w14:textId="77777777" w:rsidR="005128D5" w:rsidRPr="00B058A7" w:rsidRDefault="008F5201" w:rsidP="002027EA">
            <w:pPr>
              <w:pStyle w:val="Thead"/>
              <w:ind w:right="113"/>
              <w:rPr>
                <w:rFonts w:ascii="Arial" w:hAnsi="Arial" w:cs="Arial"/>
                <w:sz w:val="22"/>
                <w:szCs w:val="22"/>
              </w:rPr>
            </w:pPr>
            <w:r w:rsidRPr="00B058A7">
              <w:rPr>
                <w:rFonts w:ascii="Arial" w:hAnsi="Arial" w:cs="Arial"/>
                <w:sz w:val="22"/>
                <w:szCs w:val="22"/>
              </w:rPr>
              <w:t>2014</w:t>
            </w:r>
            <w:r w:rsidR="00F74590" w:rsidRPr="00B058A7">
              <w:rPr>
                <w:rFonts w:ascii="Arial" w:hAnsi="Arial" w:cs="Arial"/>
                <w:sz w:val="22"/>
                <w:szCs w:val="22"/>
              </w:rPr>
              <w:br/>
            </w:r>
            <w:r w:rsidR="005128D5" w:rsidRPr="00B058A7">
              <w:rPr>
                <w:rFonts w:ascii="Arial" w:hAnsi="Arial" w:cs="Arial"/>
                <w:sz w:val="22"/>
                <w:szCs w:val="22"/>
              </w:rPr>
              <w:t>£000</w:t>
            </w:r>
          </w:p>
        </w:tc>
      </w:tr>
      <w:tr w:rsidR="00B4639E" w:rsidRPr="00B058A7" w14:paraId="37FC89FC" w14:textId="77777777" w:rsidTr="004E65CF">
        <w:tc>
          <w:tcPr>
            <w:tcW w:w="5131" w:type="dxa"/>
            <w:vAlign w:val="center"/>
          </w:tcPr>
          <w:p w14:paraId="37FC89F8" w14:textId="77777777" w:rsidR="00B4639E" w:rsidRPr="00B058A7" w:rsidRDefault="00B4639E" w:rsidP="002027EA">
            <w:pPr>
              <w:pStyle w:val="Tindent"/>
              <w:ind w:hanging="283"/>
              <w:rPr>
                <w:rFonts w:ascii="Arial" w:hAnsi="Arial" w:cs="Arial"/>
                <w:sz w:val="22"/>
                <w:szCs w:val="22"/>
              </w:rPr>
            </w:pPr>
            <w:r w:rsidRPr="00B058A7">
              <w:rPr>
                <w:rFonts w:ascii="Arial" w:hAnsi="Arial" w:cs="Arial"/>
                <w:sz w:val="22"/>
                <w:szCs w:val="22"/>
              </w:rPr>
              <w:t>Subscriptions</w:t>
            </w:r>
          </w:p>
        </w:tc>
        <w:tc>
          <w:tcPr>
            <w:tcW w:w="1418" w:type="dxa"/>
          </w:tcPr>
          <w:p w14:paraId="37FC89F9" w14:textId="77777777" w:rsidR="00B4639E" w:rsidRDefault="00B4639E">
            <w:pPr>
              <w:jc w:val="right"/>
              <w:rPr>
                <w:rFonts w:ascii="Arial" w:hAnsi="Arial" w:cs="Arial"/>
                <w:sz w:val="22"/>
                <w:szCs w:val="22"/>
              </w:rPr>
            </w:pPr>
            <w:r>
              <w:rPr>
                <w:rFonts w:ascii="Arial" w:hAnsi="Arial" w:cs="Arial"/>
                <w:sz w:val="22"/>
                <w:szCs w:val="22"/>
              </w:rPr>
              <w:t>10,001</w:t>
            </w:r>
          </w:p>
        </w:tc>
        <w:tc>
          <w:tcPr>
            <w:tcW w:w="992" w:type="dxa"/>
            <w:vAlign w:val="center"/>
          </w:tcPr>
          <w:p w14:paraId="37FC89FA" w14:textId="77777777" w:rsidR="00B4639E" w:rsidRPr="00B058A7" w:rsidRDefault="00B4639E" w:rsidP="001A7A88">
            <w:pPr>
              <w:pStyle w:val="Tdec"/>
              <w:rPr>
                <w:rFonts w:ascii="Arial" w:hAnsi="Arial" w:cs="Arial"/>
                <w:sz w:val="22"/>
                <w:szCs w:val="22"/>
              </w:rPr>
            </w:pPr>
          </w:p>
        </w:tc>
        <w:tc>
          <w:tcPr>
            <w:tcW w:w="1418" w:type="dxa"/>
            <w:vAlign w:val="center"/>
          </w:tcPr>
          <w:p w14:paraId="37FC89FB" w14:textId="77777777" w:rsidR="00B4639E" w:rsidRPr="00B058A7" w:rsidRDefault="00B4639E" w:rsidP="002C5C37">
            <w:pPr>
              <w:pStyle w:val="Tdec"/>
              <w:tabs>
                <w:tab w:val="clear" w:pos="993"/>
                <w:tab w:val="decimal" w:pos="1248"/>
              </w:tabs>
              <w:ind w:right="113"/>
              <w:rPr>
                <w:rFonts w:ascii="Arial" w:hAnsi="Arial" w:cs="Arial"/>
                <w:color w:val="000000"/>
                <w:sz w:val="22"/>
                <w:szCs w:val="22"/>
              </w:rPr>
            </w:pPr>
            <w:r w:rsidRPr="00B058A7">
              <w:rPr>
                <w:rFonts w:ascii="Arial" w:hAnsi="Arial" w:cs="Arial"/>
                <w:color w:val="000000"/>
                <w:sz w:val="22"/>
                <w:szCs w:val="22"/>
              </w:rPr>
              <w:t>10,240</w:t>
            </w:r>
          </w:p>
        </w:tc>
      </w:tr>
      <w:tr w:rsidR="00B4639E" w:rsidRPr="00B058A7" w14:paraId="37FC8A01" w14:textId="77777777" w:rsidTr="004E65CF">
        <w:tc>
          <w:tcPr>
            <w:tcW w:w="5131" w:type="dxa"/>
            <w:vAlign w:val="center"/>
          </w:tcPr>
          <w:p w14:paraId="37FC89FD" w14:textId="77777777" w:rsidR="00B4639E" w:rsidRPr="00B058A7" w:rsidRDefault="00B4639E" w:rsidP="002027EA">
            <w:pPr>
              <w:pStyle w:val="Tindent"/>
              <w:ind w:hanging="283"/>
              <w:rPr>
                <w:rFonts w:ascii="Arial" w:hAnsi="Arial" w:cs="Arial"/>
                <w:sz w:val="22"/>
                <w:szCs w:val="22"/>
              </w:rPr>
            </w:pPr>
            <w:r w:rsidRPr="00B058A7">
              <w:rPr>
                <w:rFonts w:ascii="Arial" w:hAnsi="Arial" w:cs="Arial"/>
                <w:sz w:val="22"/>
                <w:szCs w:val="22"/>
              </w:rPr>
              <w:t>Conferences and seminars</w:t>
            </w:r>
          </w:p>
        </w:tc>
        <w:tc>
          <w:tcPr>
            <w:tcW w:w="1418" w:type="dxa"/>
          </w:tcPr>
          <w:p w14:paraId="37FC89FE" w14:textId="77777777" w:rsidR="00B4639E" w:rsidRDefault="00B4639E">
            <w:pPr>
              <w:jc w:val="right"/>
              <w:rPr>
                <w:rFonts w:ascii="Arial" w:hAnsi="Arial" w:cs="Arial"/>
                <w:sz w:val="22"/>
                <w:szCs w:val="22"/>
              </w:rPr>
            </w:pPr>
            <w:r>
              <w:rPr>
                <w:rFonts w:ascii="Arial" w:hAnsi="Arial" w:cs="Arial"/>
                <w:sz w:val="22"/>
                <w:szCs w:val="22"/>
              </w:rPr>
              <w:t>1,300</w:t>
            </w:r>
          </w:p>
        </w:tc>
        <w:tc>
          <w:tcPr>
            <w:tcW w:w="992" w:type="dxa"/>
            <w:vAlign w:val="center"/>
          </w:tcPr>
          <w:p w14:paraId="37FC89FF" w14:textId="77777777" w:rsidR="00B4639E" w:rsidRPr="00B058A7" w:rsidRDefault="00B4639E" w:rsidP="001A7A88">
            <w:pPr>
              <w:pStyle w:val="Tdec"/>
              <w:rPr>
                <w:rFonts w:ascii="Arial" w:hAnsi="Arial" w:cs="Arial"/>
                <w:sz w:val="22"/>
                <w:szCs w:val="22"/>
              </w:rPr>
            </w:pPr>
          </w:p>
        </w:tc>
        <w:tc>
          <w:tcPr>
            <w:tcW w:w="1418" w:type="dxa"/>
            <w:vAlign w:val="center"/>
          </w:tcPr>
          <w:p w14:paraId="37FC8A00" w14:textId="77777777" w:rsidR="00B4639E" w:rsidRPr="00B058A7" w:rsidRDefault="00B4639E" w:rsidP="002C5C37">
            <w:pPr>
              <w:pStyle w:val="Tdec"/>
              <w:tabs>
                <w:tab w:val="clear" w:pos="993"/>
                <w:tab w:val="decimal" w:pos="1248"/>
              </w:tabs>
              <w:ind w:right="113"/>
              <w:rPr>
                <w:rFonts w:ascii="Arial" w:hAnsi="Arial" w:cs="Arial"/>
                <w:color w:val="000000"/>
                <w:sz w:val="22"/>
                <w:szCs w:val="22"/>
              </w:rPr>
            </w:pPr>
            <w:r w:rsidRPr="00B058A7">
              <w:rPr>
                <w:rFonts w:ascii="Arial" w:hAnsi="Arial" w:cs="Arial"/>
                <w:color w:val="000000"/>
                <w:sz w:val="22"/>
                <w:szCs w:val="22"/>
              </w:rPr>
              <w:t>1,907</w:t>
            </w:r>
          </w:p>
        </w:tc>
      </w:tr>
      <w:tr w:rsidR="00B4639E" w:rsidRPr="00B058A7" w14:paraId="37FC8A06" w14:textId="77777777" w:rsidTr="004E65CF">
        <w:tc>
          <w:tcPr>
            <w:tcW w:w="5131" w:type="dxa"/>
            <w:vAlign w:val="bottom"/>
          </w:tcPr>
          <w:p w14:paraId="37FC8A02" w14:textId="77777777" w:rsidR="00B4639E" w:rsidRPr="00B058A7" w:rsidRDefault="00B4639E" w:rsidP="002027EA">
            <w:pPr>
              <w:pStyle w:val="Tindent"/>
              <w:ind w:hanging="283"/>
              <w:rPr>
                <w:rFonts w:ascii="Arial" w:hAnsi="Arial" w:cs="Arial"/>
                <w:sz w:val="22"/>
                <w:szCs w:val="22"/>
              </w:rPr>
            </w:pPr>
            <w:r w:rsidRPr="00B058A7">
              <w:rPr>
                <w:rFonts w:ascii="Arial" w:hAnsi="Arial" w:cs="Arial"/>
                <w:sz w:val="22"/>
                <w:szCs w:val="22"/>
              </w:rPr>
              <w:t>Shared Services</w:t>
            </w:r>
          </w:p>
        </w:tc>
        <w:tc>
          <w:tcPr>
            <w:tcW w:w="1418" w:type="dxa"/>
          </w:tcPr>
          <w:p w14:paraId="37FC8A03" w14:textId="77777777" w:rsidR="00B4639E" w:rsidRDefault="00B4639E">
            <w:pPr>
              <w:jc w:val="right"/>
              <w:rPr>
                <w:rFonts w:ascii="Arial" w:hAnsi="Arial" w:cs="Arial"/>
                <w:sz w:val="22"/>
                <w:szCs w:val="22"/>
              </w:rPr>
            </w:pPr>
            <w:r>
              <w:rPr>
                <w:rFonts w:ascii="Arial" w:hAnsi="Arial" w:cs="Arial"/>
                <w:sz w:val="22"/>
                <w:szCs w:val="22"/>
              </w:rPr>
              <w:t>6,404</w:t>
            </w:r>
          </w:p>
        </w:tc>
        <w:tc>
          <w:tcPr>
            <w:tcW w:w="992" w:type="dxa"/>
            <w:vAlign w:val="bottom"/>
          </w:tcPr>
          <w:p w14:paraId="37FC8A04" w14:textId="77777777" w:rsidR="00B4639E" w:rsidRPr="00B058A7" w:rsidRDefault="00B4639E" w:rsidP="001A7A88">
            <w:pPr>
              <w:pStyle w:val="Tdec"/>
              <w:rPr>
                <w:rFonts w:ascii="Arial" w:hAnsi="Arial" w:cs="Arial"/>
                <w:sz w:val="22"/>
                <w:szCs w:val="22"/>
              </w:rPr>
            </w:pPr>
          </w:p>
        </w:tc>
        <w:tc>
          <w:tcPr>
            <w:tcW w:w="1418" w:type="dxa"/>
            <w:vAlign w:val="bottom"/>
          </w:tcPr>
          <w:p w14:paraId="37FC8A05" w14:textId="77777777" w:rsidR="00B4639E" w:rsidRPr="00B058A7" w:rsidRDefault="00B4639E" w:rsidP="002C5C37">
            <w:pPr>
              <w:pStyle w:val="Tdec"/>
              <w:tabs>
                <w:tab w:val="clear" w:pos="993"/>
                <w:tab w:val="decimal" w:pos="1248"/>
              </w:tabs>
              <w:ind w:right="113"/>
              <w:rPr>
                <w:rFonts w:ascii="Arial" w:hAnsi="Arial" w:cs="Arial"/>
                <w:color w:val="000000"/>
                <w:sz w:val="22"/>
                <w:szCs w:val="22"/>
              </w:rPr>
            </w:pPr>
            <w:r w:rsidRPr="00B058A7">
              <w:rPr>
                <w:rFonts w:ascii="Arial" w:hAnsi="Arial" w:cs="Arial"/>
                <w:color w:val="000000"/>
                <w:sz w:val="22"/>
                <w:szCs w:val="22"/>
              </w:rPr>
              <w:t>7,520</w:t>
            </w:r>
          </w:p>
        </w:tc>
      </w:tr>
      <w:tr w:rsidR="00B4639E" w:rsidRPr="00B058A7" w14:paraId="37FC8A0B" w14:textId="77777777" w:rsidTr="004E65CF">
        <w:tc>
          <w:tcPr>
            <w:tcW w:w="5131" w:type="dxa"/>
            <w:vAlign w:val="bottom"/>
          </w:tcPr>
          <w:p w14:paraId="37FC8A07" w14:textId="77777777" w:rsidR="00B4639E" w:rsidRPr="00F144CD" w:rsidRDefault="00B4639E" w:rsidP="002027EA">
            <w:pPr>
              <w:pStyle w:val="Tindent"/>
              <w:ind w:hanging="283"/>
              <w:rPr>
                <w:rFonts w:ascii="Arial" w:hAnsi="Arial" w:cs="Arial"/>
                <w:sz w:val="22"/>
                <w:szCs w:val="22"/>
              </w:rPr>
            </w:pPr>
            <w:r w:rsidRPr="00B058A7">
              <w:rPr>
                <w:rFonts w:ascii="Arial" w:hAnsi="Arial" w:cs="Arial"/>
                <w:sz w:val="22"/>
                <w:szCs w:val="22"/>
              </w:rPr>
              <w:t>Other income</w:t>
            </w:r>
          </w:p>
        </w:tc>
        <w:tc>
          <w:tcPr>
            <w:tcW w:w="1418" w:type="dxa"/>
            <w:tcBorders>
              <w:bottom w:val="single" w:sz="4" w:space="0" w:color="auto"/>
            </w:tcBorders>
          </w:tcPr>
          <w:p w14:paraId="37FC8A08" w14:textId="77777777" w:rsidR="00B4639E" w:rsidRDefault="00B4639E">
            <w:pPr>
              <w:jc w:val="right"/>
              <w:rPr>
                <w:rFonts w:ascii="Arial" w:hAnsi="Arial" w:cs="Arial"/>
                <w:sz w:val="22"/>
                <w:szCs w:val="22"/>
              </w:rPr>
            </w:pPr>
            <w:r>
              <w:rPr>
                <w:rFonts w:ascii="Arial" w:hAnsi="Arial" w:cs="Arial"/>
                <w:sz w:val="22"/>
                <w:szCs w:val="22"/>
              </w:rPr>
              <w:t>7,810</w:t>
            </w:r>
          </w:p>
        </w:tc>
        <w:tc>
          <w:tcPr>
            <w:tcW w:w="992" w:type="dxa"/>
            <w:vAlign w:val="bottom"/>
          </w:tcPr>
          <w:p w14:paraId="37FC8A09" w14:textId="77777777" w:rsidR="00B4639E" w:rsidRPr="00F144CD" w:rsidRDefault="00B4639E" w:rsidP="001A7A88">
            <w:pPr>
              <w:pStyle w:val="Tdec"/>
              <w:rPr>
                <w:rFonts w:ascii="Arial" w:hAnsi="Arial" w:cs="Arial"/>
                <w:sz w:val="22"/>
                <w:szCs w:val="22"/>
              </w:rPr>
            </w:pPr>
          </w:p>
        </w:tc>
        <w:tc>
          <w:tcPr>
            <w:tcW w:w="1418" w:type="dxa"/>
            <w:tcBorders>
              <w:bottom w:val="single" w:sz="4" w:space="0" w:color="auto"/>
            </w:tcBorders>
            <w:vAlign w:val="bottom"/>
          </w:tcPr>
          <w:p w14:paraId="37FC8A0A" w14:textId="77777777" w:rsidR="00B4639E" w:rsidRPr="00B058A7" w:rsidRDefault="00B4639E" w:rsidP="002C5C37">
            <w:pPr>
              <w:pStyle w:val="Tdec"/>
              <w:tabs>
                <w:tab w:val="clear" w:pos="993"/>
                <w:tab w:val="decimal" w:pos="1248"/>
              </w:tabs>
              <w:ind w:right="113"/>
              <w:rPr>
                <w:rFonts w:ascii="Arial" w:hAnsi="Arial" w:cs="Arial"/>
                <w:color w:val="000000"/>
                <w:sz w:val="22"/>
                <w:szCs w:val="22"/>
              </w:rPr>
            </w:pPr>
            <w:r w:rsidRPr="00B058A7">
              <w:rPr>
                <w:rFonts w:ascii="Arial" w:hAnsi="Arial" w:cs="Arial"/>
                <w:color w:val="000000"/>
                <w:sz w:val="22"/>
                <w:szCs w:val="22"/>
              </w:rPr>
              <w:t>7,833</w:t>
            </w:r>
          </w:p>
        </w:tc>
      </w:tr>
      <w:tr w:rsidR="00B4639E" w:rsidRPr="00B058A7" w14:paraId="37FC8A10" w14:textId="77777777" w:rsidTr="001645CD">
        <w:trPr>
          <w:trHeight w:val="454"/>
        </w:trPr>
        <w:tc>
          <w:tcPr>
            <w:tcW w:w="5131" w:type="dxa"/>
            <w:vAlign w:val="center"/>
          </w:tcPr>
          <w:p w14:paraId="37FC8A0C" w14:textId="77777777" w:rsidR="00B4639E" w:rsidRPr="00F144CD" w:rsidRDefault="00B4639E" w:rsidP="002027EA">
            <w:pPr>
              <w:pStyle w:val="Tindent"/>
              <w:ind w:hanging="283"/>
              <w:rPr>
                <w:rFonts w:ascii="Arial" w:hAnsi="Arial" w:cs="Arial"/>
                <w:sz w:val="22"/>
                <w:szCs w:val="22"/>
              </w:rPr>
            </w:pPr>
          </w:p>
        </w:tc>
        <w:tc>
          <w:tcPr>
            <w:tcW w:w="1418" w:type="dxa"/>
            <w:tcBorders>
              <w:top w:val="single" w:sz="4" w:space="0" w:color="auto"/>
              <w:bottom w:val="double" w:sz="4" w:space="0" w:color="auto"/>
            </w:tcBorders>
            <w:vAlign w:val="center"/>
          </w:tcPr>
          <w:p w14:paraId="37FC8A0D" w14:textId="77777777" w:rsidR="00B4639E" w:rsidRDefault="00B4639E" w:rsidP="001645CD">
            <w:pPr>
              <w:pStyle w:val="Tdec"/>
              <w:tabs>
                <w:tab w:val="clear" w:pos="993"/>
                <w:tab w:val="decimal" w:pos="1248"/>
              </w:tabs>
              <w:ind w:right="96"/>
              <w:rPr>
                <w:rFonts w:ascii="Arial" w:hAnsi="Arial" w:cs="Arial"/>
                <w:sz w:val="22"/>
                <w:szCs w:val="22"/>
              </w:rPr>
            </w:pPr>
            <w:r>
              <w:rPr>
                <w:rFonts w:ascii="Arial" w:hAnsi="Arial" w:cs="Arial"/>
                <w:sz w:val="22"/>
                <w:szCs w:val="22"/>
              </w:rPr>
              <w:t>25,515</w:t>
            </w:r>
          </w:p>
        </w:tc>
        <w:tc>
          <w:tcPr>
            <w:tcW w:w="992" w:type="dxa"/>
            <w:vAlign w:val="center"/>
          </w:tcPr>
          <w:p w14:paraId="37FC8A0E" w14:textId="77777777" w:rsidR="00B4639E" w:rsidRPr="00F144CD" w:rsidRDefault="00B4639E" w:rsidP="001A7A88">
            <w:pPr>
              <w:pStyle w:val="Tdec"/>
              <w:rPr>
                <w:rFonts w:ascii="Arial" w:hAnsi="Arial" w:cs="Arial"/>
                <w:sz w:val="22"/>
                <w:szCs w:val="22"/>
              </w:rPr>
            </w:pPr>
          </w:p>
        </w:tc>
        <w:tc>
          <w:tcPr>
            <w:tcW w:w="1418" w:type="dxa"/>
            <w:tcBorders>
              <w:top w:val="single" w:sz="4" w:space="0" w:color="auto"/>
              <w:bottom w:val="double" w:sz="4" w:space="0" w:color="auto"/>
            </w:tcBorders>
            <w:vAlign w:val="center"/>
          </w:tcPr>
          <w:p w14:paraId="37FC8A0F" w14:textId="77777777" w:rsidR="00B4639E" w:rsidRPr="00B058A7" w:rsidRDefault="00B4639E" w:rsidP="005128D5">
            <w:pPr>
              <w:pStyle w:val="Tdec"/>
              <w:tabs>
                <w:tab w:val="clear" w:pos="993"/>
                <w:tab w:val="decimal" w:pos="1248"/>
              </w:tabs>
              <w:ind w:right="96"/>
              <w:rPr>
                <w:rFonts w:ascii="Arial" w:hAnsi="Arial" w:cs="Arial"/>
                <w:sz w:val="22"/>
                <w:szCs w:val="22"/>
              </w:rPr>
            </w:pPr>
            <w:r w:rsidRPr="00B058A7">
              <w:rPr>
                <w:rFonts w:ascii="Arial" w:hAnsi="Arial" w:cs="Arial"/>
                <w:sz w:val="22"/>
                <w:szCs w:val="22"/>
              </w:rPr>
              <w:t>27,500</w:t>
            </w:r>
          </w:p>
        </w:tc>
      </w:tr>
      <w:bookmarkEnd w:id="39"/>
    </w:tbl>
    <w:p w14:paraId="37FC8A11" w14:textId="77777777" w:rsidR="0095713A" w:rsidRPr="00B058A7" w:rsidRDefault="0095713A" w:rsidP="00C22B45">
      <w:pPr>
        <w:pStyle w:val="NormalIndent"/>
        <w:spacing w:after="0"/>
        <w:ind w:left="0"/>
        <w:rPr>
          <w:rFonts w:ascii="Arial" w:hAnsi="Arial" w:cs="Arial"/>
          <w:sz w:val="22"/>
          <w:szCs w:val="22"/>
        </w:rPr>
      </w:pPr>
    </w:p>
    <w:p w14:paraId="37FC8A12" w14:textId="77777777" w:rsidR="001B76DF" w:rsidRPr="00B058A7" w:rsidRDefault="0095713A" w:rsidP="003D6353">
      <w:pPr>
        <w:pStyle w:val="NormalIndent"/>
        <w:spacing w:after="0"/>
        <w:ind w:left="0"/>
        <w:rPr>
          <w:rStyle w:val="StyleHeading1ArialCharChar"/>
          <w:rFonts w:cs="Arial"/>
          <w:sz w:val="22"/>
          <w:szCs w:val="22"/>
        </w:rPr>
      </w:pPr>
      <w:r w:rsidRPr="00B058A7">
        <w:rPr>
          <w:rFonts w:ascii="Arial" w:hAnsi="Arial" w:cs="Arial"/>
          <w:sz w:val="22"/>
          <w:szCs w:val="22"/>
        </w:rPr>
        <w:t>The Association operates Shared Services arrangements under which the companies it controls, and certain other entities, are recharged for the costs of accommodation and various other business services, some of which are provided under a contract between the Association and Liberata Ltd.</w:t>
      </w:r>
      <w:r w:rsidRPr="00B058A7">
        <w:rPr>
          <w:rFonts w:ascii="Arial" w:hAnsi="Arial" w:cs="Arial"/>
          <w:sz w:val="22"/>
          <w:szCs w:val="22"/>
        </w:rPr>
        <w:br w:type="page"/>
      </w:r>
    </w:p>
    <w:p w14:paraId="37FC8A13" w14:textId="77777777" w:rsidR="001B76DF" w:rsidRPr="00B058A7" w:rsidRDefault="0095713A" w:rsidP="00384E06">
      <w:pPr>
        <w:pStyle w:val="Heading2"/>
        <w:rPr>
          <w:rStyle w:val="StyleHeading1ArialCharChar"/>
          <w:bCs/>
          <w:caps/>
        </w:rPr>
      </w:pPr>
      <w:r w:rsidRPr="00B058A7">
        <w:rPr>
          <w:rStyle w:val="StyleHeading1ArialCharChar"/>
          <w:bCs/>
          <w:caps/>
        </w:rPr>
        <w:lastRenderedPageBreak/>
        <w:t xml:space="preserve"> </w:t>
      </w:r>
      <w:r w:rsidR="00265E8F" w:rsidRPr="00B058A7">
        <w:rPr>
          <w:rStyle w:val="StyleHeading1ArialCharChar"/>
          <w:bCs/>
          <w:caps/>
        </w:rPr>
        <w:t xml:space="preserve"> </w:t>
      </w:r>
      <w:bookmarkStart w:id="41" w:name="_Ref353526424"/>
      <w:r w:rsidRPr="00B058A7">
        <w:rPr>
          <w:rStyle w:val="StyleHeading1ArialCharChar"/>
          <w:bCs/>
          <w:caps/>
        </w:rPr>
        <w:t>STAFF INFORMATION</w:t>
      </w:r>
      <w:bookmarkEnd w:id="41"/>
    </w:p>
    <w:bookmarkEnd w:id="40"/>
    <w:tbl>
      <w:tblPr>
        <w:tblW w:w="8897" w:type="dxa"/>
        <w:tblLayout w:type="fixed"/>
        <w:tblLook w:val="0000" w:firstRow="0" w:lastRow="0" w:firstColumn="0" w:lastColumn="0" w:noHBand="0" w:noVBand="0"/>
      </w:tblPr>
      <w:tblGrid>
        <w:gridCol w:w="4503"/>
        <w:gridCol w:w="1098"/>
        <w:gridCol w:w="1099"/>
        <w:gridCol w:w="71"/>
        <w:gridCol w:w="1027"/>
        <w:gridCol w:w="1099"/>
      </w:tblGrid>
      <w:tr w:rsidR="0095713A" w:rsidRPr="00B058A7" w14:paraId="37FC8A17" w14:textId="77777777" w:rsidTr="00B0775E">
        <w:tc>
          <w:tcPr>
            <w:tcW w:w="4503" w:type="dxa"/>
          </w:tcPr>
          <w:p w14:paraId="37FC8A14" w14:textId="77777777" w:rsidR="0095713A" w:rsidRPr="00B058A7" w:rsidRDefault="0095713A" w:rsidP="000D0795">
            <w:pPr>
              <w:pStyle w:val="Thead"/>
              <w:rPr>
                <w:rFonts w:ascii="Arial" w:hAnsi="Arial" w:cs="Arial"/>
                <w:sz w:val="22"/>
                <w:szCs w:val="22"/>
              </w:rPr>
            </w:pPr>
          </w:p>
        </w:tc>
        <w:tc>
          <w:tcPr>
            <w:tcW w:w="2268" w:type="dxa"/>
            <w:gridSpan w:val="3"/>
          </w:tcPr>
          <w:p w14:paraId="37FC8A15" w14:textId="77777777" w:rsidR="0095713A" w:rsidRPr="00B058A7" w:rsidRDefault="0095713A" w:rsidP="00BA5B1F">
            <w:pPr>
              <w:pStyle w:val="Thead"/>
              <w:ind w:right="113"/>
              <w:rPr>
                <w:rFonts w:ascii="Arial" w:hAnsi="Arial" w:cs="Arial"/>
                <w:sz w:val="22"/>
                <w:szCs w:val="22"/>
              </w:rPr>
            </w:pPr>
            <w:r w:rsidRPr="00B058A7">
              <w:rPr>
                <w:rFonts w:ascii="Arial" w:hAnsi="Arial" w:cs="Arial"/>
              </w:rPr>
              <w:t>CONSOLIDATED</w:t>
            </w:r>
          </w:p>
        </w:tc>
        <w:tc>
          <w:tcPr>
            <w:tcW w:w="2126" w:type="dxa"/>
            <w:gridSpan w:val="2"/>
          </w:tcPr>
          <w:p w14:paraId="37FC8A16" w14:textId="77777777" w:rsidR="0095713A" w:rsidRPr="00B058A7" w:rsidRDefault="0095713A" w:rsidP="002027EA">
            <w:pPr>
              <w:pStyle w:val="Thead"/>
              <w:ind w:right="113"/>
              <w:rPr>
                <w:rFonts w:ascii="Arial" w:hAnsi="Arial" w:cs="Arial"/>
                <w:sz w:val="22"/>
                <w:szCs w:val="22"/>
              </w:rPr>
            </w:pPr>
            <w:r w:rsidRPr="00B058A7">
              <w:rPr>
                <w:rFonts w:ascii="Arial" w:hAnsi="Arial" w:cs="Arial"/>
              </w:rPr>
              <w:t>ASSOCIATION</w:t>
            </w:r>
          </w:p>
        </w:tc>
      </w:tr>
      <w:tr w:rsidR="00065D97" w:rsidRPr="00B058A7" w14:paraId="37FC8A1D" w14:textId="77777777" w:rsidTr="00A42D1E">
        <w:tc>
          <w:tcPr>
            <w:tcW w:w="4503" w:type="dxa"/>
          </w:tcPr>
          <w:p w14:paraId="37FC8A18" w14:textId="77777777" w:rsidR="00065D97" w:rsidRPr="00B058A7" w:rsidRDefault="00065D97" w:rsidP="000D0795">
            <w:pPr>
              <w:pStyle w:val="Thead"/>
              <w:rPr>
                <w:rFonts w:ascii="Arial" w:hAnsi="Arial" w:cs="Arial"/>
                <w:sz w:val="22"/>
                <w:szCs w:val="22"/>
              </w:rPr>
            </w:pPr>
          </w:p>
        </w:tc>
        <w:tc>
          <w:tcPr>
            <w:tcW w:w="1098" w:type="dxa"/>
          </w:tcPr>
          <w:p w14:paraId="37FC8A19" w14:textId="77777777" w:rsidR="00065D97" w:rsidRPr="00B058A7" w:rsidRDefault="00065D97" w:rsidP="0008191C">
            <w:pPr>
              <w:pStyle w:val="Thead"/>
              <w:ind w:right="0"/>
              <w:rPr>
                <w:rFonts w:ascii="Arial" w:hAnsi="Arial" w:cs="Arial"/>
                <w:sz w:val="22"/>
                <w:szCs w:val="22"/>
              </w:rPr>
            </w:pPr>
          </w:p>
        </w:tc>
        <w:tc>
          <w:tcPr>
            <w:tcW w:w="1099" w:type="dxa"/>
          </w:tcPr>
          <w:p w14:paraId="37FC8A1A" w14:textId="77777777" w:rsidR="00065D97" w:rsidRPr="00B058A7" w:rsidRDefault="00065D97" w:rsidP="005128D5">
            <w:pPr>
              <w:pStyle w:val="Thead"/>
              <w:ind w:left="-72" w:right="-37"/>
              <w:jc w:val="left"/>
              <w:rPr>
                <w:rFonts w:ascii="Arial" w:hAnsi="Arial" w:cs="Arial"/>
                <w:sz w:val="16"/>
                <w:szCs w:val="16"/>
              </w:rPr>
            </w:pPr>
          </w:p>
        </w:tc>
        <w:tc>
          <w:tcPr>
            <w:tcW w:w="1098" w:type="dxa"/>
            <w:gridSpan w:val="2"/>
          </w:tcPr>
          <w:p w14:paraId="37FC8A1B" w14:textId="77777777" w:rsidR="00065D97" w:rsidRPr="00B058A7" w:rsidRDefault="00065D97" w:rsidP="0008191C">
            <w:pPr>
              <w:pStyle w:val="Thead"/>
              <w:ind w:right="0"/>
              <w:rPr>
                <w:rFonts w:ascii="Arial" w:hAnsi="Arial" w:cs="Arial"/>
                <w:sz w:val="22"/>
                <w:szCs w:val="22"/>
              </w:rPr>
            </w:pPr>
          </w:p>
        </w:tc>
        <w:tc>
          <w:tcPr>
            <w:tcW w:w="1099" w:type="dxa"/>
          </w:tcPr>
          <w:p w14:paraId="37FC8A1C" w14:textId="77777777" w:rsidR="00065D97" w:rsidRPr="00F144CD" w:rsidRDefault="00065D97" w:rsidP="003B37A3">
            <w:pPr>
              <w:pStyle w:val="Thead"/>
              <w:ind w:right="-108"/>
              <w:jc w:val="both"/>
              <w:rPr>
                <w:rFonts w:ascii="Arial" w:hAnsi="Arial" w:cs="Arial"/>
                <w:sz w:val="22"/>
                <w:szCs w:val="22"/>
              </w:rPr>
            </w:pPr>
          </w:p>
        </w:tc>
      </w:tr>
      <w:tr w:rsidR="005128D5" w:rsidRPr="00B058A7" w14:paraId="37FC8A27" w14:textId="77777777" w:rsidTr="00A42D1E">
        <w:tc>
          <w:tcPr>
            <w:tcW w:w="4503" w:type="dxa"/>
          </w:tcPr>
          <w:p w14:paraId="37FC8A1E" w14:textId="77777777" w:rsidR="005128D5" w:rsidRPr="00B058A7" w:rsidRDefault="005128D5" w:rsidP="000D0795">
            <w:pPr>
              <w:pStyle w:val="Thead"/>
              <w:rPr>
                <w:rFonts w:ascii="Arial" w:hAnsi="Arial" w:cs="Arial"/>
                <w:sz w:val="22"/>
                <w:szCs w:val="22"/>
              </w:rPr>
            </w:pPr>
          </w:p>
        </w:tc>
        <w:tc>
          <w:tcPr>
            <w:tcW w:w="1098" w:type="dxa"/>
          </w:tcPr>
          <w:p w14:paraId="37FC8A1F" w14:textId="77777777" w:rsidR="005128D5" w:rsidRPr="00B058A7" w:rsidRDefault="008F5201" w:rsidP="0008191C">
            <w:pPr>
              <w:pStyle w:val="Thead"/>
              <w:ind w:right="0"/>
              <w:rPr>
                <w:rFonts w:ascii="Arial" w:hAnsi="Arial" w:cs="Arial"/>
                <w:sz w:val="22"/>
                <w:szCs w:val="22"/>
              </w:rPr>
            </w:pPr>
            <w:r w:rsidRPr="00B058A7">
              <w:rPr>
                <w:rFonts w:ascii="Arial" w:hAnsi="Arial" w:cs="Arial"/>
                <w:sz w:val="22"/>
                <w:szCs w:val="22"/>
              </w:rPr>
              <w:t>2015</w:t>
            </w:r>
          </w:p>
          <w:p w14:paraId="37FC8A20" w14:textId="77777777" w:rsidR="005128D5" w:rsidRPr="00B058A7" w:rsidRDefault="005128D5" w:rsidP="0008191C">
            <w:pPr>
              <w:pStyle w:val="Thead"/>
              <w:ind w:right="0"/>
              <w:rPr>
                <w:rFonts w:ascii="Arial" w:hAnsi="Arial" w:cs="Arial"/>
                <w:sz w:val="22"/>
                <w:szCs w:val="22"/>
              </w:rPr>
            </w:pPr>
          </w:p>
        </w:tc>
        <w:tc>
          <w:tcPr>
            <w:tcW w:w="1099" w:type="dxa"/>
          </w:tcPr>
          <w:p w14:paraId="37FC8A21" w14:textId="77777777" w:rsidR="005128D5" w:rsidRPr="00B058A7" w:rsidRDefault="008F5201" w:rsidP="005128D5">
            <w:pPr>
              <w:pStyle w:val="Thead"/>
              <w:ind w:right="0"/>
              <w:rPr>
                <w:rFonts w:ascii="Arial" w:hAnsi="Arial" w:cs="Arial"/>
                <w:sz w:val="22"/>
                <w:szCs w:val="22"/>
              </w:rPr>
            </w:pPr>
            <w:r w:rsidRPr="00B058A7">
              <w:rPr>
                <w:rFonts w:ascii="Arial" w:hAnsi="Arial" w:cs="Arial"/>
                <w:sz w:val="22"/>
                <w:szCs w:val="22"/>
              </w:rPr>
              <w:t>2014</w:t>
            </w:r>
          </w:p>
          <w:p w14:paraId="37FC8A22" w14:textId="77777777" w:rsidR="005128D5" w:rsidRPr="00B058A7" w:rsidRDefault="005128D5" w:rsidP="0008191C">
            <w:pPr>
              <w:pStyle w:val="Thead"/>
              <w:ind w:right="0"/>
              <w:rPr>
                <w:rFonts w:ascii="Arial" w:hAnsi="Arial" w:cs="Arial"/>
                <w:sz w:val="22"/>
                <w:szCs w:val="22"/>
              </w:rPr>
            </w:pPr>
          </w:p>
        </w:tc>
        <w:tc>
          <w:tcPr>
            <w:tcW w:w="1098" w:type="dxa"/>
            <w:gridSpan w:val="2"/>
          </w:tcPr>
          <w:p w14:paraId="37FC8A23" w14:textId="77777777" w:rsidR="005128D5" w:rsidRPr="00B058A7" w:rsidRDefault="008F5201" w:rsidP="0008191C">
            <w:pPr>
              <w:pStyle w:val="Thead"/>
              <w:ind w:right="0"/>
              <w:rPr>
                <w:rFonts w:ascii="Arial" w:hAnsi="Arial" w:cs="Arial"/>
                <w:sz w:val="22"/>
                <w:szCs w:val="22"/>
              </w:rPr>
            </w:pPr>
            <w:r w:rsidRPr="00B058A7">
              <w:rPr>
                <w:rFonts w:ascii="Arial" w:hAnsi="Arial" w:cs="Arial"/>
                <w:sz w:val="22"/>
                <w:szCs w:val="22"/>
              </w:rPr>
              <w:t>2015</w:t>
            </w:r>
          </w:p>
          <w:p w14:paraId="37FC8A24" w14:textId="77777777" w:rsidR="005128D5" w:rsidRPr="00B058A7" w:rsidRDefault="005128D5" w:rsidP="0008191C">
            <w:pPr>
              <w:pStyle w:val="Thead"/>
              <w:ind w:right="0"/>
              <w:rPr>
                <w:rFonts w:ascii="Arial" w:hAnsi="Arial" w:cs="Arial"/>
                <w:sz w:val="22"/>
                <w:szCs w:val="22"/>
              </w:rPr>
            </w:pPr>
          </w:p>
        </w:tc>
        <w:tc>
          <w:tcPr>
            <w:tcW w:w="1099" w:type="dxa"/>
          </w:tcPr>
          <w:p w14:paraId="37FC8A25" w14:textId="77777777" w:rsidR="005128D5" w:rsidRPr="00B058A7" w:rsidRDefault="008F5201" w:rsidP="005128D5">
            <w:pPr>
              <w:pStyle w:val="Thead"/>
              <w:ind w:right="0"/>
              <w:rPr>
                <w:rFonts w:ascii="Arial" w:hAnsi="Arial" w:cs="Arial"/>
                <w:sz w:val="22"/>
                <w:szCs w:val="22"/>
              </w:rPr>
            </w:pPr>
            <w:r w:rsidRPr="00B058A7">
              <w:rPr>
                <w:rFonts w:ascii="Arial" w:hAnsi="Arial" w:cs="Arial"/>
                <w:sz w:val="22"/>
                <w:szCs w:val="22"/>
              </w:rPr>
              <w:t>2014</w:t>
            </w:r>
          </w:p>
          <w:p w14:paraId="37FC8A26" w14:textId="77777777" w:rsidR="005128D5" w:rsidRPr="00B058A7" w:rsidRDefault="005128D5" w:rsidP="00F74590">
            <w:pPr>
              <w:pStyle w:val="Thead"/>
              <w:ind w:left="-143" w:right="0"/>
              <w:rPr>
                <w:rFonts w:ascii="Arial" w:hAnsi="Arial" w:cs="Arial"/>
                <w:sz w:val="22"/>
                <w:szCs w:val="22"/>
              </w:rPr>
            </w:pPr>
          </w:p>
        </w:tc>
      </w:tr>
      <w:tr w:rsidR="005128D5" w:rsidRPr="00B058A7" w14:paraId="37FC8A2D" w14:textId="77777777" w:rsidTr="00A42D1E">
        <w:tc>
          <w:tcPr>
            <w:tcW w:w="4503" w:type="dxa"/>
          </w:tcPr>
          <w:p w14:paraId="37FC8A28" w14:textId="77777777" w:rsidR="005128D5" w:rsidRPr="00B058A7" w:rsidRDefault="005128D5" w:rsidP="000D0795">
            <w:pPr>
              <w:pStyle w:val="Thead"/>
              <w:rPr>
                <w:rFonts w:ascii="Arial" w:hAnsi="Arial" w:cs="Arial"/>
                <w:sz w:val="22"/>
                <w:szCs w:val="22"/>
              </w:rPr>
            </w:pPr>
          </w:p>
        </w:tc>
        <w:tc>
          <w:tcPr>
            <w:tcW w:w="1098" w:type="dxa"/>
          </w:tcPr>
          <w:p w14:paraId="37FC8A29" w14:textId="77777777" w:rsidR="005128D5" w:rsidRPr="00B058A7" w:rsidRDefault="005128D5" w:rsidP="002027EA">
            <w:pPr>
              <w:pStyle w:val="Thead"/>
              <w:ind w:right="113"/>
              <w:rPr>
                <w:rFonts w:ascii="Arial" w:hAnsi="Arial" w:cs="Arial"/>
                <w:sz w:val="22"/>
                <w:szCs w:val="22"/>
              </w:rPr>
            </w:pPr>
          </w:p>
        </w:tc>
        <w:tc>
          <w:tcPr>
            <w:tcW w:w="1099" w:type="dxa"/>
          </w:tcPr>
          <w:p w14:paraId="37FC8A2A" w14:textId="77777777" w:rsidR="005128D5" w:rsidRPr="00B058A7" w:rsidRDefault="005128D5" w:rsidP="000D0795">
            <w:pPr>
              <w:pStyle w:val="Thead"/>
              <w:rPr>
                <w:rFonts w:ascii="Arial" w:hAnsi="Arial" w:cs="Arial"/>
                <w:sz w:val="22"/>
                <w:szCs w:val="22"/>
              </w:rPr>
            </w:pPr>
          </w:p>
        </w:tc>
        <w:tc>
          <w:tcPr>
            <w:tcW w:w="1098" w:type="dxa"/>
            <w:gridSpan w:val="2"/>
          </w:tcPr>
          <w:p w14:paraId="37FC8A2B" w14:textId="77777777" w:rsidR="005128D5" w:rsidRPr="00B058A7" w:rsidRDefault="005128D5" w:rsidP="000D0795">
            <w:pPr>
              <w:pStyle w:val="Thead"/>
              <w:rPr>
                <w:rFonts w:ascii="Arial" w:hAnsi="Arial" w:cs="Arial"/>
                <w:sz w:val="22"/>
                <w:szCs w:val="22"/>
              </w:rPr>
            </w:pPr>
          </w:p>
        </w:tc>
        <w:tc>
          <w:tcPr>
            <w:tcW w:w="1099" w:type="dxa"/>
          </w:tcPr>
          <w:p w14:paraId="37FC8A2C" w14:textId="77777777" w:rsidR="005128D5" w:rsidRPr="00B058A7" w:rsidRDefault="005128D5" w:rsidP="002027EA">
            <w:pPr>
              <w:pStyle w:val="Thead"/>
              <w:ind w:right="113"/>
              <w:rPr>
                <w:rFonts w:ascii="Arial" w:hAnsi="Arial" w:cs="Arial"/>
                <w:sz w:val="22"/>
                <w:szCs w:val="22"/>
              </w:rPr>
            </w:pPr>
          </w:p>
        </w:tc>
      </w:tr>
      <w:tr w:rsidR="002001ED" w:rsidRPr="00B058A7" w14:paraId="37FC8A33" w14:textId="77777777" w:rsidTr="00A42D1E">
        <w:trPr>
          <w:trHeight w:val="363"/>
        </w:trPr>
        <w:tc>
          <w:tcPr>
            <w:tcW w:w="4503" w:type="dxa"/>
          </w:tcPr>
          <w:p w14:paraId="37FC8A2E" w14:textId="77777777" w:rsidR="002001ED" w:rsidRPr="00B058A7" w:rsidRDefault="002001ED" w:rsidP="002027EA">
            <w:pPr>
              <w:pStyle w:val="Tindent"/>
              <w:spacing w:after="40"/>
              <w:ind w:left="113" w:firstLine="0"/>
              <w:rPr>
                <w:rFonts w:ascii="Arial" w:hAnsi="Arial" w:cs="Arial"/>
                <w:b/>
                <w:sz w:val="22"/>
                <w:szCs w:val="22"/>
              </w:rPr>
            </w:pPr>
            <w:r w:rsidRPr="00B058A7">
              <w:rPr>
                <w:rFonts w:ascii="Arial" w:hAnsi="Arial" w:cs="Arial"/>
                <w:b/>
                <w:sz w:val="22"/>
                <w:szCs w:val="22"/>
              </w:rPr>
              <w:t>Average number of persons employed</w:t>
            </w:r>
          </w:p>
        </w:tc>
        <w:tc>
          <w:tcPr>
            <w:tcW w:w="1098" w:type="dxa"/>
            <w:tcBorders>
              <w:bottom w:val="double" w:sz="4" w:space="0" w:color="auto"/>
            </w:tcBorders>
          </w:tcPr>
          <w:p w14:paraId="37FC8A2F" w14:textId="77777777" w:rsidR="002001ED" w:rsidRPr="00F144CD" w:rsidRDefault="00185C21" w:rsidP="00DC2654">
            <w:pPr>
              <w:pStyle w:val="Tdec"/>
              <w:tabs>
                <w:tab w:val="clear" w:pos="993"/>
                <w:tab w:val="decimal" w:pos="883"/>
              </w:tabs>
              <w:ind w:right="0"/>
              <w:rPr>
                <w:rFonts w:ascii="Arial" w:hAnsi="Arial" w:cs="Arial"/>
                <w:sz w:val="22"/>
                <w:szCs w:val="22"/>
              </w:rPr>
            </w:pPr>
            <w:r>
              <w:rPr>
                <w:rFonts w:ascii="Arial" w:hAnsi="Arial" w:cs="Arial"/>
                <w:sz w:val="22"/>
                <w:szCs w:val="22"/>
              </w:rPr>
              <w:t>306</w:t>
            </w:r>
          </w:p>
        </w:tc>
        <w:tc>
          <w:tcPr>
            <w:tcW w:w="1099" w:type="dxa"/>
            <w:tcBorders>
              <w:bottom w:val="double" w:sz="4" w:space="0" w:color="auto"/>
            </w:tcBorders>
          </w:tcPr>
          <w:p w14:paraId="37FC8A30" w14:textId="77777777" w:rsidR="002001ED" w:rsidRPr="00F144CD" w:rsidRDefault="002001ED" w:rsidP="00D85E64">
            <w:pPr>
              <w:pStyle w:val="Tdec"/>
              <w:tabs>
                <w:tab w:val="clear" w:pos="993"/>
                <w:tab w:val="decimal" w:pos="883"/>
              </w:tabs>
              <w:ind w:right="0"/>
              <w:rPr>
                <w:rFonts w:ascii="Arial" w:hAnsi="Arial" w:cs="Arial"/>
                <w:sz w:val="22"/>
                <w:szCs w:val="22"/>
              </w:rPr>
            </w:pPr>
            <w:r w:rsidRPr="00F144CD">
              <w:rPr>
                <w:rFonts w:ascii="Arial" w:hAnsi="Arial" w:cs="Arial"/>
                <w:sz w:val="22"/>
                <w:szCs w:val="22"/>
              </w:rPr>
              <w:t>309</w:t>
            </w:r>
          </w:p>
        </w:tc>
        <w:tc>
          <w:tcPr>
            <w:tcW w:w="1098" w:type="dxa"/>
            <w:gridSpan w:val="2"/>
            <w:tcBorders>
              <w:bottom w:val="double" w:sz="4" w:space="0" w:color="auto"/>
            </w:tcBorders>
          </w:tcPr>
          <w:p w14:paraId="37FC8A31" w14:textId="77777777" w:rsidR="002001ED" w:rsidRPr="00B058A7" w:rsidRDefault="002001ED" w:rsidP="00924D4A">
            <w:pPr>
              <w:pStyle w:val="Tdec"/>
              <w:tabs>
                <w:tab w:val="clear" w:pos="993"/>
                <w:tab w:val="decimal" w:pos="883"/>
              </w:tabs>
              <w:ind w:right="0"/>
              <w:rPr>
                <w:rFonts w:ascii="Arial" w:hAnsi="Arial" w:cs="Arial"/>
                <w:sz w:val="22"/>
                <w:szCs w:val="22"/>
              </w:rPr>
            </w:pPr>
            <w:r w:rsidRPr="00B058A7">
              <w:rPr>
                <w:rFonts w:ascii="Arial" w:hAnsi="Arial" w:cs="Arial"/>
                <w:sz w:val="22"/>
                <w:szCs w:val="22"/>
              </w:rPr>
              <w:t>13</w:t>
            </w:r>
            <w:r w:rsidR="004436DD" w:rsidRPr="00B058A7">
              <w:rPr>
                <w:rFonts w:ascii="Arial" w:hAnsi="Arial" w:cs="Arial"/>
                <w:sz w:val="22"/>
                <w:szCs w:val="22"/>
              </w:rPr>
              <w:t>6</w:t>
            </w:r>
          </w:p>
        </w:tc>
        <w:tc>
          <w:tcPr>
            <w:tcW w:w="1099" w:type="dxa"/>
            <w:tcBorders>
              <w:bottom w:val="double" w:sz="4" w:space="0" w:color="auto"/>
            </w:tcBorders>
          </w:tcPr>
          <w:p w14:paraId="37FC8A32" w14:textId="77777777" w:rsidR="002001ED" w:rsidRPr="00B058A7" w:rsidRDefault="005A1279" w:rsidP="00D85E64">
            <w:pPr>
              <w:pStyle w:val="Tdec"/>
              <w:tabs>
                <w:tab w:val="clear" w:pos="993"/>
                <w:tab w:val="decimal" w:pos="883"/>
              </w:tabs>
              <w:ind w:right="0"/>
              <w:rPr>
                <w:rFonts w:ascii="Arial" w:hAnsi="Arial" w:cs="Arial"/>
                <w:sz w:val="22"/>
                <w:szCs w:val="22"/>
              </w:rPr>
            </w:pPr>
            <w:r w:rsidRPr="00B058A7">
              <w:rPr>
                <w:rFonts w:ascii="Arial" w:hAnsi="Arial" w:cs="Arial"/>
                <w:sz w:val="22"/>
                <w:szCs w:val="22"/>
              </w:rPr>
              <w:t>133</w:t>
            </w:r>
          </w:p>
        </w:tc>
      </w:tr>
      <w:tr w:rsidR="00D77FBB" w:rsidRPr="00B058A7" w14:paraId="37FC8A39" w14:textId="77777777" w:rsidTr="00A42D1E">
        <w:tc>
          <w:tcPr>
            <w:tcW w:w="4503" w:type="dxa"/>
          </w:tcPr>
          <w:p w14:paraId="37FC8A34" w14:textId="77777777" w:rsidR="00D77FBB" w:rsidRPr="00B058A7" w:rsidRDefault="00D77FBB" w:rsidP="00242BE4">
            <w:pPr>
              <w:pStyle w:val="Tdec"/>
              <w:tabs>
                <w:tab w:val="clear" w:pos="993"/>
              </w:tabs>
              <w:ind w:left="113" w:right="0"/>
              <w:jc w:val="left"/>
              <w:rPr>
                <w:rFonts w:ascii="Arial" w:hAnsi="Arial" w:cs="Arial"/>
                <w:sz w:val="22"/>
                <w:szCs w:val="22"/>
              </w:rPr>
            </w:pPr>
          </w:p>
        </w:tc>
        <w:tc>
          <w:tcPr>
            <w:tcW w:w="1098" w:type="dxa"/>
          </w:tcPr>
          <w:p w14:paraId="37FC8A35" w14:textId="77777777" w:rsidR="00D77FBB" w:rsidRPr="00F144CD" w:rsidRDefault="00D77FBB" w:rsidP="002027EA">
            <w:pPr>
              <w:pStyle w:val="Tdec"/>
              <w:ind w:right="113"/>
              <w:jc w:val="center"/>
              <w:rPr>
                <w:rFonts w:ascii="Arial" w:hAnsi="Arial" w:cs="Arial"/>
                <w:b/>
                <w:sz w:val="22"/>
                <w:szCs w:val="22"/>
              </w:rPr>
            </w:pPr>
          </w:p>
        </w:tc>
        <w:tc>
          <w:tcPr>
            <w:tcW w:w="1099" w:type="dxa"/>
          </w:tcPr>
          <w:p w14:paraId="37FC8A36" w14:textId="77777777" w:rsidR="00D77FBB" w:rsidRPr="00F144CD" w:rsidRDefault="00D77FBB" w:rsidP="000D0795">
            <w:pPr>
              <w:pStyle w:val="Tdec"/>
              <w:rPr>
                <w:rFonts w:ascii="Arial" w:hAnsi="Arial" w:cs="Arial"/>
                <w:b/>
                <w:sz w:val="22"/>
                <w:szCs w:val="22"/>
              </w:rPr>
            </w:pPr>
          </w:p>
        </w:tc>
        <w:tc>
          <w:tcPr>
            <w:tcW w:w="1098" w:type="dxa"/>
            <w:gridSpan w:val="2"/>
          </w:tcPr>
          <w:p w14:paraId="37FC8A37" w14:textId="77777777" w:rsidR="00D77FBB" w:rsidRPr="00B058A7" w:rsidRDefault="00D77FBB" w:rsidP="000D0795">
            <w:pPr>
              <w:pStyle w:val="Tdec"/>
              <w:rPr>
                <w:rFonts w:ascii="Arial" w:hAnsi="Arial" w:cs="Arial"/>
                <w:b/>
                <w:sz w:val="22"/>
                <w:szCs w:val="22"/>
              </w:rPr>
            </w:pPr>
          </w:p>
        </w:tc>
        <w:tc>
          <w:tcPr>
            <w:tcW w:w="1099" w:type="dxa"/>
          </w:tcPr>
          <w:p w14:paraId="37FC8A38" w14:textId="77777777" w:rsidR="00D77FBB" w:rsidRPr="00F144CD" w:rsidRDefault="00D77FBB" w:rsidP="002027EA">
            <w:pPr>
              <w:pStyle w:val="Tdec"/>
              <w:ind w:right="113"/>
              <w:jc w:val="center"/>
              <w:rPr>
                <w:rFonts w:ascii="Arial" w:hAnsi="Arial" w:cs="Arial"/>
                <w:b/>
                <w:sz w:val="22"/>
                <w:szCs w:val="22"/>
              </w:rPr>
            </w:pPr>
          </w:p>
        </w:tc>
      </w:tr>
      <w:tr w:rsidR="007124F1" w:rsidRPr="00B058A7" w14:paraId="37FC8A3F" w14:textId="77777777" w:rsidTr="00A42D1E">
        <w:tc>
          <w:tcPr>
            <w:tcW w:w="4503" w:type="dxa"/>
          </w:tcPr>
          <w:p w14:paraId="37FC8A3A" w14:textId="77777777" w:rsidR="007124F1" w:rsidRPr="00B058A7" w:rsidRDefault="007124F1" w:rsidP="002027EA">
            <w:pPr>
              <w:pStyle w:val="Tdec"/>
              <w:tabs>
                <w:tab w:val="clear" w:pos="993"/>
              </w:tabs>
              <w:ind w:left="113" w:right="0"/>
              <w:jc w:val="left"/>
              <w:rPr>
                <w:rFonts w:ascii="Arial" w:hAnsi="Arial" w:cs="Arial"/>
                <w:b/>
                <w:sz w:val="22"/>
                <w:szCs w:val="22"/>
              </w:rPr>
            </w:pPr>
            <w:r w:rsidRPr="00B058A7">
              <w:rPr>
                <w:rFonts w:ascii="Arial" w:hAnsi="Arial" w:cs="Arial"/>
                <w:b/>
                <w:sz w:val="22"/>
                <w:szCs w:val="22"/>
              </w:rPr>
              <w:t>Staff costs</w:t>
            </w:r>
          </w:p>
        </w:tc>
        <w:tc>
          <w:tcPr>
            <w:tcW w:w="1098" w:type="dxa"/>
          </w:tcPr>
          <w:p w14:paraId="37FC8A3B" w14:textId="77777777" w:rsidR="007124F1" w:rsidRPr="00F144CD" w:rsidRDefault="007124F1" w:rsidP="007124F1">
            <w:pPr>
              <w:pStyle w:val="Tdec"/>
              <w:tabs>
                <w:tab w:val="clear" w:pos="993"/>
              </w:tabs>
              <w:ind w:right="0"/>
              <w:jc w:val="right"/>
              <w:rPr>
                <w:rFonts w:ascii="Arial" w:hAnsi="Arial" w:cs="Arial"/>
                <w:b/>
                <w:sz w:val="22"/>
                <w:szCs w:val="22"/>
              </w:rPr>
            </w:pPr>
            <w:r w:rsidRPr="00F144CD">
              <w:rPr>
                <w:rFonts w:ascii="Arial" w:hAnsi="Arial" w:cs="Arial"/>
                <w:b/>
                <w:sz w:val="22"/>
                <w:szCs w:val="22"/>
              </w:rPr>
              <w:t>£000</w:t>
            </w:r>
          </w:p>
        </w:tc>
        <w:tc>
          <w:tcPr>
            <w:tcW w:w="1099" w:type="dxa"/>
          </w:tcPr>
          <w:p w14:paraId="37FC8A3C" w14:textId="77777777" w:rsidR="007124F1" w:rsidRPr="00F144CD" w:rsidRDefault="007124F1" w:rsidP="007124F1">
            <w:pPr>
              <w:pStyle w:val="Tdec"/>
              <w:tabs>
                <w:tab w:val="clear" w:pos="993"/>
              </w:tabs>
              <w:ind w:right="0"/>
              <w:jc w:val="right"/>
              <w:rPr>
                <w:rFonts w:ascii="Arial" w:hAnsi="Arial" w:cs="Arial"/>
                <w:b/>
                <w:sz w:val="22"/>
                <w:szCs w:val="22"/>
              </w:rPr>
            </w:pPr>
            <w:r w:rsidRPr="00F144CD">
              <w:rPr>
                <w:rFonts w:ascii="Arial" w:hAnsi="Arial" w:cs="Arial"/>
                <w:b/>
                <w:sz w:val="22"/>
                <w:szCs w:val="22"/>
              </w:rPr>
              <w:t>£000</w:t>
            </w:r>
          </w:p>
        </w:tc>
        <w:tc>
          <w:tcPr>
            <w:tcW w:w="1098" w:type="dxa"/>
            <w:gridSpan w:val="2"/>
          </w:tcPr>
          <w:p w14:paraId="37FC8A3D" w14:textId="77777777" w:rsidR="007124F1" w:rsidRPr="00B058A7" w:rsidRDefault="007124F1" w:rsidP="007124F1">
            <w:pPr>
              <w:pStyle w:val="Tdec"/>
              <w:tabs>
                <w:tab w:val="clear" w:pos="993"/>
              </w:tabs>
              <w:ind w:right="0"/>
              <w:jc w:val="right"/>
              <w:rPr>
                <w:rFonts w:ascii="Arial" w:hAnsi="Arial" w:cs="Arial"/>
                <w:b/>
                <w:sz w:val="22"/>
                <w:szCs w:val="22"/>
              </w:rPr>
            </w:pPr>
            <w:r w:rsidRPr="00B058A7">
              <w:rPr>
                <w:rFonts w:ascii="Arial" w:hAnsi="Arial" w:cs="Arial"/>
                <w:b/>
                <w:sz w:val="22"/>
                <w:szCs w:val="22"/>
              </w:rPr>
              <w:t>£000</w:t>
            </w:r>
          </w:p>
        </w:tc>
        <w:tc>
          <w:tcPr>
            <w:tcW w:w="1099" w:type="dxa"/>
          </w:tcPr>
          <w:p w14:paraId="37FC8A3E" w14:textId="77777777" w:rsidR="007124F1" w:rsidRPr="00B058A7" w:rsidRDefault="007124F1" w:rsidP="0008191C">
            <w:pPr>
              <w:pStyle w:val="Tdec"/>
              <w:tabs>
                <w:tab w:val="clear" w:pos="993"/>
              </w:tabs>
              <w:ind w:right="0"/>
              <w:jc w:val="right"/>
              <w:rPr>
                <w:rFonts w:ascii="Arial" w:hAnsi="Arial" w:cs="Arial"/>
                <w:b/>
                <w:sz w:val="22"/>
                <w:szCs w:val="22"/>
              </w:rPr>
            </w:pPr>
            <w:r w:rsidRPr="00B058A7">
              <w:rPr>
                <w:rFonts w:ascii="Arial" w:hAnsi="Arial" w:cs="Arial"/>
                <w:b/>
                <w:sz w:val="22"/>
                <w:szCs w:val="22"/>
              </w:rPr>
              <w:t>£000</w:t>
            </w:r>
          </w:p>
        </w:tc>
      </w:tr>
      <w:tr w:rsidR="00D77FBB" w:rsidRPr="00B058A7" w14:paraId="37FC8A45" w14:textId="77777777" w:rsidTr="00A42D1E">
        <w:tc>
          <w:tcPr>
            <w:tcW w:w="4503" w:type="dxa"/>
          </w:tcPr>
          <w:p w14:paraId="37FC8A40" w14:textId="77777777" w:rsidR="00D77FBB" w:rsidRPr="00B058A7" w:rsidRDefault="00D77FBB" w:rsidP="002027EA">
            <w:pPr>
              <w:pStyle w:val="Tdec"/>
              <w:tabs>
                <w:tab w:val="clear" w:pos="993"/>
              </w:tabs>
              <w:ind w:left="113" w:right="0"/>
              <w:jc w:val="left"/>
              <w:rPr>
                <w:rFonts w:ascii="Arial" w:hAnsi="Arial" w:cs="Arial"/>
                <w:sz w:val="22"/>
                <w:szCs w:val="22"/>
              </w:rPr>
            </w:pPr>
          </w:p>
        </w:tc>
        <w:tc>
          <w:tcPr>
            <w:tcW w:w="1098" w:type="dxa"/>
          </w:tcPr>
          <w:p w14:paraId="37FC8A41" w14:textId="77777777" w:rsidR="00D77FBB" w:rsidRPr="00F144CD" w:rsidRDefault="00D77FBB" w:rsidP="00D85E64">
            <w:pPr>
              <w:pStyle w:val="Tdec"/>
              <w:tabs>
                <w:tab w:val="clear" w:pos="993"/>
                <w:tab w:val="decimal" w:pos="883"/>
              </w:tabs>
              <w:ind w:right="0"/>
              <w:rPr>
                <w:rFonts w:ascii="Arial" w:hAnsi="Arial" w:cs="Arial"/>
                <w:sz w:val="22"/>
                <w:szCs w:val="22"/>
              </w:rPr>
            </w:pPr>
          </w:p>
        </w:tc>
        <w:tc>
          <w:tcPr>
            <w:tcW w:w="1099" w:type="dxa"/>
          </w:tcPr>
          <w:p w14:paraId="37FC8A42" w14:textId="77777777" w:rsidR="00D77FBB" w:rsidRPr="00F144CD" w:rsidRDefault="00D77FBB" w:rsidP="00D85E64">
            <w:pPr>
              <w:pStyle w:val="Tdec"/>
              <w:tabs>
                <w:tab w:val="clear" w:pos="993"/>
                <w:tab w:val="decimal" w:pos="883"/>
              </w:tabs>
              <w:ind w:right="0"/>
              <w:jc w:val="right"/>
              <w:rPr>
                <w:rFonts w:ascii="Arial" w:hAnsi="Arial" w:cs="Arial"/>
                <w:sz w:val="22"/>
                <w:szCs w:val="22"/>
              </w:rPr>
            </w:pPr>
          </w:p>
        </w:tc>
        <w:tc>
          <w:tcPr>
            <w:tcW w:w="1098" w:type="dxa"/>
            <w:gridSpan w:val="2"/>
          </w:tcPr>
          <w:p w14:paraId="37FC8A43" w14:textId="77777777" w:rsidR="00D77FBB" w:rsidRPr="00B058A7" w:rsidRDefault="00D77FBB" w:rsidP="00D85E64">
            <w:pPr>
              <w:pStyle w:val="Tdec"/>
              <w:tabs>
                <w:tab w:val="clear" w:pos="993"/>
                <w:tab w:val="decimal" w:pos="883"/>
              </w:tabs>
              <w:ind w:right="0"/>
              <w:jc w:val="right"/>
              <w:rPr>
                <w:rFonts w:ascii="Arial" w:hAnsi="Arial" w:cs="Arial"/>
                <w:sz w:val="22"/>
                <w:szCs w:val="22"/>
              </w:rPr>
            </w:pPr>
          </w:p>
        </w:tc>
        <w:tc>
          <w:tcPr>
            <w:tcW w:w="1099" w:type="dxa"/>
          </w:tcPr>
          <w:p w14:paraId="37FC8A44" w14:textId="77777777" w:rsidR="00D77FBB" w:rsidRPr="00B058A7" w:rsidRDefault="00D77FBB" w:rsidP="00D85E64">
            <w:pPr>
              <w:pStyle w:val="Tdec"/>
              <w:tabs>
                <w:tab w:val="clear" w:pos="993"/>
                <w:tab w:val="decimal" w:pos="883"/>
              </w:tabs>
              <w:ind w:right="0"/>
              <w:jc w:val="right"/>
              <w:rPr>
                <w:rFonts w:ascii="Arial" w:hAnsi="Arial" w:cs="Arial"/>
                <w:sz w:val="22"/>
                <w:szCs w:val="22"/>
              </w:rPr>
            </w:pPr>
          </w:p>
        </w:tc>
      </w:tr>
      <w:tr w:rsidR="00792CC0" w:rsidRPr="00B058A7" w14:paraId="37FC8A4B" w14:textId="77777777" w:rsidTr="00A42D1E">
        <w:tc>
          <w:tcPr>
            <w:tcW w:w="4503" w:type="dxa"/>
          </w:tcPr>
          <w:p w14:paraId="37FC8A46" w14:textId="77777777" w:rsidR="00792CC0" w:rsidRPr="00B058A7" w:rsidRDefault="00792CC0" w:rsidP="002027EA">
            <w:pPr>
              <w:pStyle w:val="Tdec"/>
              <w:ind w:left="113" w:right="0"/>
              <w:jc w:val="left"/>
              <w:rPr>
                <w:rFonts w:ascii="Arial" w:hAnsi="Arial" w:cs="Arial"/>
                <w:sz w:val="22"/>
                <w:szCs w:val="22"/>
              </w:rPr>
            </w:pPr>
            <w:r w:rsidRPr="00B058A7">
              <w:rPr>
                <w:rFonts w:ascii="Arial" w:hAnsi="Arial" w:cs="Arial"/>
                <w:sz w:val="22"/>
                <w:szCs w:val="22"/>
              </w:rPr>
              <w:t>Wages and salaries</w:t>
            </w:r>
          </w:p>
        </w:tc>
        <w:tc>
          <w:tcPr>
            <w:tcW w:w="1098" w:type="dxa"/>
          </w:tcPr>
          <w:p w14:paraId="37FC8A47" w14:textId="77777777" w:rsidR="00792CC0" w:rsidRDefault="00792CC0">
            <w:pPr>
              <w:jc w:val="right"/>
              <w:rPr>
                <w:rFonts w:ascii="Arial" w:hAnsi="Arial" w:cs="Arial"/>
                <w:sz w:val="22"/>
                <w:szCs w:val="22"/>
              </w:rPr>
            </w:pPr>
            <w:r>
              <w:rPr>
                <w:rFonts w:ascii="Arial" w:hAnsi="Arial" w:cs="Arial"/>
                <w:sz w:val="22"/>
                <w:szCs w:val="22"/>
              </w:rPr>
              <w:t>17,303</w:t>
            </w:r>
          </w:p>
        </w:tc>
        <w:tc>
          <w:tcPr>
            <w:tcW w:w="1099" w:type="dxa"/>
          </w:tcPr>
          <w:p w14:paraId="37FC8A48" w14:textId="77777777" w:rsidR="00792CC0" w:rsidRPr="00F144CD" w:rsidRDefault="00792CC0">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16,781</w:t>
            </w:r>
          </w:p>
        </w:tc>
        <w:tc>
          <w:tcPr>
            <w:tcW w:w="1098" w:type="dxa"/>
            <w:gridSpan w:val="2"/>
          </w:tcPr>
          <w:p w14:paraId="37FC8A49" w14:textId="77777777" w:rsidR="00792CC0" w:rsidRPr="001C5D13" w:rsidRDefault="00792CC0">
            <w:pPr>
              <w:jc w:val="right"/>
              <w:rPr>
                <w:rFonts w:ascii="Arial" w:hAnsi="Arial" w:cs="Arial"/>
                <w:sz w:val="22"/>
                <w:szCs w:val="22"/>
              </w:rPr>
            </w:pPr>
            <w:r w:rsidRPr="001C5D13">
              <w:rPr>
                <w:rFonts w:ascii="Arial" w:hAnsi="Arial" w:cs="Arial"/>
                <w:sz w:val="22"/>
                <w:szCs w:val="22"/>
              </w:rPr>
              <w:t>8,152</w:t>
            </w:r>
          </w:p>
        </w:tc>
        <w:tc>
          <w:tcPr>
            <w:tcW w:w="1099" w:type="dxa"/>
          </w:tcPr>
          <w:p w14:paraId="37FC8A4A" w14:textId="77777777" w:rsidR="00792CC0" w:rsidRPr="001C5D13" w:rsidRDefault="00792CC0" w:rsidP="001114A7">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7,840</w:t>
            </w:r>
          </w:p>
        </w:tc>
      </w:tr>
      <w:tr w:rsidR="00792CC0" w:rsidRPr="00B058A7" w14:paraId="37FC8A51" w14:textId="77777777" w:rsidTr="00A42D1E">
        <w:tc>
          <w:tcPr>
            <w:tcW w:w="4503" w:type="dxa"/>
          </w:tcPr>
          <w:p w14:paraId="37FC8A4C" w14:textId="77777777" w:rsidR="00792CC0" w:rsidRPr="00B058A7" w:rsidRDefault="00792CC0" w:rsidP="002027EA">
            <w:pPr>
              <w:pStyle w:val="Tdec"/>
              <w:ind w:left="113" w:right="0"/>
              <w:jc w:val="left"/>
              <w:rPr>
                <w:rFonts w:ascii="Arial" w:hAnsi="Arial" w:cs="Arial"/>
                <w:sz w:val="22"/>
                <w:szCs w:val="22"/>
              </w:rPr>
            </w:pPr>
            <w:r w:rsidRPr="00B058A7">
              <w:rPr>
                <w:rFonts w:ascii="Arial" w:hAnsi="Arial" w:cs="Arial"/>
                <w:sz w:val="22"/>
                <w:szCs w:val="22"/>
              </w:rPr>
              <w:t>Social security costs</w:t>
            </w:r>
          </w:p>
        </w:tc>
        <w:tc>
          <w:tcPr>
            <w:tcW w:w="1098" w:type="dxa"/>
          </w:tcPr>
          <w:p w14:paraId="37FC8A4D" w14:textId="77777777" w:rsidR="00792CC0" w:rsidRDefault="00792CC0">
            <w:pPr>
              <w:jc w:val="right"/>
              <w:rPr>
                <w:rFonts w:ascii="Arial" w:hAnsi="Arial" w:cs="Arial"/>
                <w:sz w:val="22"/>
                <w:szCs w:val="22"/>
              </w:rPr>
            </w:pPr>
            <w:r>
              <w:rPr>
                <w:rFonts w:ascii="Arial" w:hAnsi="Arial" w:cs="Arial"/>
                <w:sz w:val="22"/>
                <w:szCs w:val="22"/>
              </w:rPr>
              <w:t>1,634</w:t>
            </w:r>
          </w:p>
        </w:tc>
        <w:tc>
          <w:tcPr>
            <w:tcW w:w="1099" w:type="dxa"/>
          </w:tcPr>
          <w:p w14:paraId="37FC8A4E" w14:textId="77777777" w:rsidR="00792CC0" w:rsidRPr="00F144CD" w:rsidRDefault="00792CC0">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1,613</w:t>
            </w:r>
          </w:p>
        </w:tc>
        <w:tc>
          <w:tcPr>
            <w:tcW w:w="1098" w:type="dxa"/>
            <w:gridSpan w:val="2"/>
          </w:tcPr>
          <w:p w14:paraId="37FC8A4F" w14:textId="77777777" w:rsidR="00792CC0" w:rsidRPr="001C5D13" w:rsidRDefault="00792CC0">
            <w:pPr>
              <w:jc w:val="right"/>
              <w:rPr>
                <w:rFonts w:ascii="Arial" w:hAnsi="Arial" w:cs="Arial"/>
                <w:sz w:val="22"/>
                <w:szCs w:val="22"/>
              </w:rPr>
            </w:pPr>
            <w:r w:rsidRPr="001C5D13">
              <w:rPr>
                <w:rFonts w:ascii="Arial" w:hAnsi="Arial" w:cs="Arial"/>
                <w:sz w:val="22"/>
                <w:szCs w:val="22"/>
              </w:rPr>
              <w:t>727</w:t>
            </w:r>
          </w:p>
        </w:tc>
        <w:tc>
          <w:tcPr>
            <w:tcW w:w="1099" w:type="dxa"/>
          </w:tcPr>
          <w:p w14:paraId="37FC8A50" w14:textId="77777777" w:rsidR="00792CC0" w:rsidRPr="001C5D13" w:rsidRDefault="00792CC0" w:rsidP="001114A7">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717</w:t>
            </w:r>
          </w:p>
        </w:tc>
      </w:tr>
      <w:tr w:rsidR="00792CC0" w:rsidRPr="00B058A7" w14:paraId="37FC8A57" w14:textId="77777777" w:rsidTr="00A42D1E">
        <w:tc>
          <w:tcPr>
            <w:tcW w:w="4503" w:type="dxa"/>
          </w:tcPr>
          <w:p w14:paraId="37FC8A52" w14:textId="77777777" w:rsidR="00792CC0" w:rsidRPr="00B058A7" w:rsidRDefault="00792CC0" w:rsidP="00C81E75">
            <w:pPr>
              <w:pStyle w:val="Tdec"/>
              <w:tabs>
                <w:tab w:val="clear" w:pos="993"/>
              </w:tabs>
              <w:ind w:left="113" w:right="0"/>
              <w:jc w:val="left"/>
              <w:rPr>
                <w:rFonts w:ascii="Arial" w:hAnsi="Arial" w:cs="Arial"/>
                <w:sz w:val="22"/>
                <w:szCs w:val="22"/>
              </w:rPr>
            </w:pPr>
            <w:r w:rsidRPr="00B058A7">
              <w:rPr>
                <w:rFonts w:ascii="Arial" w:hAnsi="Arial" w:cs="Arial"/>
                <w:sz w:val="22"/>
                <w:szCs w:val="22"/>
              </w:rPr>
              <w:t xml:space="preserve">Pension costs – employer payments </w:t>
            </w:r>
          </w:p>
        </w:tc>
        <w:tc>
          <w:tcPr>
            <w:tcW w:w="1098" w:type="dxa"/>
          </w:tcPr>
          <w:p w14:paraId="37FC8A53" w14:textId="77777777" w:rsidR="00792CC0" w:rsidRDefault="00792CC0">
            <w:pPr>
              <w:jc w:val="right"/>
              <w:rPr>
                <w:rFonts w:ascii="Arial" w:hAnsi="Arial" w:cs="Arial"/>
                <w:sz w:val="22"/>
                <w:szCs w:val="22"/>
              </w:rPr>
            </w:pPr>
            <w:r>
              <w:rPr>
                <w:rFonts w:ascii="Arial" w:hAnsi="Arial" w:cs="Arial"/>
                <w:sz w:val="22"/>
                <w:szCs w:val="22"/>
              </w:rPr>
              <w:t>2,185</w:t>
            </w:r>
          </w:p>
        </w:tc>
        <w:tc>
          <w:tcPr>
            <w:tcW w:w="1099" w:type="dxa"/>
          </w:tcPr>
          <w:p w14:paraId="37FC8A54" w14:textId="77777777" w:rsidR="00792CC0" w:rsidRPr="00F144CD" w:rsidRDefault="00792CC0">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2,153</w:t>
            </w:r>
          </w:p>
        </w:tc>
        <w:tc>
          <w:tcPr>
            <w:tcW w:w="1098" w:type="dxa"/>
            <w:gridSpan w:val="2"/>
          </w:tcPr>
          <w:p w14:paraId="37FC8A55" w14:textId="77777777" w:rsidR="00792CC0" w:rsidRPr="001C5D13" w:rsidRDefault="00792CC0">
            <w:pPr>
              <w:jc w:val="right"/>
              <w:rPr>
                <w:rFonts w:ascii="Arial" w:hAnsi="Arial" w:cs="Arial"/>
                <w:sz w:val="22"/>
                <w:szCs w:val="22"/>
              </w:rPr>
            </w:pPr>
            <w:r w:rsidRPr="001C5D13">
              <w:rPr>
                <w:rFonts w:ascii="Arial" w:hAnsi="Arial" w:cs="Arial"/>
                <w:sz w:val="22"/>
                <w:szCs w:val="22"/>
              </w:rPr>
              <w:t>620</w:t>
            </w:r>
          </w:p>
        </w:tc>
        <w:tc>
          <w:tcPr>
            <w:tcW w:w="1099" w:type="dxa"/>
          </w:tcPr>
          <w:p w14:paraId="37FC8A56" w14:textId="77777777" w:rsidR="00792CC0" w:rsidRPr="001C5D13" w:rsidRDefault="00792CC0" w:rsidP="001114A7">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850</w:t>
            </w:r>
          </w:p>
        </w:tc>
      </w:tr>
      <w:tr w:rsidR="00792CC0" w:rsidRPr="000162E5" w14:paraId="37FC8A5D" w14:textId="77777777" w:rsidTr="00A42D1E">
        <w:tc>
          <w:tcPr>
            <w:tcW w:w="4503" w:type="dxa"/>
          </w:tcPr>
          <w:p w14:paraId="37FC8A58" w14:textId="77777777" w:rsidR="00792CC0" w:rsidRPr="00792CC0" w:rsidRDefault="00792CC0" w:rsidP="00C81E75">
            <w:pPr>
              <w:pStyle w:val="Tdec"/>
              <w:ind w:left="113" w:right="0"/>
              <w:jc w:val="left"/>
              <w:rPr>
                <w:rFonts w:ascii="Arial" w:hAnsi="Arial" w:cs="Arial"/>
                <w:sz w:val="22"/>
                <w:szCs w:val="22"/>
              </w:rPr>
            </w:pPr>
            <w:r w:rsidRPr="00792CC0">
              <w:rPr>
                <w:rFonts w:ascii="Arial" w:hAnsi="Arial" w:cs="Arial"/>
                <w:sz w:val="22"/>
                <w:szCs w:val="22"/>
              </w:rPr>
              <w:t xml:space="preserve">Pension costs – employer deficit payments </w:t>
            </w:r>
          </w:p>
        </w:tc>
        <w:tc>
          <w:tcPr>
            <w:tcW w:w="1098" w:type="dxa"/>
          </w:tcPr>
          <w:p w14:paraId="37FC8A59" w14:textId="77777777" w:rsidR="00792CC0" w:rsidRPr="00792CC0" w:rsidRDefault="00792CC0">
            <w:pPr>
              <w:jc w:val="right"/>
              <w:rPr>
                <w:rFonts w:ascii="Arial" w:hAnsi="Arial" w:cs="Arial"/>
                <w:sz w:val="22"/>
                <w:szCs w:val="22"/>
              </w:rPr>
            </w:pPr>
            <w:r w:rsidRPr="00792CC0">
              <w:rPr>
                <w:rFonts w:ascii="Arial" w:hAnsi="Arial" w:cs="Arial"/>
                <w:sz w:val="22"/>
                <w:szCs w:val="22"/>
              </w:rPr>
              <w:t>6,198</w:t>
            </w:r>
          </w:p>
        </w:tc>
        <w:tc>
          <w:tcPr>
            <w:tcW w:w="1099" w:type="dxa"/>
          </w:tcPr>
          <w:p w14:paraId="37FC8A5A" w14:textId="77777777" w:rsidR="00792CC0" w:rsidRPr="00792CC0" w:rsidRDefault="00792CC0">
            <w:pPr>
              <w:autoSpaceDE w:val="0"/>
              <w:autoSpaceDN w:val="0"/>
              <w:adjustRightInd w:val="0"/>
              <w:spacing w:after="0"/>
              <w:jc w:val="right"/>
              <w:rPr>
                <w:rFonts w:ascii="Arial" w:hAnsi="Arial" w:cs="Arial"/>
                <w:color w:val="000000"/>
                <w:sz w:val="22"/>
                <w:szCs w:val="22"/>
              </w:rPr>
            </w:pPr>
            <w:r w:rsidRPr="00792CC0">
              <w:rPr>
                <w:rFonts w:ascii="Arial" w:hAnsi="Arial" w:cs="Arial"/>
                <w:sz w:val="22"/>
                <w:szCs w:val="22"/>
              </w:rPr>
              <w:t>4,867</w:t>
            </w:r>
          </w:p>
        </w:tc>
        <w:tc>
          <w:tcPr>
            <w:tcW w:w="1098" w:type="dxa"/>
            <w:gridSpan w:val="2"/>
          </w:tcPr>
          <w:p w14:paraId="37FC8A5B" w14:textId="77777777" w:rsidR="00792CC0" w:rsidRPr="001C5D13" w:rsidRDefault="00792CC0">
            <w:pPr>
              <w:jc w:val="right"/>
              <w:rPr>
                <w:rFonts w:ascii="Arial" w:hAnsi="Arial" w:cs="Arial"/>
                <w:sz w:val="22"/>
                <w:szCs w:val="22"/>
              </w:rPr>
            </w:pPr>
            <w:r w:rsidRPr="001C5D13">
              <w:rPr>
                <w:rFonts w:ascii="Arial" w:hAnsi="Arial" w:cs="Arial"/>
                <w:sz w:val="22"/>
                <w:szCs w:val="22"/>
              </w:rPr>
              <w:t>3,327</w:t>
            </w:r>
          </w:p>
        </w:tc>
        <w:tc>
          <w:tcPr>
            <w:tcW w:w="1099" w:type="dxa"/>
          </w:tcPr>
          <w:p w14:paraId="37FC8A5C" w14:textId="77777777" w:rsidR="00792CC0" w:rsidRPr="001C5D13" w:rsidRDefault="00792CC0" w:rsidP="001114A7">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2,380</w:t>
            </w:r>
          </w:p>
        </w:tc>
      </w:tr>
      <w:tr w:rsidR="00792CC0" w:rsidRPr="00B058A7" w14:paraId="37FC8A63" w14:textId="77777777" w:rsidTr="00A42D1E">
        <w:tc>
          <w:tcPr>
            <w:tcW w:w="4503" w:type="dxa"/>
          </w:tcPr>
          <w:p w14:paraId="37FC8A5E" w14:textId="77777777" w:rsidR="00792CC0" w:rsidRPr="00792CC0" w:rsidRDefault="00792CC0" w:rsidP="002027EA">
            <w:pPr>
              <w:pStyle w:val="Tdec"/>
              <w:ind w:left="113" w:right="0"/>
              <w:jc w:val="left"/>
              <w:rPr>
                <w:rFonts w:ascii="Arial" w:hAnsi="Arial" w:cs="Arial"/>
                <w:sz w:val="22"/>
                <w:szCs w:val="22"/>
              </w:rPr>
            </w:pPr>
            <w:r w:rsidRPr="00792CC0">
              <w:rPr>
                <w:rFonts w:ascii="Arial" w:hAnsi="Arial" w:cs="Arial"/>
                <w:sz w:val="22"/>
                <w:szCs w:val="22"/>
              </w:rPr>
              <w:t>Pension costs – current service costs less contributions</w:t>
            </w:r>
          </w:p>
        </w:tc>
        <w:tc>
          <w:tcPr>
            <w:tcW w:w="1098" w:type="dxa"/>
          </w:tcPr>
          <w:p w14:paraId="37FC8A5F" w14:textId="77777777" w:rsidR="00792CC0" w:rsidRPr="00792CC0" w:rsidRDefault="00792CC0">
            <w:pPr>
              <w:jc w:val="right"/>
              <w:rPr>
                <w:rFonts w:ascii="Arial" w:hAnsi="Arial" w:cs="Arial"/>
                <w:sz w:val="22"/>
                <w:szCs w:val="22"/>
              </w:rPr>
            </w:pPr>
            <w:r w:rsidRPr="00792CC0">
              <w:rPr>
                <w:rFonts w:ascii="Arial" w:hAnsi="Arial" w:cs="Arial"/>
                <w:sz w:val="22"/>
                <w:szCs w:val="22"/>
              </w:rPr>
              <w:t>(5,504)</w:t>
            </w:r>
          </w:p>
        </w:tc>
        <w:tc>
          <w:tcPr>
            <w:tcW w:w="1099" w:type="dxa"/>
          </w:tcPr>
          <w:p w14:paraId="37FC8A60" w14:textId="77777777" w:rsidR="00792CC0" w:rsidRPr="00792CC0" w:rsidRDefault="00792CC0">
            <w:pPr>
              <w:autoSpaceDE w:val="0"/>
              <w:autoSpaceDN w:val="0"/>
              <w:adjustRightInd w:val="0"/>
              <w:spacing w:after="0"/>
              <w:jc w:val="right"/>
              <w:rPr>
                <w:rFonts w:ascii="Arial" w:hAnsi="Arial" w:cs="Arial"/>
                <w:color w:val="000000"/>
                <w:sz w:val="22"/>
                <w:szCs w:val="22"/>
              </w:rPr>
            </w:pPr>
            <w:r w:rsidRPr="00792CC0">
              <w:rPr>
                <w:rFonts w:ascii="Arial" w:hAnsi="Arial" w:cs="Arial"/>
                <w:sz w:val="22"/>
                <w:szCs w:val="22"/>
              </w:rPr>
              <w:t>(4,265)</w:t>
            </w:r>
          </w:p>
        </w:tc>
        <w:tc>
          <w:tcPr>
            <w:tcW w:w="1098" w:type="dxa"/>
            <w:gridSpan w:val="2"/>
          </w:tcPr>
          <w:p w14:paraId="37FC8A61" w14:textId="77777777" w:rsidR="00792CC0" w:rsidRPr="001C5D13" w:rsidRDefault="00792CC0">
            <w:pPr>
              <w:jc w:val="right"/>
              <w:rPr>
                <w:rFonts w:ascii="Arial" w:hAnsi="Arial" w:cs="Arial"/>
                <w:sz w:val="22"/>
                <w:szCs w:val="22"/>
              </w:rPr>
            </w:pPr>
            <w:r w:rsidRPr="001C5D13">
              <w:rPr>
                <w:rFonts w:ascii="Arial" w:hAnsi="Arial" w:cs="Arial"/>
                <w:sz w:val="22"/>
                <w:szCs w:val="22"/>
              </w:rPr>
              <w:t>(3,039)</w:t>
            </w:r>
          </w:p>
        </w:tc>
        <w:tc>
          <w:tcPr>
            <w:tcW w:w="1099" w:type="dxa"/>
          </w:tcPr>
          <w:p w14:paraId="37FC8A62" w14:textId="77777777" w:rsidR="00792CC0" w:rsidRPr="001C5D13" w:rsidRDefault="00792CC0" w:rsidP="001114A7">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(2,188)</w:t>
            </w:r>
          </w:p>
        </w:tc>
      </w:tr>
      <w:tr w:rsidR="00792CC0" w:rsidRPr="00B058A7" w14:paraId="37FC8A69" w14:textId="77777777" w:rsidTr="00A42D1E">
        <w:tc>
          <w:tcPr>
            <w:tcW w:w="4503" w:type="dxa"/>
          </w:tcPr>
          <w:p w14:paraId="37FC8A64" w14:textId="77777777" w:rsidR="00792CC0" w:rsidRPr="00B058A7" w:rsidRDefault="00792CC0" w:rsidP="002027EA">
            <w:pPr>
              <w:pStyle w:val="Tdec"/>
              <w:ind w:left="113" w:right="0"/>
              <w:jc w:val="left"/>
              <w:rPr>
                <w:rFonts w:ascii="Arial" w:hAnsi="Arial" w:cs="Arial"/>
                <w:sz w:val="22"/>
                <w:szCs w:val="22"/>
              </w:rPr>
            </w:pPr>
            <w:r w:rsidRPr="00B058A7">
              <w:rPr>
                <w:rFonts w:ascii="Arial" w:hAnsi="Arial" w:cs="Arial"/>
                <w:sz w:val="22"/>
                <w:szCs w:val="22"/>
                <w:u w:val="single"/>
              </w:rPr>
              <w:t>Less</w:t>
            </w:r>
            <w:r w:rsidRPr="00B058A7">
              <w:rPr>
                <w:rFonts w:ascii="Arial" w:hAnsi="Arial" w:cs="Arial"/>
                <w:sz w:val="22"/>
                <w:szCs w:val="22"/>
              </w:rPr>
              <w:t xml:space="preserve"> income from secondments</w:t>
            </w:r>
          </w:p>
        </w:tc>
        <w:tc>
          <w:tcPr>
            <w:tcW w:w="1098" w:type="dxa"/>
            <w:tcBorders>
              <w:bottom w:val="single" w:sz="4" w:space="0" w:color="auto"/>
            </w:tcBorders>
          </w:tcPr>
          <w:p w14:paraId="37FC8A65" w14:textId="77777777" w:rsidR="00792CC0" w:rsidRDefault="00792CC0">
            <w:pPr>
              <w:jc w:val="right"/>
              <w:rPr>
                <w:rFonts w:ascii="Arial" w:hAnsi="Arial" w:cs="Arial"/>
                <w:sz w:val="22"/>
                <w:szCs w:val="22"/>
              </w:rPr>
            </w:pPr>
            <w:r>
              <w:rPr>
                <w:rFonts w:ascii="Arial" w:hAnsi="Arial" w:cs="Arial"/>
                <w:sz w:val="22"/>
                <w:szCs w:val="22"/>
              </w:rPr>
              <w:t>(1,202)</w:t>
            </w:r>
          </w:p>
        </w:tc>
        <w:tc>
          <w:tcPr>
            <w:tcW w:w="1099" w:type="dxa"/>
            <w:tcBorders>
              <w:bottom w:val="single" w:sz="4" w:space="0" w:color="auto"/>
            </w:tcBorders>
          </w:tcPr>
          <w:p w14:paraId="37FC8A66" w14:textId="77777777" w:rsidR="00792CC0" w:rsidRPr="00F144CD" w:rsidRDefault="00792CC0">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(1,044)</w:t>
            </w:r>
          </w:p>
        </w:tc>
        <w:tc>
          <w:tcPr>
            <w:tcW w:w="1098" w:type="dxa"/>
            <w:gridSpan w:val="2"/>
            <w:tcBorders>
              <w:bottom w:val="single" w:sz="4" w:space="0" w:color="auto"/>
            </w:tcBorders>
          </w:tcPr>
          <w:p w14:paraId="37FC8A67" w14:textId="77777777" w:rsidR="00792CC0" w:rsidRPr="001C5D13" w:rsidRDefault="00792CC0">
            <w:pPr>
              <w:jc w:val="right"/>
              <w:rPr>
                <w:rFonts w:ascii="Arial" w:hAnsi="Arial" w:cs="Arial"/>
                <w:sz w:val="22"/>
                <w:szCs w:val="22"/>
              </w:rPr>
            </w:pPr>
            <w:r w:rsidRPr="001C5D13">
              <w:rPr>
                <w:rFonts w:ascii="Arial" w:hAnsi="Arial" w:cs="Arial"/>
                <w:sz w:val="22"/>
                <w:szCs w:val="22"/>
              </w:rPr>
              <w:t>(672)</w:t>
            </w:r>
          </w:p>
        </w:tc>
        <w:tc>
          <w:tcPr>
            <w:tcW w:w="1099" w:type="dxa"/>
            <w:tcBorders>
              <w:bottom w:val="single" w:sz="4" w:space="0" w:color="auto"/>
            </w:tcBorders>
          </w:tcPr>
          <w:p w14:paraId="37FC8A68" w14:textId="77777777" w:rsidR="00792CC0" w:rsidRPr="001C5D13" w:rsidRDefault="00792CC0" w:rsidP="001114A7">
            <w:pPr>
              <w:autoSpaceDE w:val="0"/>
              <w:autoSpaceDN w:val="0"/>
              <w:adjustRightInd w:val="0"/>
              <w:spacing w:after="0"/>
              <w:jc w:val="right"/>
              <w:rPr>
                <w:rFonts w:ascii="Arial" w:hAnsi="Arial" w:cs="Arial"/>
                <w:color w:val="000000"/>
                <w:sz w:val="22"/>
                <w:szCs w:val="22"/>
              </w:rPr>
            </w:pPr>
            <w:r w:rsidRPr="001C5D13">
              <w:rPr>
                <w:rFonts w:ascii="Arial" w:hAnsi="Arial" w:cs="Arial"/>
                <w:sz w:val="22"/>
                <w:szCs w:val="22"/>
              </w:rPr>
              <w:t>(416)</w:t>
            </w:r>
          </w:p>
        </w:tc>
      </w:tr>
      <w:tr w:rsidR="00792CC0" w:rsidRPr="00B058A7" w14:paraId="37FC8A6F" w14:textId="77777777" w:rsidTr="007E2E65">
        <w:trPr>
          <w:trHeight w:val="454"/>
        </w:trPr>
        <w:tc>
          <w:tcPr>
            <w:tcW w:w="4503" w:type="dxa"/>
            <w:vAlign w:val="center"/>
          </w:tcPr>
          <w:p w14:paraId="37FC8A6A" w14:textId="77777777" w:rsidR="00792CC0" w:rsidRPr="00B058A7" w:rsidRDefault="00792CC0" w:rsidP="008F5201">
            <w:pPr>
              <w:pStyle w:val="Tdec"/>
              <w:ind w:left="113" w:right="0"/>
              <w:jc w:val="right"/>
              <w:rPr>
                <w:rFonts w:ascii="Arial" w:hAnsi="Arial" w:cs="Arial"/>
                <w:sz w:val="22"/>
                <w:szCs w:val="22"/>
              </w:rPr>
            </w:pPr>
          </w:p>
        </w:tc>
        <w:tc>
          <w:tcPr>
            <w:tcW w:w="1098" w:type="dxa"/>
            <w:tcBorders>
              <w:bottom w:val="double" w:sz="4" w:space="0" w:color="auto"/>
            </w:tcBorders>
            <w:vAlign w:val="bottom"/>
          </w:tcPr>
          <w:p w14:paraId="37FC8A6B" w14:textId="77777777" w:rsidR="00792CC0" w:rsidRDefault="00792CC0">
            <w:pPr>
              <w:jc w:val="right"/>
              <w:rPr>
                <w:rFonts w:ascii="Arial" w:hAnsi="Arial" w:cs="Arial"/>
                <w:sz w:val="22"/>
                <w:szCs w:val="22"/>
              </w:rPr>
            </w:pPr>
            <w:r>
              <w:rPr>
                <w:rFonts w:ascii="Arial" w:hAnsi="Arial" w:cs="Arial"/>
                <w:sz w:val="22"/>
                <w:szCs w:val="22"/>
              </w:rPr>
              <w:t>20,614</w:t>
            </w:r>
          </w:p>
        </w:tc>
        <w:tc>
          <w:tcPr>
            <w:tcW w:w="1099" w:type="dxa"/>
            <w:tcBorders>
              <w:bottom w:val="double" w:sz="4" w:space="0" w:color="auto"/>
            </w:tcBorders>
            <w:vAlign w:val="center"/>
          </w:tcPr>
          <w:p w14:paraId="37FC8A6C" w14:textId="77777777" w:rsidR="00792CC0" w:rsidRPr="00F144CD" w:rsidRDefault="00792CC0"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20,105</w:t>
            </w:r>
          </w:p>
        </w:tc>
        <w:tc>
          <w:tcPr>
            <w:tcW w:w="1098" w:type="dxa"/>
            <w:gridSpan w:val="2"/>
            <w:tcBorders>
              <w:bottom w:val="double" w:sz="4" w:space="0" w:color="auto"/>
            </w:tcBorders>
            <w:vAlign w:val="center"/>
          </w:tcPr>
          <w:p w14:paraId="37FC8A6D" w14:textId="77777777" w:rsidR="00792CC0" w:rsidRDefault="00792CC0" w:rsidP="001645CD">
            <w:pPr>
              <w:pStyle w:val="Tdec"/>
              <w:tabs>
                <w:tab w:val="clear" w:pos="993"/>
                <w:tab w:val="decimal" w:pos="1248"/>
              </w:tabs>
              <w:ind w:right="96"/>
              <w:rPr>
                <w:rFonts w:ascii="Arial" w:hAnsi="Arial" w:cs="Arial"/>
                <w:sz w:val="22"/>
                <w:szCs w:val="22"/>
              </w:rPr>
            </w:pPr>
            <w:r>
              <w:rPr>
                <w:rFonts w:ascii="Arial" w:hAnsi="Arial" w:cs="Arial"/>
                <w:sz w:val="22"/>
                <w:szCs w:val="22"/>
              </w:rPr>
              <w:t>9,115</w:t>
            </w:r>
          </w:p>
        </w:tc>
        <w:tc>
          <w:tcPr>
            <w:tcW w:w="1099" w:type="dxa"/>
            <w:tcBorders>
              <w:bottom w:val="double" w:sz="4" w:space="0" w:color="auto"/>
            </w:tcBorders>
            <w:vAlign w:val="center"/>
          </w:tcPr>
          <w:p w14:paraId="37FC8A6E" w14:textId="77777777" w:rsidR="00792CC0" w:rsidRPr="00B058A7" w:rsidRDefault="00792CC0"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9,183</w:t>
            </w:r>
          </w:p>
        </w:tc>
      </w:tr>
      <w:tr w:rsidR="00B4639E" w:rsidRPr="00B058A7" w14:paraId="37FC8A76" w14:textId="77777777" w:rsidTr="00A42D1E">
        <w:tc>
          <w:tcPr>
            <w:tcW w:w="4503" w:type="dxa"/>
          </w:tcPr>
          <w:p w14:paraId="37FC8A70" w14:textId="77777777" w:rsidR="00B4639E" w:rsidRPr="00B058A7" w:rsidRDefault="00B4639E" w:rsidP="002027EA">
            <w:pPr>
              <w:pStyle w:val="Tdec"/>
              <w:ind w:left="113" w:right="0"/>
              <w:jc w:val="left"/>
              <w:rPr>
                <w:rFonts w:ascii="Arial" w:hAnsi="Arial" w:cs="Arial"/>
                <w:b/>
                <w:sz w:val="22"/>
                <w:szCs w:val="22"/>
              </w:rPr>
            </w:pPr>
            <w:r w:rsidRPr="00B058A7">
              <w:rPr>
                <w:rFonts w:ascii="Arial" w:hAnsi="Arial" w:cs="Arial"/>
                <w:b/>
                <w:sz w:val="22"/>
                <w:szCs w:val="22"/>
              </w:rPr>
              <w:t>Staff related costs</w:t>
            </w:r>
          </w:p>
          <w:p w14:paraId="37FC8A71" w14:textId="77777777" w:rsidR="00B4639E" w:rsidRPr="00B058A7" w:rsidRDefault="00B4639E" w:rsidP="002027EA">
            <w:pPr>
              <w:pStyle w:val="Tdec"/>
              <w:ind w:left="113" w:right="0"/>
              <w:jc w:val="left"/>
              <w:rPr>
                <w:rFonts w:ascii="Arial" w:hAnsi="Arial" w:cs="Arial"/>
                <w:b/>
                <w:sz w:val="22"/>
                <w:szCs w:val="22"/>
              </w:rPr>
            </w:pPr>
          </w:p>
        </w:tc>
        <w:tc>
          <w:tcPr>
            <w:tcW w:w="1098" w:type="dxa"/>
          </w:tcPr>
          <w:p w14:paraId="37FC8A72" w14:textId="77777777" w:rsidR="00B4639E" w:rsidRPr="00F144CD" w:rsidRDefault="00B4639E" w:rsidP="002027EA">
            <w:pPr>
              <w:pStyle w:val="Tdec"/>
              <w:tabs>
                <w:tab w:val="clear" w:pos="993"/>
                <w:tab w:val="decimal" w:pos="1369"/>
              </w:tabs>
              <w:ind w:right="113"/>
              <w:rPr>
                <w:rFonts w:ascii="Arial" w:hAnsi="Arial" w:cs="Arial"/>
                <w:b/>
                <w:sz w:val="22"/>
                <w:szCs w:val="22"/>
              </w:rPr>
            </w:pPr>
          </w:p>
        </w:tc>
        <w:tc>
          <w:tcPr>
            <w:tcW w:w="1099" w:type="dxa"/>
          </w:tcPr>
          <w:p w14:paraId="37FC8A73" w14:textId="77777777" w:rsidR="00B4639E" w:rsidRPr="00F144CD" w:rsidRDefault="00B4639E">
            <w:pPr>
              <w:autoSpaceDE w:val="0"/>
              <w:autoSpaceDN w:val="0"/>
              <w:adjustRightInd w:val="0"/>
              <w:spacing w:after="0"/>
              <w:jc w:val="right"/>
              <w:rPr>
                <w:rFonts w:ascii="Arial" w:hAnsi="Arial" w:cs="Arial"/>
                <w:color w:val="000000"/>
                <w:sz w:val="22"/>
                <w:szCs w:val="22"/>
              </w:rPr>
            </w:pPr>
          </w:p>
        </w:tc>
        <w:tc>
          <w:tcPr>
            <w:tcW w:w="1098" w:type="dxa"/>
            <w:gridSpan w:val="2"/>
            <w:vAlign w:val="bottom"/>
          </w:tcPr>
          <w:p w14:paraId="37FC8A74" w14:textId="77777777" w:rsidR="00B4639E" w:rsidRDefault="00B4639E">
            <w:pPr>
              <w:rPr>
                <w:rFonts w:ascii="Arial" w:hAnsi="Arial" w:cs="Arial"/>
                <w:sz w:val="22"/>
                <w:szCs w:val="22"/>
              </w:rPr>
            </w:pPr>
          </w:p>
        </w:tc>
        <w:tc>
          <w:tcPr>
            <w:tcW w:w="1099" w:type="dxa"/>
          </w:tcPr>
          <w:p w14:paraId="37FC8A75" w14:textId="77777777" w:rsidR="00B4639E" w:rsidRPr="00B058A7" w:rsidRDefault="00B4639E" w:rsidP="003B37A3">
            <w:pPr>
              <w:pStyle w:val="Tdec"/>
              <w:tabs>
                <w:tab w:val="clear" w:pos="993"/>
                <w:tab w:val="decimal" w:pos="1294"/>
              </w:tabs>
              <w:ind w:right="34"/>
              <w:rPr>
                <w:rFonts w:ascii="Arial" w:hAnsi="Arial" w:cs="Arial"/>
                <w:b/>
                <w:sz w:val="22"/>
                <w:szCs w:val="22"/>
              </w:rPr>
            </w:pPr>
          </w:p>
        </w:tc>
      </w:tr>
      <w:tr w:rsidR="00B4639E" w:rsidRPr="00B058A7" w14:paraId="37FC8A7C" w14:textId="77777777" w:rsidTr="00F144CD">
        <w:tc>
          <w:tcPr>
            <w:tcW w:w="4503" w:type="dxa"/>
          </w:tcPr>
          <w:p w14:paraId="37FC8A77" w14:textId="77777777" w:rsidR="00B4639E" w:rsidRPr="00B058A7" w:rsidRDefault="00B4639E" w:rsidP="002027EA">
            <w:pPr>
              <w:pStyle w:val="Tdec"/>
              <w:ind w:left="113" w:right="0"/>
              <w:jc w:val="left"/>
              <w:rPr>
                <w:rFonts w:ascii="Arial" w:hAnsi="Arial" w:cs="Arial"/>
                <w:sz w:val="22"/>
                <w:szCs w:val="22"/>
              </w:rPr>
            </w:pPr>
            <w:r w:rsidRPr="00B058A7">
              <w:rPr>
                <w:rFonts w:ascii="Arial" w:hAnsi="Arial" w:cs="Arial"/>
                <w:sz w:val="22"/>
                <w:szCs w:val="22"/>
              </w:rPr>
              <w:t>Agency, freelance and secondment costs</w:t>
            </w:r>
          </w:p>
        </w:tc>
        <w:tc>
          <w:tcPr>
            <w:tcW w:w="1098" w:type="dxa"/>
            <w:vAlign w:val="bottom"/>
          </w:tcPr>
          <w:p w14:paraId="37FC8A78" w14:textId="77777777" w:rsidR="00B4639E" w:rsidRPr="00F144CD" w:rsidRDefault="00B4639E" w:rsidP="00125F8A">
            <w:pPr>
              <w:jc w:val="right"/>
              <w:rPr>
                <w:rFonts w:ascii="Arial" w:hAnsi="Arial" w:cs="Arial"/>
                <w:sz w:val="22"/>
                <w:szCs w:val="22"/>
              </w:rPr>
            </w:pPr>
            <w:r>
              <w:rPr>
                <w:rFonts w:ascii="Arial" w:hAnsi="Arial" w:cs="Arial"/>
                <w:sz w:val="22"/>
                <w:szCs w:val="22"/>
              </w:rPr>
              <w:t>1,090</w:t>
            </w:r>
          </w:p>
        </w:tc>
        <w:tc>
          <w:tcPr>
            <w:tcW w:w="1099" w:type="dxa"/>
          </w:tcPr>
          <w:p w14:paraId="37FC8A79"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761</w:t>
            </w:r>
          </w:p>
        </w:tc>
        <w:tc>
          <w:tcPr>
            <w:tcW w:w="1098" w:type="dxa"/>
            <w:gridSpan w:val="2"/>
          </w:tcPr>
          <w:p w14:paraId="37FC8A7A" w14:textId="77777777" w:rsidR="00B4639E" w:rsidRDefault="00B4639E">
            <w:pPr>
              <w:jc w:val="right"/>
              <w:rPr>
                <w:rFonts w:ascii="Arial" w:hAnsi="Arial" w:cs="Arial"/>
                <w:sz w:val="22"/>
                <w:szCs w:val="22"/>
              </w:rPr>
            </w:pPr>
            <w:r>
              <w:rPr>
                <w:rFonts w:ascii="Arial" w:hAnsi="Arial" w:cs="Arial"/>
                <w:sz w:val="22"/>
                <w:szCs w:val="22"/>
              </w:rPr>
              <w:t>368</w:t>
            </w:r>
          </w:p>
        </w:tc>
        <w:tc>
          <w:tcPr>
            <w:tcW w:w="1099" w:type="dxa"/>
          </w:tcPr>
          <w:p w14:paraId="37FC8A7B"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289</w:t>
            </w:r>
          </w:p>
        </w:tc>
      </w:tr>
      <w:tr w:rsidR="00B4639E" w:rsidRPr="00B058A7" w14:paraId="37FC8A82" w14:textId="77777777" w:rsidTr="00F144CD">
        <w:tc>
          <w:tcPr>
            <w:tcW w:w="4503" w:type="dxa"/>
          </w:tcPr>
          <w:p w14:paraId="37FC8A7D" w14:textId="77777777" w:rsidR="00B4639E" w:rsidRPr="00B058A7" w:rsidRDefault="00B4639E" w:rsidP="002027EA">
            <w:pPr>
              <w:pStyle w:val="Tdec"/>
              <w:ind w:left="113" w:right="0"/>
              <w:jc w:val="left"/>
              <w:rPr>
                <w:rFonts w:ascii="Arial" w:hAnsi="Arial" w:cs="Arial"/>
                <w:sz w:val="22"/>
                <w:szCs w:val="22"/>
              </w:rPr>
            </w:pPr>
            <w:r w:rsidRPr="00B058A7">
              <w:rPr>
                <w:rFonts w:ascii="Arial" w:hAnsi="Arial" w:cs="Arial"/>
                <w:sz w:val="22"/>
                <w:szCs w:val="22"/>
              </w:rPr>
              <w:t>Redundancy costs &amp; provision</w:t>
            </w:r>
          </w:p>
        </w:tc>
        <w:tc>
          <w:tcPr>
            <w:tcW w:w="1098" w:type="dxa"/>
            <w:vAlign w:val="bottom"/>
          </w:tcPr>
          <w:p w14:paraId="37FC8A7E" w14:textId="77777777" w:rsidR="00B4639E" w:rsidRPr="00F144CD" w:rsidRDefault="00B4639E" w:rsidP="00125F8A">
            <w:pPr>
              <w:jc w:val="right"/>
              <w:rPr>
                <w:rFonts w:ascii="Arial" w:hAnsi="Arial" w:cs="Arial"/>
                <w:sz w:val="22"/>
                <w:szCs w:val="22"/>
              </w:rPr>
            </w:pPr>
            <w:r>
              <w:rPr>
                <w:rFonts w:ascii="Arial" w:hAnsi="Arial" w:cs="Arial"/>
                <w:sz w:val="22"/>
                <w:szCs w:val="22"/>
              </w:rPr>
              <w:t>894</w:t>
            </w:r>
          </w:p>
        </w:tc>
        <w:tc>
          <w:tcPr>
            <w:tcW w:w="1099" w:type="dxa"/>
          </w:tcPr>
          <w:p w14:paraId="37FC8A7F"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378</w:t>
            </w:r>
          </w:p>
        </w:tc>
        <w:tc>
          <w:tcPr>
            <w:tcW w:w="1098" w:type="dxa"/>
            <w:gridSpan w:val="2"/>
          </w:tcPr>
          <w:p w14:paraId="37FC8A80" w14:textId="77777777" w:rsidR="00B4639E" w:rsidRDefault="00B4639E">
            <w:pPr>
              <w:jc w:val="right"/>
              <w:rPr>
                <w:rFonts w:ascii="Arial" w:hAnsi="Arial" w:cs="Arial"/>
                <w:sz w:val="22"/>
                <w:szCs w:val="22"/>
              </w:rPr>
            </w:pPr>
            <w:r>
              <w:rPr>
                <w:rFonts w:ascii="Arial" w:hAnsi="Arial" w:cs="Arial"/>
                <w:sz w:val="22"/>
                <w:szCs w:val="22"/>
              </w:rPr>
              <w:t>542</w:t>
            </w:r>
          </w:p>
        </w:tc>
        <w:tc>
          <w:tcPr>
            <w:tcW w:w="1099" w:type="dxa"/>
          </w:tcPr>
          <w:p w14:paraId="37FC8A81"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82</w:t>
            </w:r>
          </w:p>
        </w:tc>
      </w:tr>
      <w:tr w:rsidR="00B4639E" w:rsidRPr="00B058A7" w14:paraId="37FC8A88" w14:textId="77777777" w:rsidTr="00F144CD">
        <w:tc>
          <w:tcPr>
            <w:tcW w:w="4503" w:type="dxa"/>
          </w:tcPr>
          <w:p w14:paraId="37FC8A83" w14:textId="77777777" w:rsidR="00B4639E" w:rsidRPr="00B058A7" w:rsidRDefault="00B4639E" w:rsidP="002027EA">
            <w:pPr>
              <w:pStyle w:val="Tdec"/>
              <w:ind w:left="113" w:right="0"/>
              <w:jc w:val="left"/>
              <w:rPr>
                <w:rFonts w:ascii="Arial" w:hAnsi="Arial" w:cs="Arial"/>
                <w:sz w:val="22"/>
                <w:szCs w:val="22"/>
              </w:rPr>
            </w:pPr>
            <w:r w:rsidRPr="00B058A7">
              <w:rPr>
                <w:rFonts w:ascii="Arial" w:hAnsi="Arial" w:cs="Arial"/>
                <w:sz w:val="22"/>
                <w:szCs w:val="22"/>
              </w:rPr>
              <w:t>Travel, subsistence and staff expenses</w:t>
            </w:r>
          </w:p>
        </w:tc>
        <w:tc>
          <w:tcPr>
            <w:tcW w:w="1098" w:type="dxa"/>
            <w:vAlign w:val="bottom"/>
          </w:tcPr>
          <w:p w14:paraId="37FC8A84" w14:textId="77777777" w:rsidR="00B4639E" w:rsidRPr="00F144CD" w:rsidRDefault="00B4639E" w:rsidP="00125F8A">
            <w:pPr>
              <w:jc w:val="right"/>
              <w:rPr>
                <w:rFonts w:ascii="Arial" w:hAnsi="Arial" w:cs="Arial"/>
                <w:sz w:val="22"/>
                <w:szCs w:val="22"/>
              </w:rPr>
            </w:pPr>
            <w:r>
              <w:rPr>
                <w:rFonts w:ascii="Arial" w:hAnsi="Arial" w:cs="Arial"/>
                <w:sz w:val="22"/>
                <w:szCs w:val="22"/>
              </w:rPr>
              <w:t>1,170</w:t>
            </w:r>
          </w:p>
        </w:tc>
        <w:tc>
          <w:tcPr>
            <w:tcW w:w="1099" w:type="dxa"/>
          </w:tcPr>
          <w:p w14:paraId="37FC8A85"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1,157</w:t>
            </w:r>
          </w:p>
        </w:tc>
        <w:tc>
          <w:tcPr>
            <w:tcW w:w="1098" w:type="dxa"/>
            <w:gridSpan w:val="2"/>
          </w:tcPr>
          <w:p w14:paraId="37FC8A86" w14:textId="77777777" w:rsidR="00B4639E" w:rsidRDefault="00B4639E">
            <w:pPr>
              <w:jc w:val="right"/>
              <w:rPr>
                <w:rFonts w:ascii="Arial" w:hAnsi="Arial" w:cs="Arial"/>
                <w:sz w:val="22"/>
                <w:szCs w:val="22"/>
              </w:rPr>
            </w:pPr>
            <w:r>
              <w:rPr>
                <w:rFonts w:ascii="Arial" w:hAnsi="Arial" w:cs="Arial"/>
                <w:sz w:val="22"/>
                <w:szCs w:val="22"/>
              </w:rPr>
              <w:t>474</w:t>
            </w:r>
          </w:p>
        </w:tc>
        <w:tc>
          <w:tcPr>
            <w:tcW w:w="1099" w:type="dxa"/>
          </w:tcPr>
          <w:p w14:paraId="37FC8A87"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435</w:t>
            </w:r>
          </w:p>
        </w:tc>
      </w:tr>
      <w:tr w:rsidR="00B4639E" w:rsidRPr="00B058A7" w14:paraId="37FC8A8E" w14:textId="77777777" w:rsidTr="00F144CD">
        <w:tc>
          <w:tcPr>
            <w:tcW w:w="4503" w:type="dxa"/>
          </w:tcPr>
          <w:p w14:paraId="37FC8A89" w14:textId="77777777" w:rsidR="00B4639E" w:rsidRPr="00B058A7" w:rsidRDefault="00B4639E" w:rsidP="002027EA">
            <w:pPr>
              <w:pStyle w:val="Tdec"/>
              <w:ind w:left="113" w:right="0"/>
              <w:jc w:val="left"/>
              <w:rPr>
                <w:rFonts w:ascii="Arial" w:hAnsi="Arial" w:cs="Arial"/>
                <w:sz w:val="22"/>
                <w:szCs w:val="22"/>
              </w:rPr>
            </w:pPr>
            <w:r w:rsidRPr="00B058A7">
              <w:rPr>
                <w:rFonts w:ascii="Arial" w:hAnsi="Arial" w:cs="Arial"/>
                <w:sz w:val="22"/>
                <w:szCs w:val="22"/>
              </w:rPr>
              <w:t>Recruitment costs</w:t>
            </w:r>
          </w:p>
        </w:tc>
        <w:tc>
          <w:tcPr>
            <w:tcW w:w="1098" w:type="dxa"/>
            <w:vAlign w:val="bottom"/>
          </w:tcPr>
          <w:p w14:paraId="37FC8A8A" w14:textId="77777777" w:rsidR="00B4639E" w:rsidRPr="00F144CD" w:rsidRDefault="00B4639E" w:rsidP="00125F8A">
            <w:pPr>
              <w:jc w:val="right"/>
              <w:rPr>
                <w:rFonts w:ascii="Arial" w:hAnsi="Arial" w:cs="Arial"/>
                <w:sz w:val="22"/>
                <w:szCs w:val="22"/>
              </w:rPr>
            </w:pPr>
            <w:r>
              <w:rPr>
                <w:rFonts w:ascii="Arial" w:hAnsi="Arial" w:cs="Arial"/>
                <w:sz w:val="22"/>
                <w:szCs w:val="22"/>
              </w:rPr>
              <w:t>79</w:t>
            </w:r>
          </w:p>
        </w:tc>
        <w:tc>
          <w:tcPr>
            <w:tcW w:w="1099" w:type="dxa"/>
          </w:tcPr>
          <w:p w14:paraId="37FC8A8B"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84</w:t>
            </w:r>
          </w:p>
        </w:tc>
        <w:tc>
          <w:tcPr>
            <w:tcW w:w="1098" w:type="dxa"/>
            <w:gridSpan w:val="2"/>
          </w:tcPr>
          <w:p w14:paraId="37FC8A8C" w14:textId="77777777" w:rsidR="00B4639E" w:rsidRDefault="00B4639E">
            <w:pPr>
              <w:jc w:val="right"/>
              <w:rPr>
                <w:rFonts w:ascii="Arial" w:hAnsi="Arial" w:cs="Arial"/>
                <w:sz w:val="22"/>
                <w:szCs w:val="22"/>
              </w:rPr>
            </w:pPr>
            <w:r>
              <w:rPr>
                <w:rFonts w:ascii="Arial" w:hAnsi="Arial" w:cs="Arial"/>
                <w:sz w:val="22"/>
                <w:szCs w:val="22"/>
              </w:rPr>
              <w:t>15</w:t>
            </w:r>
          </w:p>
        </w:tc>
        <w:tc>
          <w:tcPr>
            <w:tcW w:w="1099" w:type="dxa"/>
          </w:tcPr>
          <w:p w14:paraId="37FC8A8D"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25</w:t>
            </w:r>
          </w:p>
        </w:tc>
      </w:tr>
      <w:tr w:rsidR="00B4639E" w:rsidRPr="00B058A7" w14:paraId="37FC8A94" w14:textId="77777777" w:rsidTr="00F144CD">
        <w:tc>
          <w:tcPr>
            <w:tcW w:w="4503" w:type="dxa"/>
          </w:tcPr>
          <w:p w14:paraId="37FC8A8F" w14:textId="77777777" w:rsidR="00B4639E" w:rsidRPr="00B058A7" w:rsidRDefault="00B4639E" w:rsidP="002027EA">
            <w:pPr>
              <w:pStyle w:val="Tdec"/>
              <w:ind w:left="113" w:right="0"/>
              <w:jc w:val="left"/>
              <w:rPr>
                <w:rFonts w:ascii="Arial" w:hAnsi="Arial" w:cs="Arial"/>
                <w:sz w:val="22"/>
                <w:szCs w:val="22"/>
              </w:rPr>
            </w:pPr>
            <w:r w:rsidRPr="00B058A7">
              <w:rPr>
                <w:rFonts w:ascii="Arial" w:hAnsi="Arial" w:cs="Arial"/>
                <w:sz w:val="22"/>
                <w:szCs w:val="22"/>
              </w:rPr>
              <w:t>Training costs</w:t>
            </w:r>
          </w:p>
        </w:tc>
        <w:tc>
          <w:tcPr>
            <w:tcW w:w="1098" w:type="dxa"/>
            <w:vAlign w:val="bottom"/>
          </w:tcPr>
          <w:p w14:paraId="37FC8A90" w14:textId="77777777" w:rsidR="00B4639E" w:rsidRPr="00F144CD" w:rsidRDefault="00B4639E" w:rsidP="00125F8A">
            <w:pPr>
              <w:jc w:val="right"/>
              <w:rPr>
                <w:rFonts w:ascii="Arial" w:hAnsi="Arial" w:cs="Arial"/>
                <w:sz w:val="22"/>
                <w:szCs w:val="22"/>
              </w:rPr>
            </w:pPr>
            <w:r>
              <w:rPr>
                <w:rFonts w:ascii="Arial" w:hAnsi="Arial" w:cs="Arial"/>
                <w:sz w:val="22"/>
                <w:szCs w:val="22"/>
              </w:rPr>
              <w:t>106</w:t>
            </w:r>
          </w:p>
        </w:tc>
        <w:tc>
          <w:tcPr>
            <w:tcW w:w="1099" w:type="dxa"/>
          </w:tcPr>
          <w:p w14:paraId="37FC8A91"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113</w:t>
            </w:r>
          </w:p>
        </w:tc>
        <w:tc>
          <w:tcPr>
            <w:tcW w:w="1098" w:type="dxa"/>
            <w:gridSpan w:val="2"/>
          </w:tcPr>
          <w:p w14:paraId="37FC8A92" w14:textId="77777777" w:rsidR="00B4639E" w:rsidRDefault="00B4639E">
            <w:pPr>
              <w:jc w:val="right"/>
              <w:rPr>
                <w:rFonts w:ascii="Arial" w:hAnsi="Arial" w:cs="Arial"/>
                <w:sz w:val="22"/>
                <w:szCs w:val="22"/>
              </w:rPr>
            </w:pPr>
            <w:r>
              <w:rPr>
                <w:rFonts w:ascii="Arial" w:hAnsi="Arial" w:cs="Arial"/>
                <w:sz w:val="22"/>
                <w:szCs w:val="22"/>
              </w:rPr>
              <w:t>61</w:t>
            </w:r>
          </w:p>
        </w:tc>
        <w:tc>
          <w:tcPr>
            <w:tcW w:w="1099" w:type="dxa"/>
          </w:tcPr>
          <w:p w14:paraId="37FC8A93"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90</w:t>
            </w:r>
          </w:p>
        </w:tc>
      </w:tr>
      <w:tr w:rsidR="00B4639E" w:rsidRPr="00B058A7" w14:paraId="37FC8A9A" w14:textId="77777777" w:rsidTr="00F144CD">
        <w:tc>
          <w:tcPr>
            <w:tcW w:w="4503" w:type="dxa"/>
          </w:tcPr>
          <w:p w14:paraId="37FC8A95" w14:textId="77777777" w:rsidR="00B4639E" w:rsidRPr="00B058A7" w:rsidRDefault="00B4639E" w:rsidP="002027EA">
            <w:pPr>
              <w:pStyle w:val="Tdec"/>
              <w:ind w:left="113" w:right="0"/>
              <w:jc w:val="left"/>
              <w:rPr>
                <w:rFonts w:ascii="Arial" w:hAnsi="Arial" w:cs="Arial"/>
                <w:sz w:val="22"/>
                <w:szCs w:val="22"/>
              </w:rPr>
            </w:pPr>
            <w:r w:rsidRPr="00B058A7">
              <w:rPr>
                <w:rFonts w:ascii="Arial" w:hAnsi="Arial" w:cs="Arial"/>
                <w:sz w:val="22"/>
                <w:szCs w:val="22"/>
              </w:rPr>
              <w:t>Other personnel costs</w:t>
            </w:r>
          </w:p>
        </w:tc>
        <w:tc>
          <w:tcPr>
            <w:tcW w:w="1098" w:type="dxa"/>
            <w:tcBorders>
              <w:bottom w:val="single" w:sz="4" w:space="0" w:color="auto"/>
            </w:tcBorders>
            <w:vAlign w:val="bottom"/>
          </w:tcPr>
          <w:p w14:paraId="37FC8A96" w14:textId="77777777" w:rsidR="00B4639E" w:rsidRPr="00F144CD" w:rsidRDefault="00B4639E" w:rsidP="00125F8A">
            <w:pPr>
              <w:jc w:val="right"/>
              <w:rPr>
                <w:rFonts w:ascii="Arial" w:hAnsi="Arial" w:cs="Arial"/>
                <w:sz w:val="22"/>
                <w:szCs w:val="22"/>
              </w:rPr>
            </w:pPr>
            <w:r>
              <w:rPr>
                <w:rFonts w:ascii="Arial" w:hAnsi="Arial" w:cs="Arial"/>
                <w:sz w:val="22"/>
                <w:szCs w:val="22"/>
              </w:rPr>
              <w:t>52</w:t>
            </w:r>
          </w:p>
        </w:tc>
        <w:tc>
          <w:tcPr>
            <w:tcW w:w="1099" w:type="dxa"/>
            <w:tcBorders>
              <w:bottom w:val="single" w:sz="4" w:space="0" w:color="auto"/>
            </w:tcBorders>
          </w:tcPr>
          <w:p w14:paraId="37FC8A97"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54</w:t>
            </w:r>
          </w:p>
        </w:tc>
        <w:tc>
          <w:tcPr>
            <w:tcW w:w="1098" w:type="dxa"/>
            <w:gridSpan w:val="2"/>
            <w:tcBorders>
              <w:bottom w:val="single" w:sz="4" w:space="0" w:color="auto"/>
            </w:tcBorders>
          </w:tcPr>
          <w:p w14:paraId="37FC8A98" w14:textId="77777777" w:rsidR="00B4639E" w:rsidRDefault="00B4639E">
            <w:pPr>
              <w:jc w:val="right"/>
              <w:rPr>
                <w:rFonts w:ascii="Arial" w:hAnsi="Arial" w:cs="Arial"/>
                <w:sz w:val="22"/>
                <w:szCs w:val="22"/>
              </w:rPr>
            </w:pPr>
            <w:r>
              <w:rPr>
                <w:rFonts w:ascii="Arial" w:hAnsi="Arial" w:cs="Arial"/>
                <w:sz w:val="22"/>
                <w:szCs w:val="22"/>
              </w:rPr>
              <w:t>31</w:t>
            </w:r>
          </w:p>
        </w:tc>
        <w:tc>
          <w:tcPr>
            <w:tcW w:w="1099" w:type="dxa"/>
            <w:tcBorders>
              <w:bottom w:val="single" w:sz="4" w:space="0" w:color="auto"/>
            </w:tcBorders>
          </w:tcPr>
          <w:p w14:paraId="37FC8A99"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45</w:t>
            </w:r>
          </w:p>
        </w:tc>
      </w:tr>
      <w:tr w:rsidR="00B4639E" w:rsidRPr="00B058A7" w14:paraId="37FC8AA0" w14:textId="77777777" w:rsidTr="00A42D1E">
        <w:trPr>
          <w:trHeight w:val="454"/>
        </w:trPr>
        <w:tc>
          <w:tcPr>
            <w:tcW w:w="4503" w:type="dxa"/>
            <w:vAlign w:val="center"/>
          </w:tcPr>
          <w:p w14:paraId="37FC8A9B" w14:textId="77777777" w:rsidR="00B4639E" w:rsidRPr="00B058A7" w:rsidRDefault="00B4639E" w:rsidP="002027EA">
            <w:pPr>
              <w:pStyle w:val="Tdec"/>
              <w:tabs>
                <w:tab w:val="clear" w:pos="993"/>
                <w:tab w:val="decimal" w:pos="1152"/>
              </w:tabs>
              <w:ind w:right="113"/>
              <w:rPr>
                <w:rFonts w:ascii="Arial" w:hAnsi="Arial" w:cs="Arial"/>
                <w:sz w:val="22"/>
                <w:szCs w:val="22"/>
              </w:rPr>
            </w:pPr>
          </w:p>
        </w:tc>
        <w:tc>
          <w:tcPr>
            <w:tcW w:w="1098" w:type="dxa"/>
            <w:tcBorders>
              <w:bottom w:val="double" w:sz="4" w:space="0" w:color="auto"/>
            </w:tcBorders>
          </w:tcPr>
          <w:p w14:paraId="37FC8A9C" w14:textId="77777777" w:rsidR="00B4639E" w:rsidRPr="00F144CD" w:rsidRDefault="00B4639E" w:rsidP="00125F8A">
            <w:pPr>
              <w:jc w:val="right"/>
              <w:rPr>
                <w:rFonts w:ascii="Arial" w:hAnsi="Arial" w:cs="Arial"/>
                <w:sz w:val="22"/>
                <w:szCs w:val="22"/>
              </w:rPr>
            </w:pPr>
            <w:r>
              <w:rPr>
                <w:rFonts w:ascii="Arial" w:hAnsi="Arial" w:cs="Arial"/>
                <w:sz w:val="22"/>
                <w:szCs w:val="22"/>
              </w:rPr>
              <w:t>3,391</w:t>
            </w:r>
          </w:p>
        </w:tc>
        <w:tc>
          <w:tcPr>
            <w:tcW w:w="1099" w:type="dxa"/>
            <w:tcBorders>
              <w:bottom w:val="double" w:sz="4" w:space="0" w:color="auto"/>
            </w:tcBorders>
          </w:tcPr>
          <w:p w14:paraId="37FC8A9D" w14:textId="77777777" w:rsidR="00B4639E" w:rsidRPr="00F144CD" w:rsidRDefault="00B4639E" w:rsidP="00125F8A">
            <w:pPr>
              <w:autoSpaceDE w:val="0"/>
              <w:autoSpaceDN w:val="0"/>
              <w:adjustRightInd w:val="0"/>
              <w:spacing w:after="0"/>
              <w:jc w:val="right"/>
              <w:rPr>
                <w:rFonts w:ascii="Arial" w:hAnsi="Arial" w:cs="Arial"/>
                <w:color w:val="000000"/>
                <w:sz w:val="22"/>
                <w:szCs w:val="22"/>
              </w:rPr>
            </w:pPr>
            <w:r w:rsidRPr="00F144CD">
              <w:rPr>
                <w:rFonts w:ascii="Arial" w:hAnsi="Arial" w:cs="Arial"/>
                <w:sz w:val="22"/>
                <w:szCs w:val="22"/>
              </w:rPr>
              <w:t>2,547</w:t>
            </w:r>
          </w:p>
        </w:tc>
        <w:tc>
          <w:tcPr>
            <w:tcW w:w="1098" w:type="dxa"/>
            <w:gridSpan w:val="2"/>
            <w:tcBorders>
              <w:bottom w:val="double" w:sz="4" w:space="0" w:color="auto"/>
            </w:tcBorders>
            <w:vAlign w:val="bottom"/>
          </w:tcPr>
          <w:p w14:paraId="37FC8A9E" w14:textId="77777777" w:rsidR="00B4639E" w:rsidRDefault="00B4639E">
            <w:pPr>
              <w:jc w:val="right"/>
              <w:rPr>
                <w:rFonts w:ascii="Arial" w:hAnsi="Arial" w:cs="Arial"/>
                <w:sz w:val="22"/>
                <w:szCs w:val="22"/>
              </w:rPr>
            </w:pPr>
            <w:r>
              <w:rPr>
                <w:rFonts w:ascii="Arial" w:hAnsi="Arial" w:cs="Arial"/>
                <w:sz w:val="22"/>
                <w:szCs w:val="22"/>
              </w:rPr>
              <w:t>1,491</w:t>
            </w:r>
          </w:p>
        </w:tc>
        <w:tc>
          <w:tcPr>
            <w:tcW w:w="1099" w:type="dxa"/>
            <w:tcBorders>
              <w:bottom w:val="double" w:sz="4" w:space="0" w:color="auto"/>
            </w:tcBorders>
          </w:tcPr>
          <w:p w14:paraId="37FC8A9F" w14:textId="77777777" w:rsidR="00B4639E" w:rsidRPr="00B058A7" w:rsidRDefault="00B4639E" w:rsidP="00125F8A">
            <w:pPr>
              <w:autoSpaceDE w:val="0"/>
              <w:autoSpaceDN w:val="0"/>
              <w:adjustRightInd w:val="0"/>
              <w:spacing w:after="0"/>
              <w:jc w:val="right"/>
              <w:rPr>
                <w:rFonts w:ascii="Arial" w:hAnsi="Arial" w:cs="Arial"/>
                <w:color w:val="000000"/>
                <w:sz w:val="22"/>
                <w:szCs w:val="22"/>
              </w:rPr>
            </w:pPr>
            <w:r w:rsidRPr="00B058A7">
              <w:rPr>
                <w:rFonts w:ascii="Arial" w:hAnsi="Arial" w:cs="Arial"/>
                <w:sz w:val="22"/>
                <w:szCs w:val="22"/>
              </w:rPr>
              <w:t>966</w:t>
            </w:r>
          </w:p>
        </w:tc>
      </w:tr>
      <w:tr w:rsidR="00B4639E" w:rsidRPr="00B058A7" w14:paraId="37FC8AA6" w14:textId="77777777" w:rsidTr="00A42D1E">
        <w:trPr>
          <w:trHeight w:hRule="exact" w:val="113"/>
        </w:trPr>
        <w:tc>
          <w:tcPr>
            <w:tcW w:w="4503" w:type="dxa"/>
            <w:vAlign w:val="center"/>
          </w:tcPr>
          <w:p w14:paraId="37FC8AA1" w14:textId="77777777" w:rsidR="00B4639E" w:rsidRPr="00B058A7" w:rsidRDefault="00B4639E" w:rsidP="002027EA">
            <w:pPr>
              <w:pStyle w:val="Tdec"/>
              <w:tabs>
                <w:tab w:val="clear" w:pos="993"/>
                <w:tab w:val="decimal" w:pos="1152"/>
              </w:tabs>
              <w:ind w:right="113"/>
              <w:rPr>
                <w:rFonts w:ascii="Arial" w:hAnsi="Arial" w:cs="Arial"/>
                <w:sz w:val="22"/>
                <w:szCs w:val="22"/>
              </w:rPr>
            </w:pPr>
          </w:p>
        </w:tc>
        <w:tc>
          <w:tcPr>
            <w:tcW w:w="1098" w:type="dxa"/>
            <w:tcBorders>
              <w:top w:val="double" w:sz="4" w:space="0" w:color="auto"/>
            </w:tcBorders>
            <w:vAlign w:val="center"/>
          </w:tcPr>
          <w:p w14:paraId="37FC8AA2" w14:textId="77777777" w:rsidR="00B4639E" w:rsidRPr="00F144CD" w:rsidRDefault="00B4639E" w:rsidP="00D85E64">
            <w:pPr>
              <w:pStyle w:val="Tdec"/>
              <w:tabs>
                <w:tab w:val="clear" w:pos="993"/>
                <w:tab w:val="decimal" w:pos="883"/>
              </w:tabs>
              <w:ind w:right="0"/>
              <w:jc w:val="right"/>
              <w:rPr>
                <w:rFonts w:ascii="Arial" w:hAnsi="Arial" w:cs="Arial"/>
                <w:sz w:val="22"/>
                <w:szCs w:val="22"/>
              </w:rPr>
            </w:pPr>
          </w:p>
        </w:tc>
        <w:tc>
          <w:tcPr>
            <w:tcW w:w="1099" w:type="dxa"/>
            <w:tcBorders>
              <w:top w:val="double" w:sz="4" w:space="0" w:color="auto"/>
            </w:tcBorders>
            <w:vAlign w:val="center"/>
          </w:tcPr>
          <w:p w14:paraId="37FC8AA3" w14:textId="77777777" w:rsidR="00B4639E" w:rsidRPr="00F144CD" w:rsidRDefault="00B4639E">
            <w:pPr>
              <w:autoSpaceDE w:val="0"/>
              <w:autoSpaceDN w:val="0"/>
              <w:adjustRightInd w:val="0"/>
              <w:spacing w:after="0"/>
              <w:jc w:val="right"/>
              <w:rPr>
                <w:rFonts w:ascii="Arial" w:hAnsi="Arial" w:cs="Arial"/>
                <w:color w:val="000000"/>
                <w:sz w:val="22"/>
                <w:szCs w:val="22"/>
              </w:rPr>
            </w:pPr>
          </w:p>
        </w:tc>
        <w:tc>
          <w:tcPr>
            <w:tcW w:w="1098" w:type="dxa"/>
            <w:gridSpan w:val="2"/>
            <w:tcBorders>
              <w:top w:val="double" w:sz="4" w:space="0" w:color="auto"/>
            </w:tcBorders>
            <w:vAlign w:val="bottom"/>
          </w:tcPr>
          <w:p w14:paraId="37FC8AA4" w14:textId="77777777" w:rsidR="00B4639E" w:rsidRDefault="00B4639E">
            <w:pPr>
              <w:rPr>
                <w:rFonts w:ascii="Arial" w:hAnsi="Arial" w:cs="Arial"/>
                <w:sz w:val="22"/>
                <w:szCs w:val="22"/>
              </w:rPr>
            </w:pPr>
          </w:p>
        </w:tc>
        <w:tc>
          <w:tcPr>
            <w:tcW w:w="1099" w:type="dxa"/>
            <w:tcBorders>
              <w:top w:val="double" w:sz="4" w:space="0" w:color="auto"/>
            </w:tcBorders>
          </w:tcPr>
          <w:p w14:paraId="37FC8AA5" w14:textId="77777777" w:rsidR="00B4639E" w:rsidRPr="00B058A7" w:rsidDel="00CE17B1" w:rsidRDefault="00B4639E" w:rsidP="00D85E64">
            <w:pPr>
              <w:pStyle w:val="Tdec"/>
              <w:tabs>
                <w:tab w:val="clear" w:pos="993"/>
                <w:tab w:val="decimal" w:pos="883"/>
                <w:tab w:val="decimal" w:pos="1152"/>
              </w:tabs>
              <w:ind w:right="0"/>
              <w:jc w:val="right"/>
              <w:rPr>
                <w:rFonts w:ascii="Arial" w:hAnsi="Arial" w:cs="Arial"/>
                <w:sz w:val="22"/>
                <w:szCs w:val="22"/>
              </w:rPr>
            </w:pPr>
          </w:p>
        </w:tc>
      </w:tr>
      <w:tr w:rsidR="00B4639E" w:rsidRPr="00B058A7" w14:paraId="37FC8AAC" w14:textId="77777777" w:rsidTr="00A42D1E">
        <w:trPr>
          <w:trHeight w:val="454"/>
        </w:trPr>
        <w:tc>
          <w:tcPr>
            <w:tcW w:w="4503" w:type="dxa"/>
            <w:vAlign w:val="center"/>
          </w:tcPr>
          <w:p w14:paraId="37FC8AA7" w14:textId="77777777" w:rsidR="00B4639E" w:rsidRPr="00B058A7" w:rsidRDefault="00B4639E" w:rsidP="002027EA">
            <w:pPr>
              <w:pStyle w:val="Tdec"/>
              <w:ind w:left="113" w:right="0"/>
              <w:jc w:val="left"/>
              <w:rPr>
                <w:rFonts w:ascii="Arial" w:hAnsi="Arial" w:cs="Arial"/>
                <w:b/>
                <w:sz w:val="22"/>
                <w:szCs w:val="22"/>
              </w:rPr>
            </w:pPr>
            <w:r w:rsidRPr="00B058A7">
              <w:rPr>
                <w:rFonts w:ascii="Arial" w:hAnsi="Arial" w:cs="Arial"/>
                <w:b/>
                <w:sz w:val="22"/>
                <w:szCs w:val="22"/>
              </w:rPr>
              <w:t>Total staff costs</w:t>
            </w:r>
          </w:p>
        </w:tc>
        <w:tc>
          <w:tcPr>
            <w:tcW w:w="1098" w:type="dxa"/>
            <w:tcBorders>
              <w:bottom w:val="double" w:sz="4" w:space="0" w:color="auto"/>
            </w:tcBorders>
            <w:vAlign w:val="center"/>
          </w:tcPr>
          <w:p w14:paraId="37FC8AA8" w14:textId="77777777" w:rsidR="00B4639E" w:rsidRPr="00F144CD" w:rsidRDefault="00792CC0" w:rsidP="00233210">
            <w:pPr>
              <w:pStyle w:val="Tdec"/>
              <w:tabs>
                <w:tab w:val="clear" w:pos="993"/>
                <w:tab w:val="decimal" w:pos="883"/>
              </w:tabs>
              <w:ind w:right="0"/>
              <w:jc w:val="right"/>
              <w:rPr>
                <w:rFonts w:ascii="Arial" w:hAnsi="Arial" w:cs="Arial"/>
                <w:sz w:val="22"/>
                <w:szCs w:val="22"/>
              </w:rPr>
            </w:pPr>
            <w:r>
              <w:rPr>
                <w:rFonts w:ascii="Arial" w:hAnsi="Arial" w:cs="Arial"/>
                <w:sz w:val="22"/>
                <w:szCs w:val="22"/>
              </w:rPr>
              <w:t>24,005</w:t>
            </w:r>
          </w:p>
        </w:tc>
        <w:tc>
          <w:tcPr>
            <w:tcW w:w="1099" w:type="dxa"/>
            <w:tcBorders>
              <w:bottom w:val="double" w:sz="4" w:space="0" w:color="auto"/>
            </w:tcBorders>
            <w:vAlign w:val="center"/>
          </w:tcPr>
          <w:p w14:paraId="37FC8AA9" w14:textId="77777777" w:rsidR="00B4639E" w:rsidRPr="00F144CD" w:rsidRDefault="00B4639E">
            <w:pPr>
              <w:autoSpaceDE w:val="0"/>
              <w:autoSpaceDN w:val="0"/>
              <w:adjustRightInd w:val="0"/>
              <w:spacing w:after="0"/>
              <w:jc w:val="right"/>
              <w:rPr>
                <w:rFonts w:ascii="Arial" w:hAnsi="Arial" w:cs="Arial"/>
                <w:bCs/>
                <w:color w:val="000000"/>
                <w:sz w:val="22"/>
                <w:szCs w:val="22"/>
              </w:rPr>
            </w:pPr>
            <w:r w:rsidRPr="00F144CD">
              <w:rPr>
                <w:rFonts w:ascii="Arial" w:hAnsi="Arial" w:cs="Arial"/>
                <w:sz w:val="22"/>
                <w:szCs w:val="22"/>
              </w:rPr>
              <w:t>22,652</w:t>
            </w:r>
          </w:p>
        </w:tc>
        <w:tc>
          <w:tcPr>
            <w:tcW w:w="1098" w:type="dxa"/>
            <w:gridSpan w:val="2"/>
            <w:tcBorders>
              <w:bottom w:val="double" w:sz="4" w:space="0" w:color="auto"/>
            </w:tcBorders>
            <w:vAlign w:val="bottom"/>
          </w:tcPr>
          <w:p w14:paraId="37FC8AAA" w14:textId="77777777" w:rsidR="00B4639E" w:rsidRDefault="00B4639E">
            <w:pPr>
              <w:jc w:val="right"/>
              <w:rPr>
                <w:rFonts w:ascii="Arial" w:hAnsi="Arial" w:cs="Arial"/>
                <w:sz w:val="22"/>
                <w:szCs w:val="22"/>
              </w:rPr>
            </w:pPr>
            <w:r>
              <w:rPr>
                <w:rFonts w:ascii="Arial" w:hAnsi="Arial" w:cs="Arial"/>
                <w:sz w:val="22"/>
                <w:szCs w:val="22"/>
              </w:rPr>
              <w:t>10,606</w:t>
            </w:r>
          </w:p>
        </w:tc>
        <w:tc>
          <w:tcPr>
            <w:tcW w:w="1099" w:type="dxa"/>
            <w:tcBorders>
              <w:bottom w:val="double" w:sz="4" w:space="0" w:color="auto"/>
            </w:tcBorders>
            <w:vAlign w:val="center"/>
          </w:tcPr>
          <w:p w14:paraId="37FC8AAB" w14:textId="77777777" w:rsidR="00B4639E" w:rsidRPr="00B058A7" w:rsidRDefault="00B4639E" w:rsidP="00D85E64">
            <w:pPr>
              <w:pStyle w:val="Tdec"/>
              <w:tabs>
                <w:tab w:val="clear" w:pos="993"/>
                <w:tab w:val="decimal" w:pos="883"/>
              </w:tabs>
              <w:ind w:right="0"/>
              <w:jc w:val="right"/>
              <w:rPr>
                <w:rFonts w:ascii="Arial" w:hAnsi="Arial" w:cs="Arial"/>
                <w:sz w:val="22"/>
                <w:szCs w:val="22"/>
              </w:rPr>
            </w:pPr>
            <w:r w:rsidRPr="00B058A7">
              <w:rPr>
                <w:rFonts w:ascii="Arial" w:hAnsi="Arial" w:cs="Arial"/>
                <w:sz w:val="22"/>
                <w:szCs w:val="22"/>
              </w:rPr>
              <w:t>10,149</w:t>
            </w:r>
          </w:p>
        </w:tc>
      </w:tr>
    </w:tbl>
    <w:p w14:paraId="37FC8AAD" w14:textId="77777777" w:rsidR="0095713A" w:rsidRPr="00B058A7" w:rsidRDefault="0095713A" w:rsidP="00D83E25">
      <w:pPr>
        <w:pStyle w:val="NormalIndent"/>
        <w:ind w:left="0" w:right="510"/>
        <w:rPr>
          <w:rFonts w:ascii="Arial" w:hAnsi="Arial" w:cs="Arial"/>
          <w:b/>
        </w:rPr>
      </w:pPr>
    </w:p>
    <w:p w14:paraId="37FC8AAE" w14:textId="77777777" w:rsidR="0095713A" w:rsidRPr="00B058A7" w:rsidRDefault="0095713A" w:rsidP="00D83E25">
      <w:pPr>
        <w:pStyle w:val="NormalIndent"/>
        <w:ind w:left="0" w:right="510"/>
        <w:rPr>
          <w:rFonts w:ascii="Arial" w:hAnsi="Arial" w:cs="Arial"/>
          <w:sz w:val="24"/>
          <w:szCs w:val="24"/>
        </w:rPr>
      </w:pPr>
      <w:r w:rsidRPr="00B058A7">
        <w:rPr>
          <w:rFonts w:ascii="Arial" w:hAnsi="Arial" w:cs="Arial"/>
          <w:b/>
        </w:rPr>
        <w:br w:type="page"/>
      </w:r>
      <w:r w:rsidR="00B119D2" w:rsidRPr="00B058A7">
        <w:rPr>
          <w:rFonts w:ascii="Arial" w:hAnsi="Arial" w:cs="Arial"/>
          <w:b/>
          <w:sz w:val="24"/>
          <w:szCs w:val="24"/>
        </w:rPr>
        <w:lastRenderedPageBreak/>
        <w:tab/>
      </w:r>
      <w:r w:rsidR="00B119D2" w:rsidRPr="00F144CD">
        <w:rPr>
          <w:rFonts w:ascii="Arial" w:hAnsi="Arial" w:cs="Arial"/>
          <w:b/>
          <w:sz w:val="24"/>
          <w:szCs w:val="24"/>
        </w:rPr>
        <w:fldChar w:fldCharType="begin"/>
      </w:r>
      <w:r w:rsidR="00B119D2" w:rsidRPr="00F144CD">
        <w:rPr>
          <w:rFonts w:ascii="Arial" w:hAnsi="Arial" w:cs="Arial"/>
          <w:b/>
          <w:sz w:val="24"/>
          <w:szCs w:val="24"/>
        </w:rPr>
        <w:instrText xml:space="preserve"> REF _Ref353526424 \r \h  \* MERGEFORMAT </w:instrText>
      </w:r>
      <w:r w:rsidR="00B119D2" w:rsidRPr="00F144CD">
        <w:rPr>
          <w:rFonts w:ascii="Arial" w:hAnsi="Arial" w:cs="Arial"/>
          <w:b/>
          <w:sz w:val="24"/>
          <w:szCs w:val="24"/>
        </w:rPr>
      </w:r>
      <w:r w:rsidR="00B119D2" w:rsidRPr="00F144CD">
        <w:rPr>
          <w:rFonts w:ascii="Arial" w:hAnsi="Arial" w:cs="Arial"/>
          <w:b/>
          <w:sz w:val="24"/>
          <w:szCs w:val="24"/>
        </w:rPr>
        <w:fldChar w:fldCharType="separate"/>
      </w:r>
      <w:r w:rsidR="0019545A">
        <w:rPr>
          <w:rFonts w:ascii="Arial" w:hAnsi="Arial" w:cs="Arial"/>
          <w:b/>
          <w:sz w:val="24"/>
          <w:szCs w:val="24"/>
        </w:rPr>
        <w:t>3</w:t>
      </w:r>
      <w:r w:rsidR="00B119D2" w:rsidRPr="00F144CD">
        <w:rPr>
          <w:rFonts w:ascii="Arial" w:hAnsi="Arial" w:cs="Arial"/>
          <w:b/>
          <w:sz w:val="24"/>
          <w:szCs w:val="24"/>
        </w:rPr>
        <w:fldChar w:fldCharType="end"/>
      </w:r>
      <w:r w:rsidR="00324EBC" w:rsidRPr="00F144CD">
        <w:rPr>
          <w:rFonts w:ascii="Arial" w:hAnsi="Arial" w:cs="Arial"/>
          <w:b/>
          <w:sz w:val="24"/>
          <w:szCs w:val="24"/>
        </w:rPr>
        <w:t>.</w:t>
      </w:r>
      <w:r w:rsidR="00B119D2" w:rsidRPr="00F144CD">
        <w:rPr>
          <w:rFonts w:ascii="Arial" w:hAnsi="Arial" w:cs="Arial"/>
          <w:b/>
          <w:sz w:val="24"/>
          <w:szCs w:val="24"/>
        </w:rPr>
        <w:t xml:space="preserve"> </w:t>
      </w:r>
      <w:r w:rsidR="00B119D2" w:rsidRPr="00F144CD">
        <w:rPr>
          <w:rFonts w:ascii="Arial" w:hAnsi="Arial" w:cs="Arial"/>
          <w:b/>
          <w:sz w:val="24"/>
          <w:szCs w:val="24"/>
        </w:rPr>
        <w:fldChar w:fldCharType="begin"/>
      </w:r>
      <w:r w:rsidR="00B119D2" w:rsidRPr="00F144CD">
        <w:rPr>
          <w:rFonts w:ascii="Arial" w:hAnsi="Arial" w:cs="Arial"/>
          <w:b/>
          <w:sz w:val="24"/>
          <w:szCs w:val="24"/>
        </w:rPr>
        <w:instrText xml:space="preserve"> REF _Ref353526424 \h  \* MERGEFORMAT </w:instrText>
      </w:r>
      <w:r w:rsidR="00B119D2" w:rsidRPr="00F144CD">
        <w:rPr>
          <w:rFonts w:ascii="Arial" w:hAnsi="Arial" w:cs="Arial"/>
          <w:b/>
          <w:sz w:val="24"/>
          <w:szCs w:val="24"/>
        </w:rPr>
      </w:r>
      <w:r w:rsidR="00B119D2" w:rsidRPr="00F144CD">
        <w:rPr>
          <w:rFonts w:ascii="Arial" w:hAnsi="Arial" w:cs="Arial"/>
          <w:b/>
          <w:sz w:val="24"/>
          <w:szCs w:val="24"/>
        </w:rPr>
        <w:fldChar w:fldCharType="separate"/>
      </w:r>
      <w:r w:rsidR="0019545A" w:rsidRPr="0019545A">
        <w:rPr>
          <w:rStyle w:val="StyleHeading1ArialCharChar"/>
          <w:rFonts w:ascii="Arial" w:hAnsi="Arial" w:cs="Arial"/>
          <w:bCs/>
          <w:caps/>
          <w:szCs w:val="24"/>
        </w:rPr>
        <w:t>STAFF INFORMATION</w:t>
      </w:r>
      <w:r w:rsidR="00B119D2" w:rsidRPr="00F144CD">
        <w:rPr>
          <w:rFonts w:ascii="Arial" w:hAnsi="Arial" w:cs="Arial"/>
          <w:b/>
          <w:sz w:val="24"/>
          <w:szCs w:val="24"/>
        </w:rPr>
        <w:fldChar w:fldCharType="end"/>
      </w:r>
      <w:r w:rsidR="00B119D2" w:rsidRPr="00F144CD">
        <w:rPr>
          <w:rFonts w:ascii="Arial" w:hAnsi="Arial" w:cs="Arial"/>
          <w:b/>
          <w:sz w:val="24"/>
          <w:szCs w:val="24"/>
        </w:rPr>
        <w:t xml:space="preserve"> </w:t>
      </w:r>
      <w:r w:rsidRPr="00F144CD">
        <w:rPr>
          <w:rStyle w:val="StyleHeading1ArialCharChar"/>
          <w:rFonts w:ascii="Arial" w:hAnsi="Arial" w:cs="Arial"/>
          <w:szCs w:val="24"/>
        </w:rPr>
        <w:t>(continued)</w:t>
      </w:r>
    </w:p>
    <w:p w14:paraId="37FC8AAF" w14:textId="77777777" w:rsidR="0095713A" w:rsidRPr="00B058A7" w:rsidRDefault="0095713A" w:rsidP="000B031F">
      <w:pPr>
        <w:pStyle w:val="NormalIndent"/>
        <w:ind w:left="0" w:right="510"/>
        <w:rPr>
          <w:rFonts w:ascii="Arial" w:hAnsi="Arial" w:cs="Arial"/>
          <w:sz w:val="22"/>
          <w:szCs w:val="22"/>
        </w:rPr>
      </w:pPr>
      <w:r w:rsidRPr="00B058A7">
        <w:rPr>
          <w:rFonts w:ascii="Arial" w:hAnsi="Arial" w:cs="Arial"/>
          <w:sz w:val="22"/>
          <w:szCs w:val="22"/>
        </w:rPr>
        <w:t xml:space="preserve">Details of the remuneration of senior staff </w:t>
      </w:r>
      <w:r w:rsidR="00065D97" w:rsidRPr="00B058A7">
        <w:rPr>
          <w:rFonts w:ascii="Arial" w:hAnsi="Arial" w:cs="Arial"/>
          <w:sz w:val="22"/>
          <w:szCs w:val="22"/>
        </w:rPr>
        <w:t xml:space="preserve">are </w:t>
      </w:r>
      <w:r w:rsidRPr="00B058A7">
        <w:rPr>
          <w:rFonts w:ascii="Arial" w:hAnsi="Arial" w:cs="Arial"/>
          <w:sz w:val="22"/>
          <w:szCs w:val="22"/>
        </w:rPr>
        <w:t>given below.  No bonuses were paid</w:t>
      </w:r>
      <w:r w:rsidR="00DC2654" w:rsidRPr="00B058A7">
        <w:rPr>
          <w:rFonts w:ascii="Arial" w:hAnsi="Arial" w:cs="Arial"/>
          <w:sz w:val="22"/>
          <w:szCs w:val="22"/>
        </w:rPr>
        <w:t xml:space="preserve"> in either year</w:t>
      </w:r>
      <w:r w:rsidRPr="00B058A7">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253"/>
        <w:gridCol w:w="1702"/>
        <w:gridCol w:w="1685"/>
        <w:gridCol w:w="1411"/>
      </w:tblGrid>
      <w:tr w:rsidR="0095713A" w:rsidRPr="00B058A7" w14:paraId="37FC8AB3" w14:textId="77777777" w:rsidTr="008F5201">
        <w:tc>
          <w:tcPr>
            <w:tcW w:w="3606" w:type="dxa"/>
            <w:tcBorders>
              <w:top w:val="nil"/>
              <w:left w:val="nil"/>
              <w:bottom w:val="nil"/>
              <w:right w:val="nil"/>
            </w:tcBorders>
          </w:tcPr>
          <w:p w14:paraId="37FC8AB0" w14:textId="77777777" w:rsidR="0095713A" w:rsidRPr="00B058A7" w:rsidRDefault="0095713A" w:rsidP="002027EA">
            <w:pPr>
              <w:pStyle w:val="NormalIndent"/>
              <w:ind w:left="0"/>
              <w:rPr>
                <w:rFonts w:ascii="Arial" w:hAnsi="Arial" w:cs="Arial"/>
                <w:sz w:val="22"/>
                <w:szCs w:val="22"/>
              </w:rPr>
            </w:pPr>
          </w:p>
        </w:tc>
        <w:tc>
          <w:tcPr>
            <w:tcW w:w="2955" w:type="dxa"/>
            <w:gridSpan w:val="2"/>
            <w:tcBorders>
              <w:top w:val="nil"/>
              <w:left w:val="nil"/>
              <w:bottom w:val="nil"/>
              <w:right w:val="nil"/>
            </w:tcBorders>
          </w:tcPr>
          <w:p w14:paraId="37FC8AB1" w14:textId="77777777" w:rsidR="0095713A" w:rsidRPr="00B058A7" w:rsidRDefault="008F5201" w:rsidP="005128D5">
            <w:pPr>
              <w:pStyle w:val="NormalIndent"/>
              <w:spacing w:before="120" w:after="0"/>
              <w:ind w:left="0"/>
              <w:jc w:val="center"/>
              <w:rPr>
                <w:rFonts w:ascii="Arial" w:hAnsi="Arial" w:cs="Arial"/>
                <w:b/>
                <w:sz w:val="22"/>
                <w:szCs w:val="22"/>
              </w:rPr>
            </w:pPr>
            <w:r w:rsidRPr="00B058A7">
              <w:rPr>
                <w:rFonts w:ascii="Arial" w:hAnsi="Arial" w:cs="Arial"/>
                <w:b/>
                <w:sz w:val="22"/>
                <w:szCs w:val="22"/>
              </w:rPr>
              <w:t>2015</w:t>
            </w:r>
          </w:p>
        </w:tc>
        <w:tc>
          <w:tcPr>
            <w:tcW w:w="3096" w:type="dxa"/>
            <w:gridSpan w:val="2"/>
            <w:tcBorders>
              <w:top w:val="nil"/>
              <w:left w:val="nil"/>
              <w:bottom w:val="nil"/>
              <w:right w:val="nil"/>
            </w:tcBorders>
          </w:tcPr>
          <w:p w14:paraId="37FC8AB2" w14:textId="77777777" w:rsidR="00F74590" w:rsidRPr="00B058A7" w:rsidRDefault="008F5201" w:rsidP="009E724A">
            <w:pPr>
              <w:pStyle w:val="NormalIndent"/>
              <w:spacing w:before="120" w:after="0"/>
              <w:ind w:left="0"/>
              <w:jc w:val="center"/>
              <w:rPr>
                <w:rFonts w:ascii="Arial" w:hAnsi="Arial" w:cs="Arial"/>
                <w:b/>
                <w:sz w:val="22"/>
                <w:szCs w:val="22"/>
              </w:rPr>
            </w:pPr>
            <w:r w:rsidRPr="00B058A7">
              <w:rPr>
                <w:rFonts w:ascii="Arial" w:hAnsi="Arial" w:cs="Arial"/>
                <w:b/>
                <w:sz w:val="22"/>
                <w:szCs w:val="22"/>
              </w:rPr>
              <w:t>2014</w:t>
            </w:r>
          </w:p>
        </w:tc>
      </w:tr>
      <w:tr w:rsidR="0095713A" w:rsidRPr="00B058A7" w14:paraId="37FC8AB9" w14:textId="77777777" w:rsidTr="008F5201">
        <w:tc>
          <w:tcPr>
            <w:tcW w:w="3606" w:type="dxa"/>
            <w:tcBorders>
              <w:top w:val="nil"/>
              <w:left w:val="nil"/>
              <w:bottom w:val="nil"/>
              <w:right w:val="nil"/>
            </w:tcBorders>
          </w:tcPr>
          <w:p w14:paraId="37FC8AB4" w14:textId="77777777" w:rsidR="0095713A" w:rsidRPr="00B058A7" w:rsidRDefault="0095713A" w:rsidP="002027EA">
            <w:pPr>
              <w:pStyle w:val="NormalIndent"/>
              <w:ind w:left="0"/>
              <w:rPr>
                <w:rFonts w:ascii="Arial" w:hAnsi="Arial" w:cs="Arial"/>
                <w:sz w:val="22"/>
                <w:szCs w:val="22"/>
              </w:rPr>
            </w:pPr>
          </w:p>
        </w:tc>
        <w:tc>
          <w:tcPr>
            <w:tcW w:w="1253" w:type="dxa"/>
            <w:tcBorders>
              <w:top w:val="nil"/>
              <w:left w:val="nil"/>
              <w:bottom w:val="nil"/>
              <w:right w:val="nil"/>
            </w:tcBorders>
          </w:tcPr>
          <w:p w14:paraId="37FC8AB5"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Salary</w:t>
            </w:r>
          </w:p>
        </w:tc>
        <w:tc>
          <w:tcPr>
            <w:tcW w:w="1702" w:type="dxa"/>
            <w:tcBorders>
              <w:top w:val="nil"/>
              <w:left w:val="nil"/>
              <w:bottom w:val="nil"/>
              <w:right w:val="nil"/>
            </w:tcBorders>
          </w:tcPr>
          <w:p w14:paraId="37FC8AB6"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Employer pension contribution</w:t>
            </w:r>
          </w:p>
        </w:tc>
        <w:tc>
          <w:tcPr>
            <w:tcW w:w="1685" w:type="dxa"/>
            <w:tcBorders>
              <w:top w:val="nil"/>
              <w:left w:val="nil"/>
              <w:bottom w:val="nil"/>
              <w:right w:val="nil"/>
            </w:tcBorders>
          </w:tcPr>
          <w:p w14:paraId="37FC8AB7"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Salary</w:t>
            </w:r>
          </w:p>
        </w:tc>
        <w:tc>
          <w:tcPr>
            <w:tcW w:w="1411" w:type="dxa"/>
            <w:tcBorders>
              <w:top w:val="nil"/>
              <w:left w:val="nil"/>
              <w:bottom w:val="nil"/>
              <w:right w:val="nil"/>
            </w:tcBorders>
          </w:tcPr>
          <w:p w14:paraId="37FC8AB8" w14:textId="77777777" w:rsidR="0095713A" w:rsidRPr="00B058A7" w:rsidRDefault="0095713A" w:rsidP="002027EA">
            <w:pPr>
              <w:pStyle w:val="NormalIndent"/>
              <w:spacing w:after="0"/>
              <w:ind w:left="0"/>
              <w:jc w:val="right"/>
              <w:rPr>
                <w:rFonts w:ascii="Arial" w:hAnsi="Arial" w:cs="Arial"/>
                <w:sz w:val="22"/>
                <w:szCs w:val="22"/>
              </w:rPr>
            </w:pPr>
            <w:r w:rsidRPr="00B058A7">
              <w:rPr>
                <w:rFonts w:ascii="Arial" w:hAnsi="Arial" w:cs="Arial"/>
                <w:sz w:val="22"/>
                <w:szCs w:val="22"/>
              </w:rPr>
              <w:t>Employer pension contribution</w:t>
            </w:r>
          </w:p>
        </w:tc>
      </w:tr>
      <w:tr w:rsidR="0095713A" w:rsidRPr="00B058A7" w14:paraId="37FC8ABF" w14:textId="77777777" w:rsidTr="008F5201">
        <w:tc>
          <w:tcPr>
            <w:tcW w:w="3606" w:type="dxa"/>
            <w:tcBorders>
              <w:top w:val="nil"/>
              <w:left w:val="nil"/>
              <w:bottom w:val="nil"/>
              <w:right w:val="nil"/>
            </w:tcBorders>
          </w:tcPr>
          <w:p w14:paraId="37FC8ABA" w14:textId="77777777" w:rsidR="0095713A" w:rsidRPr="00B058A7" w:rsidRDefault="0095713A" w:rsidP="002027EA">
            <w:pPr>
              <w:pStyle w:val="NormalIndent"/>
              <w:ind w:left="0"/>
              <w:jc w:val="left"/>
              <w:rPr>
                <w:rFonts w:ascii="Arial" w:hAnsi="Arial" w:cs="Arial"/>
                <w:b/>
                <w:sz w:val="22"/>
                <w:szCs w:val="22"/>
              </w:rPr>
            </w:pPr>
          </w:p>
        </w:tc>
        <w:tc>
          <w:tcPr>
            <w:tcW w:w="1253" w:type="dxa"/>
            <w:tcBorders>
              <w:top w:val="nil"/>
              <w:left w:val="nil"/>
              <w:bottom w:val="nil"/>
              <w:right w:val="nil"/>
            </w:tcBorders>
          </w:tcPr>
          <w:p w14:paraId="37FC8ABB"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c>
          <w:tcPr>
            <w:tcW w:w="1702" w:type="dxa"/>
            <w:tcBorders>
              <w:top w:val="nil"/>
              <w:left w:val="nil"/>
              <w:bottom w:val="nil"/>
              <w:right w:val="nil"/>
            </w:tcBorders>
          </w:tcPr>
          <w:p w14:paraId="37FC8ABC"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c>
          <w:tcPr>
            <w:tcW w:w="1685" w:type="dxa"/>
            <w:tcBorders>
              <w:top w:val="nil"/>
              <w:left w:val="nil"/>
              <w:bottom w:val="nil"/>
              <w:right w:val="nil"/>
            </w:tcBorders>
          </w:tcPr>
          <w:p w14:paraId="37FC8ABD"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c>
          <w:tcPr>
            <w:tcW w:w="1411" w:type="dxa"/>
            <w:tcBorders>
              <w:top w:val="nil"/>
              <w:left w:val="nil"/>
              <w:bottom w:val="nil"/>
              <w:right w:val="nil"/>
            </w:tcBorders>
          </w:tcPr>
          <w:p w14:paraId="37FC8ABE" w14:textId="77777777" w:rsidR="0095713A" w:rsidRPr="00B058A7" w:rsidRDefault="0095713A" w:rsidP="002027EA">
            <w:pPr>
              <w:pStyle w:val="NormalIndent"/>
              <w:ind w:left="0"/>
              <w:jc w:val="right"/>
              <w:rPr>
                <w:rFonts w:ascii="Arial" w:hAnsi="Arial" w:cs="Arial"/>
                <w:sz w:val="22"/>
                <w:szCs w:val="22"/>
              </w:rPr>
            </w:pPr>
            <w:r w:rsidRPr="00B058A7">
              <w:rPr>
                <w:rFonts w:ascii="Arial" w:hAnsi="Arial" w:cs="Arial"/>
                <w:sz w:val="22"/>
                <w:szCs w:val="22"/>
              </w:rPr>
              <w:t>£</w:t>
            </w:r>
          </w:p>
        </w:tc>
      </w:tr>
      <w:tr w:rsidR="0095713A" w:rsidRPr="00B058A7" w14:paraId="37FC8AC5" w14:textId="77777777" w:rsidTr="008F5201">
        <w:tc>
          <w:tcPr>
            <w:tcW w:w="3606" w:type="dxa"/>
            <w:tcBorders>
              <w:top w:val="nil"/>
              <w:left w:val="nil"/>
              <w:bottom w:val="nil"/>
              <w:right w:val="nil"/>
            </w:tcBorders>
          </w:tcPr>
          <w:p w14:paraId="37FC8AC0" w14:textId="77777777" w:rsidR="0095713A" w:rsidRPr="00B058A7" w:rsidRDefault="0095713A" w:rsidP="002027EA">
            <w:pPr>
              <w:pStyle w:val="NormalIndent"/>
              <w:ind w:left="0"/>
              <w:jc w:val="left"/>
              <w:rPr>
                <w:rFonts w:ascii="Arial" w:hAnsi="Arial" w:cs="Arial"/>
                <w:b/>
                <w:sz w:val="22"/>
                <w:szCs w:val="22"/>
              </w:rPr>
            </w:pPr>
            <w:r w:rsidRPr="00B058A7">
              <w:rPr>
                <w:rFonts w:ascii="Arial" w:hAnsi="Arial" w:cs="Arial"/>
                <w:b/>
                <w:sz w:val="22"/>
                <w:szCs w:val="22"/>
              </w:rPr>
              <w:t>Senior staff employed by the Association</w:t>
            </w:r>
            <w:r w:rsidR="00276237" w:rsidRPr="00B058A7">
              <w:rPr>
                <w:rFonts w:ascii="Arial" w:hAnsi="Arial" w:cs="Arial"/>
                <w:b/>
                <w:sz w:val="22"/>
                <w:szCs w:val="22"/>
              </w:rPr>
              <w:t xml:space="preserve"> and associated organisations</w:t>
            </w:r>
          </w:p>
        </w:tc>
        <w:tc>
          <w:tcPr>
            <w:tcW w:w="1253" w:type="dxa"/>
            <w:tcBorders>
              <w:top w:val="nil"/>
              <w:left w:val="nil"/>
              <w:bottom w:val="nil"/>
              <w:right w:val="nil"/>
            </w:tcBorders>
          </w:tcPr>
          <w:p w14:paraId="37FC8AC1" w14:textId="77777777" w:rsidR="0095713A" w:rsidRPr="00B058A7" w:rsidRDefault="0095713A" w:rsidP="002027EA">
            <w:pPr>
              <w:pStyle w:val="NormalIndent"/>
              <w:ind w:left="0"/>
              <w:jc w:val="right"/>
              <w:rPr>
                <w:rFonts w:ascii="Arial" w:hAnsi="Arial" w:cs="Arial"/>
                <w:sz w:val="22"/>
                <w:szCs w:val="22"/>
              </w:rPr>
            </w:pPr>
          </w:p>
        </w:tc>
        <w:tc>
          <w:tcPr>
            <w:tcW w:w="1702" w:type="dxa"/>
            <w:tcBorders>
              <w:top w:val="nil"/>
              <w:left w:val="nil"/>
              <w:bottom w:val="nil"/>
              <w:right w:val="nil"/>
            </w:tcBorders>
          </w:tcPr>
          <w:p w14:paraId="37FC8AC2" w14:textId="77777777" w:rsidR="0095713A" w:rsidRPr="00B058A7" w:rsidRDefault="0095713A" w:rsidP="002027EA">
            <w:pPr>
              <w:pStyle w:val="NormalIndent"/>
              <w:ind w:left="0"/>
              <w:jc w:val="right"/>
              <w:rPr>
                <w:rFonts w:ascii="Arial" w:hAnsi="Arial" w:cs="Arial"/>
                <w:sz w:val="22"/>
                <w:szCs w:val="22"/>
              </w:rPr>
            </w:pPr>
          </w:p>
        </w:tc>
        <w:tc>
          <w:tcPr>
            <w:tcW w:w="1685" w:type="dxa"/>
            <w:tcBorders>
              <w:top w:val="nil"/>
              <w:left w:val="nil"/>
              <w:bottom w:val="nil"/>
              <w:right w:val="nil"/>
            </w:tcBorders>
          </w:tcPr>
          <w:p w14:paraId="37FC8AC3" w14:textId="77777777" w:rsidR="0095713A" w:rsidRPr="00B058A7" w:rsidRDefault="0095713A" w:rsidP="002027EA">
            <w:pPr>
              <w:pStyle w:val="NormalIndent"/>
              <w:ind w:left="0"/>
              <w:jc w:val="right"/>
              <w:rPr>
                <w:rFonts w:ascii="Arial" w:hAnsi="Arial" w:cs="Arial"/>
                <w:sz w:val="22"/>
                <w:szCs w:val="22"/>
              </w:rPr>
            </w:pPr>
          </w:p>
        </w:tc>
        <w:tc>
          <w:tcPr>
            <w:tcW w:w="1411" w:type="dxa"/>
            <w:tcBorders>
              <w:top w:val="nil"/>
              <w:left w:val="nil"/>
              <w:bottom w:val="nil"/>
              <w:right w:val="nil"/>
            </w:tcBorders>
          </w:tcPr>
          <w:p w14:paraId="37FC8AC4" w14:textId="77777777" w:rsidR="0095713A" w:rsidRPr="00B058A7" w:rsidRDefault="0095713A" w:rsidP="002027EA">
            <w:pPr>
              <w:pStyle w:val="NormalIndent"/>
              <w:ind w:left="0"/>
              <w:jc w:val="right"/>
              <w:rPr>
                <w:rFonts w:ascii="Arial" w:hAnsi="Arial" w:cs="Arial"/>
                <w:sz w:val="22"/>
                <w:szCs w:val="22"/>
              </w:rPr>
            </w:pPr>
          </w:p>
        </w:tc>
      </w:tr>
      <w:tr w:rsidR="00A814C6" w:rsidRPr="00B058A7" w14:paraId="37FC8ACB" w14:textId="77777777" w:rsidTr="008F5201">
        <w:tc>
          <w:tcPr>
            <w:tcW w:w="3606" w:type="dxa"/>
            <w:tcBorders>
              <w:top w:val="nil"/>
              <w:left w:val="nil"/>
              <w:bottom w:val="nil"/>
              <w:right w:val="nil"/>
            </w:tcBorders>
          </w:tcPr>
          <w:p w14:paraId="37FC8AC6" w14:textId="77777777" w:rsidR="00A814C6" w:rsidRPr="00B058A7" w:rsidRDefault="00A814C6" w:rsidP="002027EA">
            <w:pPr>
              <w:pStyle w:val="NormalIndent"/>
              <w:ind w:left="0"/>
              <w:jc w:val="left"/>
              <w:rPr>
                <w:rFonts w:ascii="Arial" w:hAnsi="Arial" w:cs="Arial"/>
                <w:sz w:val="22"/>
                <w:szCs w:val="22"/>
              </w:rPr>
            </w:pPr>
            <w:r w:rsidRPr="00B058A7">
              <w:rPr>
                <w:rFonts w:ascii="Arial" w:hAnsi="Arial" w:cs="Arial"/>
                <w:sz w:val="22"/>
                <w:szCs w:val="22"/>
              </w:rPr>
              <w:t>Carolyn Downs – Chief Executive</w:t>
            </w:r>
          </w:p>
        </w:tc>
        <w:tc>
          <w:tcPr>
            <w:tcW w:w="1253" w:type="dxa"/>
            <w:tcBorders>
              <w:top w:val="nil"/>
              <w:left w:val="nil"/>
              <w:bottom w:val="nil"/>
              <w:right w:val="nil"/>
            </w:tcBorders>
          </w:tcPr>
          <w:p w14:paraId="37FC8AC7" w14:textId="77777777" w:rsidR="00A814C6" w:rsidRPr="00B058A7" w:rsidRDefault="00A814C6">
            <w:pPr>
              <w:jc w:val="right"/>
              <w:rPr>
                <w:rFonts w:ascii="Arial" w:hAnsi="Arial" w:cs="Arial"/>
                <w:sz w:val="22"/>
                <w:szCs w:val="22"/>
              </w:rPr>
            </w:pPr>
            <w:r w:rsidRPr="00B058A7">
              <w:rPr>
                <w:rFonts w:ascii="Arial" w:hAnsi="Arial" w:cs="Arial"/>
                <w:sz w:val="22"/>
                <w:szCs w:val="22"/>
              </w:rPr>
              <w:t>171,629</w:t>
            </w:r>
          </w:p>
        </w:tc>
        <w:tc>
          <w:tcPr>
            <w:tcW w:w="1702" w:type="dxa"/>
            <w:tcBorders>
              <w:top w:val="nil"/>
              <w:left w:val="nil"/>
              <w:bottom w:val="nil"/>
              <w:right w:val="nil"/>
            </w:tcBorders>
          </w:tcPr>
          <w:p w14:paraId="37FC8AC8" w14:textId="77777777" w:rsidR="00A814C6" w:rsidRPr="00B058A7" w:rsidRDefault="00A814C6">
            <w:pPr>
              <w:jc w:val="right"/>
              <w:rPr>
                <w:rFonts w:ascii="Arial" w:hAnsi="Arial" w:cs="Arial"/>
                <w:sz w:val="22"/>
                <w:szCs w:val="22"/>
              </w:rPr>
            </w:pPr>
            <w:r w:rsidRPr="00B058A7">
              <w:rPr>
                <w:rFonts w:ascii="Arial" w:hAnsi="Arial" w:cs="Arial"/>
                <w:sz w:val="22"/>
                <w:szCs w:val="22"/>
              </w:rPr>
              <w:t>16,991</w:t>
            </w:r>
          </w:p>
        </w:tc>
        <w:tc>
          <w:tcPr>
            <w:tcW w:w="1685" w:type="dxa"/>
            <w:tcBorders>
              <w:top w:val="nil"/>
              <w:left w:val="nil"/>
              <w:bottom w:val="nil"/>
              <w:right w:val="nil"/>
            </w:tcBorders>
          </w:tcPr>
          <w:p w14:paraId="37FC8AC9" w14:textId="77777777" w:rsidR="00A814C6" w:rsidRPr="00B058A7" w:rsidRDefault="00A814C6" w:rsidP="002027EA">
            <w:pPr>
              <w:pStyle w:val="NormalIndent"/>
              <w:ind w:left="0"/>
              <w:jc w:val="right"/>
              <w:rPr>
                <w:rFonts w:ascii="Arial" w:hAnsi="Arial" w:cs="Arial"/>
                <w:sz w:val="22"/>
                <w:szCs w:val="22"/>
              </w:rPr>
            </w:pPr>
            <w:r w:rsidRPr="00B058A7">
              <w:rPr>
                <w:rFonts w:ascii="Arial" w:hAnsi="Arial" w:cs="Arial"/>
                <w:sz w:val="22"/>
                <w:szCs w:val="22"/>
              </w:rPr>
              <w:t xml:space="preserve">170,690 </w:t>
            </w:r>
          </w:p>
        </w:tc>
        <w:tc>
          <w:tcPr>
            <w:tcW w:w="1411" w:type="dxa"/>
            <w:tcBorders>
              <w:top w:val="nil"/>
              <w:left w:val="nil"/>
              <w:bottom w:val="nil"/>
              <w:right w:val="nil"/>
            </w:tcBorders>
          </w:tcPr>
          <w:p w14:paraId="37FC8ACA" w14:textId="77777777" w:rsidR="00A814C6" w:rsidRPr="00B058A7" w:rsidRDefault="00A814C6" w:rsidP="002027EA">
            <w:pPr>
              <w:pStyle w:val="NormalIndent"/>
              <w:ind w:left="0"/>
              <w:jc w:val="right"/>
              <w:rPr>
                <w:rFonts w:ascii="Arial" w:hAnsi="Arial" w:cs="Arial"/>
                <w:sz w:val="22"/>
                <w:szCs w:val="22"/>
              </w:rPr>
            </w:pPr>
            <w:r w:rsidRPr="00B058A7">
              <w:rPr>
                <w:rFonts w:ascii="Arial" w:hAnsi="Arial" w:cs="Arial"/>
                <w:sz w:val="22"/>
                <w:szCs w:val="22"/>
              </w:rPr>
              <w:t xml:space="preserve">27,140 </w:t>
            </w:r>
          </w:p>
        </w:tc>
      </w:tr>
      <w:tr w:rsidR="00A814C6" w:rsidRPr="00B058A7" w14:paraId="37FC8AD1" w14:textId="77777777" w:rsidTr="008F5201">
        <w:tc>
          <w:tcPr>
            <w:tcW w:w="3606" w:type="dxa"/>
            <w:tcBorders>
              <w:top w:val="nil"/>
              <w:left w:val="nil"/>
              <w:bottom w:val="nil"/>
              <w:right w:val="nil"/>
            </w:tcBorders>
          </w:tcPr>
          <w:p w14:paraId="37FC8ACC" w14:textId="77777777" w:rsidR="00A814C6" w:rsidRPr="00B058A7" w:rsidRDefault="00A814C6" w:rsidP="00316DD2">
            <w:pPr>
              <w:pStyle w:val="NormalIndent"/>
              <w:ind w:left="0"/>
              <w:jc w:val="left"/>
              <w:rPr>
                <w:rFonts w:ascii="Arial" w:hAnsi="Arial" w:cs="Arial"/>
                <w:sz w:val="22"/>
                <w:szCs w:val="22"/>
              </w:rPr>
            </w:pPr>
            <w:r w:rsidRPr="00B058A7">
              <w:rPr>
                <w:rFonts w:ascii="Arial" w:hAnsi="Arial" w:cs="Arial"/>
                <w:sz w:val="22"/>
                <w:szCs w:val="22"/>
              </w:rPr>
              <w:t>Stephen Hughes - Executive Director</w:t>
            </w:r>
          </w:p>
        </w:tc>
        <w:tc>
          <w:tcPr>
            <w:tcW w:w="1253" w:type="dxa"/>
            <w:tcBorders>
              <w:top w:val="nil"/>
              <w:left w:val="nil"/>
              <w:bottom w:val="nil"/>
              <w:right w:val="nil"/>
            </w:tcBorders>
          </w:tcPr>
          <w:p w14:paraId="37FC8ACD" w14:textId="77777777" w:rsidR="00A814C6" w:rsidRPr="00B058A7" w:rsidRDefault="00A814C6">
            <w:pPr>
              <w:jc w:val="right"/>
              <w:rPr>
                <w:rFonts w:ascii="Arial" w:hAnsi="Arial" w:cs="Arial"/>
                <w:sz w:val="22"/>
                <w:szCs w:val="22"/>
              </w:rPr>
            </w:pPr>
            <w:r w:rsidRPr="00B058A7">
              <w:rPr>
                <w:rFonts w:ascii="Arial" w:hAnsi="Arial" w:cs="Arial"/>
                <w:sz w:val="22"/>
                <w:szCs w:val="22"/>
              </w:rPr>
              <w:t>14,606</w:t>
            </w:r>
          </w:p>
        </w:tc>
        <w:tc>
          <w:tcPr>
            <w:tcW w:w="1702" w:type="dxa"/>
            <w:tcBorders>
              <w:top w:val="nil"/>
              <w:left w:val="nil"/>
              <w:bottom w:val="nil"/>
              <w:right w:val="nil"/>
            </w:tcBorders>
          </w:tcPr>
          <w:p w14:paraId="37FC8ACE" w14:textId="77777777" w:rsidR="00A814C6" w:rsidRPr="00B058A7" w:rsidRDefault="00A814C6">
            <w:pPr>
              <w:jc w:val="right"/>
              <w:rPr>
                <w:rFonts w:ascii="Arial" w:hAnsi="Arial" w:cs="Arial"/>
                <w:sz w:val="22"/>
                <w:szCs w:val="22"/>
              </w:rPr>
            </w:pPr>
            <w:r w:rsidRPr="00B058A7">
              <w:rPr>
                <w:rFonts w:ascii="Arial" w:hAnsi="Arial" w:cs="Arial"/>
                <w:sz w:val="22"/>
                <w:szCs w:val="22"/>
              </w:rPr>
              <w:t>-</w:t>
            </w:r>
          </w:p>
        </w:tc>
        <w:tc>
          <w:tcPr>
            <w:tcW w:w="1685" w:type="dxa"/>
            <w:tcBorders>
              <w:top w:val="nil"/>
              <w:left w:val="nil"/>
              <w:bottom w:val="nil"/>
              <w:right w:val="nil"/>
            </w:tcBorders>
          </w:tcPr>
          <w:p w14:paraId="37FC8ACF" w14:textId="77777777" w:rsidR="00A814C6" w:rsidRPr="00B058A7" w:rsidRDefault="00A814C6" w:rsidP="00316DD2">
            <w:pPr>
              <w:pStyle w:val="NormalIndent"/>
              <w:ind w:left="0"/>
              <w:jc w:val="right"/>
              <w:rPr>
                <w:rFonts w:ascii="Arial" w:hAnsi="Arial" w:cs="Arial"/>
                <w:sz w:val="22"/>
                <w:szCs w:val="22"/>
              </w:rPr>
            </w:pPr>
            <w:r w:rsidRPr="00B058A7">
              <w:rPr>
                <w:rFonts w:ascii="Arial" w:hAnsi="Arial" w:cs="Arial"/>
                <w:sz w:val="22"/>
                <w:szCs w:val="22"/>
              </w:rPr>
              <w:t>-</w:t>
            </w:r>
          </w:p>
        </w:tc>
        <w:tc>
          <w:tcPr>
            <w:tcW w:w="1411" w:type="dxa"/>
            <w:tcBorders>
              <w:top w:val="nil"/>
              <w:left w:val="nil"/>
              <w:bottom w:val="nil"/>
              <w:right w:val="nil"/>
            </w:tcBorders>
          </w:tcPr>
          <w:p w14:paraId="37FC8AD0" w14:textId="77777777" w:rsidR="00A814C6" w:rsidRPr="00B058A7" w:rsidRDefault="00A814C6" w:rsidP="00316DD2">
            <w:pPr>
              <w:pStyle w:val="NormalIndent"/>
              <w:ind w:left="0"/>
              <w:jc w:val="right"/>
              <w:rPr>
                <w:rFonts w:ascii="Arial" w:hAnsi="Arial" w:cs="Arial"/>
                <w:sz w:val="22"/>
                <w:szCs w:val="22"/>
              </w:rPr>
            </w:pPr>
            <w:r w:rsidRPr="00B058A7">
              <w:rPr>
                <w:rFonts w:ascii="Arial" w:hAnsi="Arial" w:cs="Arial"/>
                <w:sz w:val="22"/>
                <w:szCs w:val="22"/>
              </w:rPr>
              <w:t>-</w:t>
            </w:r>
          </w:p>
        </w:tc>
      </w:tr>
      <w:tr w:rsidR="00A814C6" w:rsidRPr="00B058A7" w14:paraId="37FC8AD7" w14:textId="77777777" w:rsidTr="00A814C6">
        <w:tc>
          <w:tcPr>
            <w:tcW w:w="3606" w:type="dxa"/>
            <w:tcBorders>
              <w:top w:val="nil"/>
              <w:left w:val="nil"/>
              <w:bottom w:val="nil"/>
              <w:right w:val="nil"/>
            </w:tcBorders>
          </w:tcPr>
          <w:p w14:paraId="37FC8AD2" w14:textId="77777777" w:rsidR="00A814C6" w:rsidRPr="00B058A7" w:rsidRDefault="00A814C6" w:rsidP="00A814C6">
            <w:pPr>
              <w:pStyle w:val="NormalIndent"/>
              <w:ind w:left="0"/>
              <w:jc w:val="left"/>
              <w:rPr>
                <w:rFonts w:ascii="Arial" w:hAnsi="Arial" w:cs="Arial"/>
                <w:sz w:val="22"/>
                <w:szCs w:val="22"/>
              </w:rPr>
            </w:pPr>
            <w:r w:rsidRPr="00B058A7">
              <w:rPr>
                <w:rFonts w:ascii="Arial" w:hAnsi="Arial" w:cs="Arial"/>
                <w:sz w:val="22"/>
                <w:szCs w:val="22"/>
              </w:rPr>
              <w:t>Michael Lockwood- Executive Director of Finance and Policy</w:t>
            </w:r>
          </w:p>
        </w:tc>
        <w:tc>
          <w:tcPr>
            <w:tcW w:w="1253" w:type="dxa"/>
            <w:tcBorders>
              <w:top w:val="nil"/>
              <w:left w:val="nil"/>
              <w:bottom w:val="nil"/>
              <w:right w:val="nil"/>
            </w:tcBorders>
          </w:tcPr>
          <w:p w14:paraId="37FC8AD3" w14:textId="77777777" w:rsidR="00A814C6" w:rsidRPr="00B058A7" w:rsidRDefault="00A814C6">
            <w:pPr>
              <w:jc w:val="right"/>
              <w:rPr>
                <w:rFonts w:ascii="Arial" w:hAnsi="Arial" w:cs="Arial"/>
                <w:sz w:val="22"/>
                <w:szCs w:val="22"/>
              </w:rPr>
            </w:pPr>
            <w:r w:rsidRPr="00B058A7">
              <w:rPr>
                <w:rFonts w:ascii="Arial" w:hAnsi="Arial" w:cs="Arial"/>
                <w:sz w:val="22"/>
                <w:szCs w:val="22"/>
              </w:rPr>
              <w:t>128,847</w:t>
            </w:r>
          </w:p>
        </w:tc>
        <w:tc>
          <w:tcPr>
            <w:tcW w:w="1702" w:type="dxa"/>
            <w:tcBorders>
              <w:top w:val="nil"/>
              <w:left w:val="nil"/>
              <w:bottom w:val="nil"/>
              <w:right w:val="nil"/>
            </w:tcBorders>
          </w:tcPr>
          <w:p w14:paraId="37FC8AD4" w14:textId="77777777" w:rsidR="00A814C6" w:rsidRPr="00B058A7" w:rsidRDefault="00A814C6">
            <w:pPr>
              <w:jc w:val="right"/>
              <w:rPr>
                <w:rFonts w:ascii="Arial" w:hAnsi="Arial" w:cs="Arial"/>
                <w:sz w:val="22"/>
                <w:szCs w:val="22"/>
              </w:rPr>
            </w:pPr>
            <w:r w:rsidRPr="00B058A7">
              <w:rPr>
                <w:rFonts w:ascii="Arial" w:hAnsi="Arial" w:cs="Arial"/>
                <w:sz w:val="22"/>
                <w:szCs w:val="22"/>
              </w:rPr>
              <w:t>-</w:t>
            </w:r>
          </w:p>
        </w:tc>
        <w:tc>
          <w:tcPr>
            <w:tcW w:w="1685" w:type="dxa"/>
            <w:tcBorders>
              <w:top w:val="nil"/>
              <w:left w:val="nil"/>
              <w:bottom w:val="nil"/>
              <w:right w:val="nil"/>
            </w:tcBorders>
          </w:tcPr>
          <w:p w14:paraId="37FC8AD5" w14:textId="77777777" w:rsidR="00A814C6" w:rsidRPr="00B058A7" w:rsidRDefault="00A814C6" w:rsidP="00A814C6">
            <w:pPr>
              <w:pStyle w:val="NormalIndent"/>
              <w:ind w:left="0"/>
              <w:jc w:val="right"/>
              <w:rPr>
                <w:rFonts w:ascii="Arial" w:hAnsi="Arial" w:cs="Arial"/>
                <w:sz w:val="22"/>
                <w:szCs w:val="22"/>
              </w:rPr>
            </w:pPr>
            <w:r w:rsidRPr="00B058A7">
              <w:rPr>
                <w:rFonts w:ascii="Arial" w:hAnsi="Arial" w:cs="Arial"/>
                <w:sz w:val="22"/>
                <w:szCs w:val="22"/>
              </w:rPr>
              <w:t xml:space="preserve">11,667 </w:t>
            </w:r>
          </w:p>
        </w:tc>
        <w:tc>
          <w:tcPr>
            <w:tcW w:w="1411" w:type="dxa"/>
            <w:tcBorders>
              <w:top w:val="nil"/>
              <w:left w:val="nil"/>
              <w:bottom w:val="nil"/>
              <w:right w:val="nil"/>
            </w:tcBorders>
          </w:tcPr>
          <w:p w14:paraId="37FC8AD6" w14:textId="77777777" w:rsidR="00A814C6" w:rsidRPr="00B058A7" w:rsidRDefault="00A814C6" w:rsidP="00A814C6">
            <w:pPr>
              <w:pStyle w:val="NormalIndent"/>
              <w:ind w:left="0"/>
              <w:jc w:val="right"/>
              <w:rPr>
                <w:rFonts w:ascii="Arial" w:hAnsi="Arial" w:cs="Arial"/>
                <w:sz w:val="22"/>
                <w:szCs w:val="22"/>
              </w:rPr>
            </w:pPr>
            <w:r w:rsidRPr="00B058A7">
              <w:rPr>
                <w:rFonts w:ascii="Arial" w:hAnsi="Arial" w:cs="Arial"/>
                <w:sz w:val="22"/>
                <w:szCs w:val="22"/>
              </w:rPr>
              <w:t>-</w:t>
            </w:r>
          </w:p>
        </w:tc>
      </w:tr>
      <w:tr w:rsidR="00A814C6" w:rsidRPr="00B058A7" w14:paraId="37FC8ADD" w14:textId="77777777" w:rsidTr="008F5201">
        <w:tc>
          <w:tcPr>
            <w:tcW w:w="3606" w:type="dxa"/>
            <w:tcBorders>
              <w:top w:val="nil"/>
              <w:left w:val="nil"/>
              <w:bottom w:val="nil"/>
              <w:right w:val="nil"/>
            </w:tcBorders>
          </w:tcPr>
          <w:p w14:paraId="37FC8AD8" w14:textId="77777777" w:rsidR="00A814C6" w:rsidRPr="00B058A7" w:rsidRDefault="00A814C6" w:rsidP="00316DD2">
            <w:pPr>
              <w:pStyle w:val="NormalIndent"/>
              <w:ind w:left="0"/>
              <w:jc w:val="left"/>
              <w:rPr>
                <w:rFonts w:ascii="Arial" w:hAnsi="Arial" w:cs="Arial"/>
                <w:sz w:val="22"/>
                <w:szCs w:val="22"/>
              </w:rPr>
            </w:pPr>
            <w:r w:rsidRPr="00B058A7">
              <w:rPr>
                <w:rFonts w:ascii="Arial" w:hAnsi="Arial" w:cs="Arial"/>
                <w:sz w:val="22"/>
                <w:szCs w:val="22"/>
              </w:rPr>
              <w:t xml:space="preserve">Michael Coughlin - Executive Director </w:t>
            </w:r>
          </w:p>
        </w:tc>
        <w:tc>
          <w:tcPr>
            <w:tcW w:w="1253" w:type="dxa"/>
            <w:tcBorders>
              <w:top w:val="nil"/>
              <w:left w:val="nil"/>
              <w:bottom w:val="nil"/>
              <w:right w:val="nil"/>
            </w:tcBorders>
          </w:tcPr>
          <w:p w14:paraId="37FC8AD9" w14:textId="77777777" w:rsidR="00A814C6" w:rsidRPr="00B058A7" w:rsidRDefault="00A814C6">
            <w:pPr>
              <w:jc w:val="right"/>
              <w:rPr>
                <w:rFonts w:ascii="Arial" w:hAnsi="Arial" w:cs="Arial"/>
                <w:sz w:val="22"/>
                <w:szCs w:val="22"/>
              </w:rPr>
            </w:pPr>
            <w:r w:rsidRPr="00B058A7">
              <w:rPr>
                <w:rFonts w:ascii="Arial" w:hAnsi="Arial" w:cs="Arial"/>
                <w:sz w:val="22"/>
                <w:szCs w:val="22"/>
              </w:rPr>
              <w:t>68,813</w:t>
            </w:r>
          </w:p>
        </w:tc>
        <w:tc>
          <w:tcPr>
            <w:tcW w:w="1702" w:type="dxa"/>
            <w:tcBorders>
              <w:top w:val="nil"/>
              <w:left w:val="nil"/>
              <w:bottom w:val="nil"/>
              <w:right w:val="nil"/>
            </w:tcBorders>
          </w:tcPr>
          <w:p w14:paraId="37FC8ADA" w14:textId="77777777" w:rsidR="00A814C6" w:rsidRPr="00B058A7" w:rsidRDefault="00A814C6">
            <w:pPr>
              <w:jc w:val="right"/>
              <w:rPr>
                <w:rFonts w:ascii="Arial" w:hAnsi="Arial" w:cs="Arial"/>
                <w:sz w:val="22"/>
                <w:szCs w:val="22"/>
              </w:rPr>
            </w:pPr>
            <w:r w:rsidRPr="00B058A7">
              <w:rPr>
                <w:rFonts w:ascii="Arial" w:hAnsi="Arial" w:cs="Arial"/>
                <w:sz w:val="22"/>
                <w:szCs w:val="22"/>
              </w:rPr>
              <w:t>12,324</w:t>
            </w:r>
          </w:p>
        </w:tc>
        <w:tc>
          <w:tcPr>
            <w:tcW w:w="1685" w:type="dxa"/>
            <w:tcBorders>
              <w:top w:val="nil"/>
              <w:left w:val="nil"/>
              <w:bottom w:val="nil"/>
              <w:right w:val="nil"/>
            </w:tcBorders>
          </w:tcPr>
          <w:p w14:paraId="37FC8ADB" w14:textId="77777777" w:rsidR="00A814C6" w:rsidRPr="00B058A7" w:rsidRDefault="00A814C6" w:rsidP="00316DD2">
            <w:pPr>
              <w:pStyle w:val="NormalIndent"/>
              <w:ind w:left="0"/>
              <w:jc w:val="right"/>
              <w:rPr>
                <w:rFonts w:ascii="Arial" w:hAnsi="Arial" w:cs="Arial"/>
                <w:sz w:val="22"/>
                <w:szCs w:val="22"/>
              </w:rPr>
            </w:pPr>
            <w:r w:rsidRPr="00B058A7">
              <w:rPr>
                <w:rFonts w:ascii="Arial" w:hAnsi="Arial" w:cs="Arial"/>
                <w:sz w:val="22"/>
                <w:szCs w:val="22"/>
              </w:rPr>
              <w:t xml:space="preserve">141,400 </w:t>
            </w:r>
          </w:p>
        </w:tc>
        <w:tc>
          <w:tcPr>
            <w:tcW w:w="1411" w:type="dxa"/>
            <w:tcBorders>
              <w:top w:val="nil"/>
              <w:left w:val="nil"/>
              <w:bottom w:val="nil"/>
              <w:right w:val="nil"/>
            </w:tcBorders>
          </w:tcPr>
          <w:p w14:paraId="37FC8ADC" w14:textId="77777777" w:rsidR="00A814C6" w:rsidRPr="00B058A7" w:rsidRDefault="00A814C6" w:rsidP="00316DD2">
            <w:pPr>
              <w:pStyle w:val="NormalIndent"/>
              <w:ind w:left="0"/>
              <w:jc w:val="right"/>
              <w:rPr>
                <w:rFonts w:ascii="Arial" w:hAnsi="Arial" w:cs="Arial"/>
                <w:sz w:val="22"/>
                <w:szCs w:val="22"/>
              </w:rPr>
            </w:pPr>
            <w:r w:rsidRPr="00B058A7">
              <w:rPr>
                <w:rFonts w:ascii="Arial" w:hAnsi="Arial" w:cs="Arial"/>
                <w:sz w:val="22"/>
                <w:szCs w:val="22"/>
              </w:rPr>
              <w:t xml:space="preserve">24,038 </w:t>
            </w:r>
          </w:p>
        </w:tc>
      </w:tr>
      <w:tr w:rsidR="00C50809" w:rsidRPr="00B058A7" w14:paraId="37FC8AE3" w14:textId="77777777" w:rsidTr="008F5201">
        <w:tc>
          <w:tcPr>
            <w:tcW w:w="3606" w:type="dxa"/>
            <w:tcBorders>
              <w:top w:val="nil"/>
              <w:left w:val="nil"/>
              <w:bottom w:val="nil"/>
              <w:right w:val="nil"/>
            </w:tcBorders>
          </w:tcPr>
          <w:p w14:paraId="37FC8ADE" w14:textId="77777777" w:rsidR="00C50809" w:rsidRPr="00B058A7" w:rsidRDefault="00C50809" w:rsidP="00794B1D">
            <w:pPr>
              <w:pStyle w:val="NormalIndent"/>
              <w:ind w:left="0"/>
              <w:jc w:val="left"/>
              <w:rPr>
                <w:rFonts w:ascii="Arial" w:hAnsi="Arial" w:cs="Arial"/>
                <w:sz w:val="22"/>
                <w:szCs w:val="22"/>
              </w:rPr>
            </w:pPr>
            <w:r w:rsidRPr="00B058A7">
              <w:rPr>
                <w:rFonts w:ascii="Arial" w:hAnsi="Arial" w:cs="Arial"/>
                <w:sz w:val="22"/>
                <w:szCs w:val="22"/>
              </w:rPr>
              <w:t>Daniel Goodwin - Executive Director of Finance and Policy</w:t>
            </w:r>
          </w:p>
        </w:tc>
        <w:tc>
          <w:tcPr>
            <w:tcW w:w="1253" w:type="dxa"/>
            <w:tcBorders>
              <w:top w:val="nil"/>
              <w:left w:val="nil"/>
              <w:bottom w:val="nil"/>
              <w:right w:val="nil"/>
            </w:tcBorders>
          </w:tcPr>
          <w:p w14:paraId="37FC8ADF" w14:textId="77777777" w:rsidR="00C50809" w:rsidRPr="00B058A7" w:rsidRDefault="00A814C6" w:rsidP="00F6757B">
            <w:pPr>
              <w:pStyle w:val="NormalIndent"/>
              <w:ind w:left="0"/>
              <w:jc w:val="right"/>
              <w:rPr>
                <w:rFonts w:ascii="Arial" w:hAnsi="Arial" w:cs="Arial"/>
                <w:sz w:val="22"/>
                <w:szCs w:val="22"/>
              </w:rPr>
            </w:pPr>
            <w:r w:rsidRPr="00B058A7">
              <w:rPr>
                <w:rFonts w:ascii="Arial" w:hAnsi="Arial" w:cs="Arial"/>
                <w:sz w:val="22"/>
                <w:szCs w:val="22"/>
              </w:rPr>
              <w:t>-</w:t>
            </w:r>
          </w:p>
        </w:tc>
        <w:tc>
          <w:tcPr>
            <w:tcW w:w="1702" w:type="dxa"/>
            <w:tcBorders>
              <w:top w:val="nil"/>
              <w:left w:val="nil"/>
              <w:bottom w:val="nil"/>
              <w:right w:val="nil"/>
            </w:tcBorders>
          </w:tcPr>
          <w:p w14:paraId="37FC8AE0" w14:textId="77777777" w:rsidR="00C50809" w:rsidRPr="00B058A7" w:rsidRDefault="00A814C6" w:rsidP="00F6757B">
            <w:pPr>
              <w:pStyle w:val="NormalIndent"/>
              <w:ind w:left="0"/>
              <w:jc w:val="right"/>
              <w:rPr>
                <w:rFonts w:ascii="Arial" w:hAnsi="Arial" w:cs="Arial"/>
                <w:sz w:val="22"/>
                <w:szCs w:val="22"/>
              </w:rPr>
            </w:pPr>
            <w:r w:rsidRPr="00B058A7">
              <w:rPr>
                <w:rFonts w:ascii="Arial" w:hAnsi="Arial" w:cs="Arial"/>
                <w:sz w:val="22"/>
                <w:szCs w:val="22"/>
              </w:rPr>
              <w:t>-</w:t>
            </w:r>
          </w:p>
        </w:tc>
        <w:tc>
          <w:tcPr>
            <w:tcW w:w="1685" w:type="dxa"/>
            <w:tcBorders>
              <w:top w:val="nil"/>
              <w:left w:val="nil"/>
              <w:bottom w:val="nil"/>
              <w:right w:val="nil"/>
            </w:tcBorders>
          </w:tcPr>
          <w:p w14:paraId="37FC8AE1" w14:textId="77777777" w:rsidR="00C50809" w:rsidRPr="00B058A7" w:rsidRDefault="00C50809" w:rsidP="00794B1D">
            <w:pPr>
              <w:pStyle w:val="NormalIndent"/>
              <w:ind w:left="0"/>
              <w:jc w:val="right"/>
              <w:rPr>
                <w:rFonts w:ascii="Arial" w:hAnsi="Arial" w:cs="Arial"/>
                <w:sz w:val="22"/>
                <w:szCs w:val="22"/>
              </w:rPr>
            </w:pPr>
            <w:r w:rsidRPr="00B058A7">
              <w:rPr>
                <w:rFonts w:ascii="Arial" w:hAnsi="Arial" w:cs="Arial"/>
                <w:sz w:val="22"/>
                <w:szCs w:val="22"/>
              </w:rPr>
              <w:t xml:space="preserve">135,000 </w:t>
            </w:r>
          </w:p>
        </w:tc>
        <w:tc>
          <w:tcPr>
            <w:tcW w:w="1411" w:type="dxa"/>
            <w:tcBorders>
              <w:top w:val="nil"/>
              <w:left w:val="nil"/>
              <w:bottom w:val="nil"/>
              <w:right w:val="nil"/>
            </w:tcBorders>
          </w:tcPr>
          <w:p w14:paraId="37FC8AE2" w14:textId="77777777" w:rsidR="00C50809" w:rsidRPr="00B058A7" w:rsidRDefault="00C50809" w:rsidP="00794B1D">
            <w:pPr>
              <w:pStyle w:val="NormalIndent"/>
              <w:ind w:left="0"/>
              <w:jc w:val="right"/>
              <w:rPr>
                <w:rFonts w:ascii="Arial" w:hAnsi="Arial" w:cs="Arial"/>
                <w:sz w:val="22"/>
                <w:szCs w:val="22"/>
              </w:rPr>
            </w:pPr>
            <w:r w:rsidRPr="00B058A7">
              <w:rPr>
                <w:rFonts w:ascii="Arial" w:hAnsi="Arial" w:cs="Arial"/>
                <w:sz w:val="22"/>
                <w:szCs w:val="22"/>
              </w:rPr>
              <w:t xml:space="preserve">21,465 </w:t>
            </w:r>
          </w:p>
        </w:tc>
      </w:tr>
      <w:tr w:rsidR="00C50809" w:rsidRPr="00B058A7" w14:paraId="37FC8AE9" w14:textId="77777777" w:rsidTr="008F5201">
        <w:tc>
          <w:tcPr>
            <w:tcW w:w="3606" w:type="dxa"/>
            <w:tcBorders>
              <w:top w:val="nil"/>
              <w:left w:val="nil"/>
              <w:bottom w:val="nil"/>
              <w:right w:val="nil"/>
            </w:tcBorders>
          </w:tcPr>
          <w:p w14:paraId="37FC8AE4" w14:textId="77777777" w:rsidR="00C50809" w:rsidRPr="00B058A7" w:rsidRDefault="00C50809" w:rsidP="002027EA">
            <w:pPr>
              <w:pStyle w:val="NormalIndent"/>
              <w:ind w:left="0"/>
              <w:jc w:val="left"/>
              <w:rPr>
                <w:rFonts w:ascii="Arial" w:hAnsi="Arial" w:cs="Arial"/>
                <w:b/>
                <w:sz w:val="22"/>
                <w:szCs w:val="22"/>
              </w:rPr>
            </w:pPr>
            <w:r w:rsidRPr="00B058A7">
              <w:rPr>
                <w:rFonts w:ascii="Arial" w:hAnsi="Arial" w:cs="Arial"/>
                <w:b/>
                <w:sz w:val="22"/>
                <w:szCs w:val="22"/>
              </w:rPr>
              <w:t>Other senior staff</w:t>
            </w:r>
          </w:p>
        </w:tc>
        <w:tc>
          <w:tcPr>
            <w:tcW w:w="1253" w:type="dxa"/>
            <w:tcBorders>
              <w:top w:val="nil"/>
              <w:left w:val="nil"/>
              <w:bottom w:val="nil"/>
              <w:right w:val="nil"/>
            </w:tcBorders>
          </w:tcPr>
          <w:p w14:paraId="37FC8AE5" w14:textId="77777777" w:rsidR="00C50809" w:rsidRPr="00B058A7" w:rsidRDefault="00C50809" w:rsidP="002027EA">
            <w:pPr>
              <w:pStyle w:val="NormalIndent"/>
              <w:ind w:left="0"/>
              <w:jc w:val="right"/>
              <w:rPr>
                <w:rFonts w:ascii="Arial" w:hAnsi="Arial" w:cs="Arial"/>
                <w:sz w:val="22"/>
                <w:szCs w:val="22"/>
              </w:rPr>
            </w:pPr>
          </w:p>
        </w:tc>
        <w:tc>
          <w:tcPr>
            <w:tcW w:w="1702" w:type="dxa"/>
            <w:tcBorders>
              <w:top w:val="nil"/>
              <w:left w:val="nil"/>
              <w:bottom w:val="nil"/>
              <w:right w:val="nil"/>
            </w:tcBorders>
          </w:tcPr>
          <w:p w14:paraId="37FC8AE6" w14:textId="77777777" w:rsidR="00C50809" w:rsidRPr="00B058A7" w:rsidRDefault="00C50809" w:rsidP="002027EA">
            <w:pPr>
              <w:pStyle w:val="NormalIndent"/>
              <w:ind w:left="0"/>
              <w:jc w:val="right"/>
              <w:rPr>
                <w:rFonts w:ascii="Arial" w:hAnsi="Arial" w:cs="Arial"/>
                <w:sz w:val="22"/>
                <w:szCs w:val="22"/>
              </w:rPr>
            </w:pPr>
          </w:p>
        </w:tc>
        <w:tc>
          <w:tcPr>
            <w:tcW w:w="1685" w:type="dxa"/>
            <w:tcBorders>
              <w:top w:val="nil"/>
              <w:left w:val="nil"/>
              <w:bottom w:val="nil"/>
              <w:right w:val="nil"/>
            </w:tcBorders>
          </w:tcPr>
          <w:p w14:paraId="37FC8AE7" w14:textId="77777777" w:rsidR="00C50809" w:rsidRPr="00B058A7" w:rsidRDefault="00C50809" w:rsidP="002027EA">
            <w:pPr>
              <w:pStyle w:val="NormalIndent"/>
              <w:ind w:left="0"/>
              <w:jc w:val="right"/>
              <w:rPr>
                <w:rFonts w:ascii="Arial" w:hAnsi="Arial" w:cs="Arial"/>
                <w:sz w:val="22"/>
                <w:szCs w:val="22"/>
              </w:rPr>
            </w:pPr>
          </w:p>
        </w:tc>
        <w:tc>
          <w:tcPr>
            <w:tcW w:w="1411" w:type="dxa"/>
            <w:tcBorders>
              <w:top w:val="nil"/>
              <w:left w:val="nil"/>
              <w:bottom w:val="nil"/>
              <w:right w:val="nil"/>
            </w:tcBorders>
          </w:tcPr>
          <w:p w14:paraId="37FC8AE8" w14:textId="77777777" w:rsidR="00C50809" w:rsidRPr="00B058A7" w:rsidRDefault="00C50809" w:rsidP="002027EA">
            <w:pPr>
              <w:pStyle w:val="NormalIndent"/>
              <w:ind w:left="0"/>
              <w:jc w:val="right"/>
              <w:rPr>
                <w:rFonts w:ascii="Arial" w:hAnsi="Arial" w:cs="Arial"/>
                <w:sz w:val="22"/>
                <w:szCs w:val="22"/>
              </w:rPr>
            </w:pPr>
          </w:p>
        </w:tc>
      </w:tr>
      <w:tr w:rsidR="00A814C6" w:rsidRPr="00B058A7" w14:paraId="37FC8AEF" w14:textId="77777777" w:rsidTr="008F5201">
        <w:tc>
          <w:tcPr>
            <w:tcW w:w="3606" w:type="dxa"/>
            <w:tcBorders>
              <w:top w:val="nil"/>
              <w:left w:val="nil"/>
              <w:bottom w:val="nil"/>
              <w:right w:val="nil"/>
            </w:tcBorders>
          </w:tcPr>
          <w:p w14:paraId="37FC8AEA" w14:textId="77777777" w:rsidR="00A814C6" w:rsidRPr="00B058A7" w:rsidRDefault="00A814C6" w:rsidP="00E06CE6">
            <w:pPr>
              <w:pStyle w:val="NormalIndent"/>
              <w:ind w:left="0"/>
              <w:jc w:val="left"/>
              <w:rPr>
                <w:rFonts w:ascii="Arial" w:hAnsi="Arial" w:cs="Arial"/>
                <w:sz w:val="22"/>
                <w:szCs w:val="22"/>
              </w:rPr>
            </w:pPr>
            <w:r w:rsidRPr="00B058A7">
              <w:rPr>
                <w:rFonts w:ascii="Arial" w:hAnsi="Arial" w:cs="Arial"/>
                <w:sz w:val="22"/>
                <w:szCs w:val="22"/>
              </w:rPr>
              <w:t>Andrew Webster – Associate Director of Health</w:t>
            </w:r>
          </w:p>
        </w:tc>
        <w:tc>
          <w:tcPr>
            <w:tcW w:w="1253" w:type="dxa"/>
            <w:tcBorders>
              <w:top w:val="nil"/>
              <w:left w:val="nil"/>
              <w:bottom w:val="nil"/>
              <w:right w:val="nil"/>
            </w:tcBorders>
          </w:tcPr>
          <w:p w14:paraId="37FC8AEB" w14:textId="77777777" w:rsidR="00A814C6" w:rsidRPr="00B058A7" w:rsidRDefault="00A814C6">
            <w:pPr>
              <w:jc w:val="right"/>
              <w:rPr>
                <w:rFonts w:ascii="Arial" w:hAnsi="Arial" w:cs="Arial"/>
                <w:sz w:val="22"/>
                <w:szCs w:val="22"/>
              </w:rPr>
            </w:pPr>
            <w:r w:rsidRPr="00B058A7">
              <w:rPr>
                <w:rFonts w:ascii="Arial" w:hAnsi="Arial" w:cs="Arial"/>
                <w:sz w:val="22"/>
                <w:szCs w:val="22"/>
              </w:rPr>
              <w:t>142,178</w:t>
            </w:r>
          </w:p>
        </w:tc>
        <w:tc>
          <w:tcPr>
            <w:tcW w:w="1702" w:type="dxa"/>
            <w:tcBorders>
              <w:top w:val="nil"/>
              <w:left w:val="nil"/>
              <w:bottom w:val="nil"/>
              <w:right w:val="nil"/>
            </w:tcBorders>
          </w:tcPr>
          <w:p w14:paraId="37FC8AEC" w14:textId="77777777" w:rsidR="00A814C6" w:rsidRPr="00B058A7" w:rsidRDefault="00A814C6">
            <w:pPr>
              <w:jc w:val="right"/>
              <w:rPr>
                <w:rFonts w:ascii="Arial" w:hAnsi="Arial" w:cs="Arial"/>
                <w:sz w:val="22"/>
                <w:szCs w:val="22"/>
              </w:rPr>
            </w:pPr>
            <w:r w:rsidRPr="00B058A7">
              <w:rPr>
                <w:rFonts w:ascii="Arial" w:hAnsi="Arial" w:cs="Arial"/>
                <w:sz w:val="22"/>
                <w:szCs w:val="22"/>
              </w:rPr>
              <w:t>25,165</w:t>
            </w:r>
          </w:p>
        </w:tc>
        <w:tc>
          <w:tcPr>
            <w:tcW w:w="1685" w:type="dxa"/>
            <w:tcBorders>
              <w:top w:val="nil"/>
              <w:left w:val="nil"/>
              <w:bottom w:val="nil"/>
              <w:right w:val="nil"/>
            </w:tcBorders>
          </w:tcPr>
          <w:p w14:paraId="37FC8AED" w14:textId="77777777" w:rsidR="00A814C6" w:rsidRPr="00B058A7" w:rsidRDefault="00A814C6" w:rsidP="00A814C6">
            <w:pPr>
              <w:pStyle w:val="NormalIndent"/>
              <w:ind w:left="0"/>
              <w:jc w:val="right"/>
              <w:rPr>
                <w:rFonts w:ascii="Arial" w:hAnsi="Arial" w:cs="Arial"/>
                <w:sz w:val="22"/>
                <w:szCs w:val="22"/>
              </w:rPr>
            </w:pPr>
            <w:r w:rsidRPr="00B058A7">
              <w:rPr>
                <w:rFonts w:ascii="Arial" w:hAnsi="Arial" w:cs="Arial"/>
                <w:sz w:val="22"/>
                <w:szCs w:val="22"/>
              </w:rPr>
              <w:t>136,044</w:t>
            </w:r>
          </w:p>
        </w:tc>
        <w:tc>
          <w:tcPr>
            <w:tcW w:w="1411" w:type="dxa"/>
            <w:tcBorders>
              <w:top w:val="nil"/>
              <w:left w:val="nil"/>
              <w:bottom w:val="nil"/>
              <w:right w:val="nil"/>
            </w:tcBorders>
          </w:tcPr>
          <w:p w14:paraId="37FC8AEE" w14:textId="77777777" w:rsidR="00A814C6" w:rsidRPr="00B058A7" w:rsidRDefault="00A814C6" w:rsidP="00E06CE6">
            <w:pPr>
              <w:pStyle w:val="NormalIndent"/>
              <w:ind w:left="0"/>
              <w:jc w:val="right"/>
              <w:rPr>
                <w:rFonts w:ascii="Arial" w:hAnsi="Arial" w:cs="Arial"/>
                <w:sz w:val="22"/>
                <w:szCs w:val="22"/>
              </w:rPr>
            </w:pPr>
            <w:r w:rsidRPr="00B058A7">
              <w:rPr>
                <w:rFonts w:ascii="Arial" w:hAnsi="Arial" w:cs="Arial"/>
                <w:sz w:val="22"/>
                <w:szCs w:val="22"/>
              </w:rPr>
              <w:t>23,127</w:t>
            </w:r>
          </w:p>
        </w:tc>
      </w:tr>
      <w:tr w:rsidR="00C50809" w:rsidRPr="00B058A7" w14:paraId="37FC8AF5" w14:textId="77777777" w:rsidTr="008F5201">
        <w:tc>
          <w:tcPr>
            <w:tcW w:w="3606" w:type="dxa"/>
            <w:tcBorders>
              <w:top w:val="nil"/>
              <w:left w:val="nil"/>
              <w:bottom w:val="nil"/>
              <w:right w:val="nil"/>
            </w:tcBorders>
          </w:tcPr>
          <w:p w14:paraId="37FC8AF0" w14:textId="77777777" w:rsidR="00C50809" w:rsidRPr="00B058A7" w:rsidRDefault="00C50809" w:rsidP="00E91A6F">
            <w:pPr>
              <w:pStyle w:val="NormalIndent"/>
              <w:ind w:left="0"/>
              <w:jc w:val="left"/>
              <w:rPr>
                <w:rFonts w:ascii="Arial" w:hAnsi="Arial" w:cs="Arial"/>
                <w:sz w:val="22"/>
                <w:szCs w:val="22"/>
              </w:rPr>
            </w:pPr>
            <w:r w:rsidRPr="00B058A7">
              <w:rPr>
                <w:rFonts w:ascii="Arial" w:hAnsi="Arial" w:cs="Arial"/>
                <w:sz w:val="22"/>
                <w:szCs w:val="22"/>
              </w:rPr>
              <w:t>Colin Hilton - Director of Children’s Services – Self Improvement</w:t>
            </w:r>
          </w:p>
        </w:tc>
        <w:tc>
          <w:tcPr>
            <w:tcW w:w="1253" w:type="dxa"/>
            <w:tcBorders>
              <w:top w:val="nil"/>
              <w:left w:val="nil"/>
              <w:bottom w:val="nil"/>
              <w:right w:val="nil"/>
            </w:tcBorders>
          </w:tcPr>
          <w:p w14:paraId="37FC8AF1" w14:textId="77777777" w:rsidR="00C50809" w:rsidRPr="00B058A7" w:rsidRDefault="00A814C6" w:rsidP="00E91A6F">
            <w:pPr>
              <w:pStyle w:val="NormalIndent"/>
              <w:ind w:left="0"/>
              <w:jc w:val="right"/>
              <w:rPr>
                <w:rFonts w:ascii="Arial" w:hAnsi="Arial" w:cs="Arial"/>
                <w:sz w:val="22"/>
                <w:szCs w:val="22"/>
              </w:rPr>
            </w:pPr>
            <w:r w:rsidRPr="00B058A7">
              <w:rPr>
                <w:rFonts w:ascii="Arial" w:hAnsi="Arial" w:cs="Arial"/>
                <w:sz w:val="22"/>
                <w:szCs w:val="22"/>
              </w:rPr>
              <w:t>-</w:t>
            </w:r>
          </w:p>
        </w:tc>
        <w:tc>
          <w:tcPr>
            <w:tcW w:w="1702" w:type="dxa"/>
            <w:tcBorders>
              <w:top w:val="nil"/>
              <w:left w:val="nil"/>
              <w:bottom w:val="nil"/>
              <w:right w:val="nil"/>
            </w:tcBorders>
          </w:tcPr>
          <w:p w14:paraId="37FC8AF2" w14:textId="77777777" w:rsidR="00C50809" w:rsidRPr="00B058A7" w:rsidRDefault="00A814C6" w:rsidP="00E91A6F">
            <w:pPr>
              <w:pStyle w:val="NormalIndent"/>
              <w:ind w:left="0"/>
              <w:jc w:val="right"/>
              <w:rPr>
                <w:rFonts w:ascii="Arial" w:hAnsi="Arial" w:cs="Arial"/>
                <w:sz w:val="22"/>
                <w:szCs w:val="22"/>
              </w:rPr>
            </w:pPr>
            <w:r w:rsidRPr="00B058A7">
              <w:rPr>
                <w:rFonts w:ascii="Arial" w:hAnsi="Arial" w:cs="Arial"/>
                <w:sz w:val="22"/>
                <w:szCs w:val="22"/>
              </w:rPr>
              <w:t>-</w:t>
            </w:r>
          </w:p>
        </w:tc>
        <w:tc>
          <w:tcPr>
            <w:tcW w:w="1685" w:type="dxa"/>
            <w:tcBorders>
              <w:top w:val="nil"/>
              <w:left w:val="nil"/>
              <w:bottom w:val="nil"/>
              <w:right w:val="nil"/>
            </w:tcBorders>
          </w:tcPr>
          <w:p w14:paraId="37FC8AF3" w14:textId="77777777" w:rsidR="00C50809" w:rsidRPr="00B058A7" w:rsidRDefault="00C50809" w:rsidP="00E91A6F">
            <w:pPr>
              <w:pStyle w:val="NormalIndent"/>
              <w:ind w:left="0"/>
              <w:jc w:val="right"/>
              <w:rPr>
                <w:rFonts w:ascii="Arial" w:hAnsi="Arial" w:cs="Arial"/>
                <w:sz w:val="22"/>
                <w:szCs w:val="22"/>
              </w:rPr>
            </w:pPr>
            <w:r w:rsidRPr="00B058A7">
              <w:rPr>
                <w:rFonts w:ascii="Arial" w:hAnsi="Arial" w:cs="Arial"/>
                <w:sz w:val="22"/>
                <w:szCs w:val="22"/>
              </w:rPr>
              <w:t>41,498</w:t>
            </w:r>
          </w:p>
        </w:tc>
        <w:tc>
          <w:tcPr>
            <w:tcW w:w="1411" w:type="dxa"/>
            <w:tcBorders>
              <w:top w:val="nil"/>
              <w:left w:val="nil"/>
              <w:bottom w:val="nil"/>
              <w:right w:val="nil"/>
            </w:tcBorders>
          </w:tcPr>
          <w:p w14:paraId="37FC8AF4" w14:textId="77777777" w:rsidR="00C50809" w:rsidRPr="00B058A7" w:rsidRDefault="00BB68D5" w:rsidP="00E91A6F">
            <w:pPr>
              <w:pStyle w:val="NormalIndent"/>
              <w:ind w:left="0"/>
              <w:jc w:val="right"/>
              <w:rPr>
                <w:rFonts w:ascii="Arial" w:hAnsi="Arial" w:cs="Arial"/>
                <w:sz w:val="22"/>
                <w:szCs w:val="22"/>
              </w:rPr>
            </w:pPr>
            <w:r w:rsidRPr="00B058A7">
              <w:rPr>
                <w:rFonts w:ascii="Arial" w:hAnsi="Arial" w:cs="Arial"/>
                <w:sz w:val="22"/>
                <w:szCs w:val="22"/>
              </w:rPr>
              <w:t>-</w:t>
            </w:r>
          </w:p>
        </w:tc>
      </w:tr>
    </w:tbl>
    <w:p w14:paraId="37FC8AF6" w14:textId="77777777" w:rsidR="0095713A" w:rsidRPr="00B058A7" w:rsidRDefault="004332D4" w:rsidP="000B031F">
      <w:pPr>
        <w:jc w:val="left"/>
        <w:rPr>
          <w:rFonts w:ascii="Arial" w:hAnsi="Arial" w:cs="Arial"/>
          <w:b/>
          <w:sz w:val="22"/>
          <w:szCs w:val="22"/>
        </w:rPr>
      </w:pPr>
      <w:r w:rsidRPr="00B058A7">
        <w:rPr>
          <w:rFonts w:ascii="Arial" w:hAnsi="Arial" w:cs="Arial"/>
          <w:b/>
          <w:sz w:val="22"/>
          <w:szCs w:val="22"/>
        </w:rPr>
        <w:t>Current Employees</w:t>
      </w:r>
    </w:p>
    <w:p w14:paraId="37FC8AF7" w14:textId="77777777" w:rsidR="004332D4" w:rsidRPr="00B058A7" w:rsidRDefault="004332D4" w:rsidP="004332D4">
      <w:pPr>
        <w:ind w:right="369"/>
        <w:rPr>
          <w:rFonts w:ascii="Arial" w:hAnsi="Arial" w:cs="Arial"/>
          <w:sz w:val="22"/>
          <w:szCs w:val="22"/>
        </w:rPr>
      </w:pPr>
      <w:r w:rsidRPr="00B058A7">
        <w:rPr>
          <w:rFonts w:ascii="Arial" w:hAnsi="Arial" w:cs="Arial"/>
          <w:sz w:val="22"/>
          <w:szCs w:val="22"/>
        </w:rPr>
        <w:t>Carolyn Downs was appointed Chief Executive with effect from 21 November 2011.</w:t>
      </w:r>
    </w:p>
    <w:p w14:paraId="37FC8AF8" w14:textId="77777777" w:rsidR="004332D4" w:rsidRPr="00B058A7" w:rsidRDefault="00F576A9" w:rsidP="00A27454">
      <w:pPr>
        <w:ind w:right="369"/>
        <w:rPr>
          <w:rFonts w:ascii="Arial" w:hAnsi="Arial" w:cs="Arial"/>
          <w:sz w:val="22"/>
          <w:szCs w:val="22"/>
        </w:rPr>
      </w:pPr>
      <w:r w:rsidRPr="00B058A7">
        <w:rPr>
          <w:rFonts w:ascii="Arial" w:hAnsi="Arial" w:cs="Arial"/>
          <w:sz w:val="22"/>
          <w:szCs w:val="22"/>
        </w:rPr>
        <w:t>Stephen Hughes</w:t>
      </w:r>
      <w:r w:rsidR="00FB5449" w:rsidRPr="00B058A7">
        <w:rPr>
          <w:rFonts w:ascii="Arial" w:hAnsi="Arial" w:cs="Arial"/>
          <w:sz w:val="22"/>
          <w:szCs w:val="22"/>
        </w:rPr>
        <w:t xml:space="preserve"> </w:t>
      </w:r>
      <w:r w:rsidRPr="00B058A7">
        <w:rPr>
          <w:rFonts w:ascii="Arial" w:hAnsi="Arial" w:cs="Arial"/>
          <w:sz w:val="22"/>
          <w:szCs w:val="22"/>
        </w:rPr>
        <w:t>was appointed</w:t>
      </w:r>
      <w:r w:rsidR="00A814C6" w:rsidRPr="00B058A7">
        <w:rPr>
          <w:rFonts w:ascii="Arial" w:hAnsi="Arial" w:cs="Arial"/>
          <w:sz w:val="22"/>
          <w:szCs w:val="22"/>
        </w:rPr>
        <w:t xml:space="preserve"> as </w:t>
      </w:r>
      <w:r w:rsidR="00FB5449" w:rsidRPr="00B058A7">
        <w:rPr>
          <w:rFonts w:ascii="Arial" w:hAnsi="Arial" w:cs="Arial"/>
          <w:sz w:val="22"/>
          <w:szCs w:val="22"/>
        </w:rPr>
        <w:t xml:space="preserve">Executive Director with effect from </w:t>
      </w:r>
      <w:r w:rsidR="00BB68D5" w:rsidRPr="00B058A7">
        <w:rPr>
          <w:rFonts w:ascii="Arial" w:hAnsi="Arial" w:cs="Arial"/>
          <w:sz w:val="22"/>
          <w:szCs w:val="22"/>
        </w:rPr>
        <w:t>9 February 2015.</w:t>
      </w:r>
    </w:p>
    <w:p w14:paraId="37FC8AF9" w14:textId="77777777" w:rsidR="001D12F1" w:rsidRPr="00B058A7" w:rsidRDefault="00316DD2" w:rsidP="001D12F1">
      <w:pPr>
        <w:ind w:right="369"/>
        <w:rPr>
          <w:rFonts w:ascii="Arial" w:hAnsi="Arial" w:cs="Arial"/>
          <w:sz w:val="22"/>
          <w:szCs w:val="22"/>
        </w:rPr>
      </w:pPr>
      <w:r w:rsidRPr="00B058A7">
        <w:rPr>
          <w:rFonts w:ascii="Arial" w:hAnsi="Arial" w:cs="Arial"/>
          <w:sz w:val="22"/>
          <w:szCs w:val="22"/>
        </w:rPr>
        <w:t>Andrew Webster was appointed Associate Director of Health with effect from 1 April 2013.</w:t>
      </w:r>
      <w:r w:rsidR="001D12F1" w:rsidRPr="00B058A7">
        <w:rPr>
          <w:rFonts w:ascii="Arial" w:hAnsi="Arial" w:cs="Arial"/>
          <w:sz w:val="22"/>
          <w:szCs w:val="22"/>
        </w:rPr>
        <w:t xml:space="preserve"> This post is funded by government grant.</w:t>
      </w:r>
    </w:p>
    <w:p w14:paraId="37FC8AFA" w14:textId="77777777" w:rsidR="004332D4" w:rsidRPr="00B058A7" w:rsidRDefault="004332D4" w:rsidP="00A27454">
      <w:pPr>
        <w:ind w:right="369"/>
        <w:rPr>
          <w:rFonts w:ascii="Arial" w:hAnsi="Arial" w:cs="Arial"/>
          <w:b/>
          <w:sz w:val="22"/>
          <w:szCs w:val="22"/>
        </w:rPr>
      </w:pPr>
      <w:r w:rsidRPr="00B058A7">
        <w:rPr>
          <w:rFonts w:ascii="Arial" w:hAnsi="Arial" w:cs="Arial"/>
          <w:b/>
          <w:sz w:val="22"/>
          <w:szCs w:val="22"/>
        </w:rPr>
        <w:t>Ex - Employees</w:t>
      </w:r>
    </w:p>
    <w:p w14:paraId="37FC8AFB" w14:textId="77777777" w:rsidR="00F576A9" w:rsidRPr="00B058A7" w:rsidRDefault="00F576A9" w:rsidP="00F576A9">
      <w:pPr>
        <w:ind w:right="369"/>
        <w:rPr>
          <w:rFonts w:ascii="Arial" w:hAnsi="Arial" w:cs="Arial"/>
          <w:sz w:val="22"/>
          <w:szCs w:val="22"/>
        </w:rPr>
      </w:pPr>
      <w:r w:rsidRPr="00B058A7">
        <w:rPr>
          <w:rFonts w:ascii="Arial" w:hAnsi="Arial" w:cs="Arial"/>
          <w:sz w:val="22"/>
          <w:szCs w:val="22"/>
        </w:rPr>
        <w:t>Michael Coughlin served as Executive Director with effect from 1 May 2012 to</w:t>
      </w:r>
      <w:r w:rsidR="007132AA" w:rsidRPr="00B058A7">
        <w:rPr>
          <w:rFonts w:ascii="Arial" w:hAnsi="Arial" w:cs="Arial"/>
          <w:sz w:val="22"/>
          <w:szCs w:val="22"/>
        </w:rPr>
        <w:t xml:space="preserve"> 28 September 2014</w:t>
      </w:r>
      <w:r w:rsidRPr="00B058A7">
        <w:rPr>
          <w:rFonts w:ascii="Arial" w:hAnsi="Arial" w:cs="Arial"/>
          <w:sz w:val="22"/>
          <w:szCs w:val="22"/>
        </w:rPr>
        <w:t>.</w:t>
      </w:r>
    </w:p>
    <w:p w14:paraId="37FC8AFC" w14:textId="77777777" w:rsidR="00F576A9" w:rsidRPr="00B058A7" w:rsidRDefault="00F576A9" w:rsidP="00F576A9">
      <w:pPr>
        <w:ind w:right="369"/>
        <w:rPr>
          <w:rFonts w:ascii="Arial" w:hAnsi="Arial" w:cs="Arial"/>
          <w:sz w:val="22"/>
          <w:szCs w:val="22"/>
        </w:rPr>
      </w:pPr>
      <w:r w:rsidRPr="00B058A7">
        <w:rPr>
          <w:rFonts w:ascii="Arial" w:hAnsi="Arial" w:cs="Arial"/>
          <w:sz w:val="22"/>
          <w:szCs w:val="22"/>
        </w:rPr>
        <w:t>Michael Lockwood served as Executive Director of Finance and Policy with effect from 1 March 2014 to</w:t>
      </w:r>
      <w:r w:rsidR="00AB7414" w:rsidRPr="00B058A7">
        <w:rPr>
          <w:rFonts w:ascii="Arial" w:hAnsi="Arial" w:cs="Arial"/>
          <w:sz w:val="22"/>
          <w:szCs w:val="22"/>
        </w:rPr>
        <w:t xml:space="preserve"> </w:t>
      </w:r>
      <w:r w:rsidR="00BB68D5" w:rsidRPr="00B058A7">
        <w:rPr>
          <w:rFonts w:ascii="Arial" w:hAnsi="Arial" w:cs="Arial"/>
          <w:sz w:val="22"/>
          <w:szCs w:val="22"/>
        </w:rPr>
        <w:t>28 February 2015</w:t>
      </w:r>
      <w:r w:rsidRPr="00B058A7">
        <w:rPr>
          <w:rFonts w:ascii="Arial" w:hAnsi="Arial" w:cs="Arial"/>
          <w:sz w:val="22"/>
          <w:szCs w:val="22"/>
        </w:rPr>
        <w:t>.</w:t>
      </w:r>
    </w:p>
    <w:p w14:paraId="37FC8AFD" w14:textId="77777777" w:rsidR="001E6AC1" w:rsidRPr="00B058A7" w:rsidRDefault="001E6AC1" w:rsidP="001E6AC1">
      <w:pPr>
        <w:ind w:right="369"/>
        <w:rPr>
          <w:rFonts w:ascii="Arial" w:hAnsi="Arial" w:cs="Arial"/>
          <w:sz w:val="22"/>
          <w:szCs w:val="22"/>
        </w:rPr>
      </w:pPr>
      <w:r w:rsidRPr="00B058A7">
        <w:rPr>
          <w:rFonts w:ascii="Arial" w:hAnsi="Arial" w:cs="Arial"/>
          <w:sz w:val="22"/>
          <w:szCs w:val="22"/>
        </w:rPr>
        <w:t xml:space="preserve">Daniel Goodwin served as Executive Director of Finance and Policy until </w:t>
      </w:r>
      <w:r w:rsidR="007061A6" w:rsidRPr="00B058A7">
        <w:rPr>
          <w:rFonts w:ascii="Arial" w:hAnsi="Arial" w:cs="Arial"/>
          <w:sz w:val="22"/>
          <w:szCs w:val="22"/>
        </w:rPr>
        <w:t>31 March 2014</w:t>
      </w:r>
      <w:r w:rsidRPr="00B058A7">
        <w:rPr>
          <w:rFonts w:ascii="Arial" w:hAnsi="Arial" w:cs="Arial"/>
          <w:sz w:val="22"/>
          <w:szCs w:val="22"/>
        </w:rPr>
        <w:t>.</w:t>
      </w:r>
    </w:p>
    <w:p w14:paraId="37FC8AFE" w14:textId="77777777" w:rsidR="00BE3539" w:rsidRPr="00B058A7" w:rsidRDefault="00BE3539" w:rsidP="00BE3539">
      <w:pPr>
        <w:ind w:right="369"/>
        <w:rPr>
          <w:rFonts w:ascii="Arial" w:hAnsi="Arial" w:cs="Arial"/>
          <w:sz w:val="22"/>
          <w:szCs w:val="22"/>
        </w:rPr>
      </w:pPr>
      <w:r w:rsidRPr="00B058A7">
        <w:rPr>
          <w:rFonts w:ascii="Arial" w:hAnsi="Arial" w:cs="Arial"/>
          <w:sz w:val="22"/>
          <w:szCs w:val="22"/>
        </w:rPr>
        <w:t>Colin Hilton served as Director of Children’s Services – Self Improvement until 19 July 2013</w:t>
      </w:r>
    </w:p>
    <w:p w14:paraId="37FC8AFF" w14:textId="77777777" w:rsidR="00BE3539" w:rsidRPr="00B058A7" w:rsidRDefault="00BE3539" w:rsidP="00A27454">
      <w:pPr>
        <w:ind w:right="369"/>
        <w:rPr>
          <w:rFonts w:ascii="Arial" w:hAnsi="Arial" w:cs="Arial"/>
          <w:sz w:val="22"/>
          <w:szCs w:val="22"/>
        </w:rPr>
      </w:pPr>
    </w:p>
    <w:p w14:paraId="37FC8B00" w14:textId="77777777" w:rsidR="0095713A" w:rsidRPr="00B058A7" w:rsidRDefault="0095713A" w:rsidP="00A27454">
      <w:pPr>
        <w:ind w:right="369"/>
        <w:rPr>
          <w:rFonts w:ascii="Arial" w:hAnsi="Arial" w:cs="Arial"/>
          <w:sz w:val="22"/>
          <w:szCs w:val="22"/>
        </w:rPr>
      </w:pPr>
      <w:r w:rsidRPr="00B058A7">
        <w:rPr>
          <w:rFonts w:ascii="Arial" w:hAnsi="Arial" w:cs="Arial"/>
          <w:sz w:val="22"/>
          <w:szCs w:val="22"/>
        </w:rPr>
        <w:t xml:space="preserve">Further details of the remuneration of named senior staff who were members of the senior management teams of companies controlled by the Association are disclosed in the </w:t>
      </w:r>
      <w:r w:rsidR="008C26D1" w:rsidRPr="00B058A7">
        <w:rPr>
          <w:rFonts w:ascii="Arial" w:hAnsi="Arial" w:cs="Arial"/>
          <w:sz w:val="22"/>
          <w:szCs w:val="22"/>
        </w:rPr>
        <w:t xml:space="preserve">financial statements </w:t>
      </w:r>
      <w:r w:rsidRPr="00B058A7">
        <w:rPr>
          <w:rFonts w:ascii="Arial" w:hAnsi="Arial" w:cs="Arial"/>
          <w:sz w:val="22"/>
          <w:szCs w:val="22"/>
        </w:rPr>
        <w:t xml:space="preserve">of the respective companies.  </w:t>
      </w:r>
    </w:p>
    <w:p w14:paraId="37FC8B01" w14:textId="77777777" w:rsidR="001D12F1" w:rsidRPr="00B058A7" w:rsidRDefault="001D12F1">
      <w:pPr>
        <w:spacing w:after="0"/>
        <w:jc w:val="left"/>
        <w:rPr>
          <w:rFonts w:ascii="Arial" w:hAnsi="Arial" w:cs="Arial"/>
          <w:b/>
        </w:rPr>
      </w:pPr>
      <w:r w:rsidRPr="00B058A7">
        <w:rPr>
          <w:rFonts w:ascii="Arial" w:hAnsi="Arial" w:cs="Arial"/>
          <w:b/>
        </w:rPr>
        <w:br w:type="page"/>
      </w:r>
    </w:p>
    <w:p w14:paraId="37FC8B02" w14:textId="77777777" w:rsidR="00BE3539" w:rsidRPr="00B058A7" w:rsidRDefault="00BE3539" w:rsidP="00BE3539">
      <w:pPr>
        <w:pStyle w:val="NormalIndent"/>
        <w:ind w:left="0" w:right="510"/>
        <w:rPr>
          <w:rFonts w:ascii="Arial" w:hAnsi="Arial" w:cs="Arial"/>
          <w:sz w:val="24"/>
          <w:szCs w:val="24"/>
        </w:rPr>
      </w:pPr>
      <w:r w:rsidRPr="00B058A7">
        <w:rPr>
          <w:rFonts w:ascii="Arial" w:hAnsi="Arial" w:cs="Arial"/>
          <w:b/>
        </w:rPr>
        <w:lastRenderedPageBreak/>
        <w:tab/>
      </w:r>
      <w:r w:rsidRPr="00B058A7">
        <w:rPr>
          <w:rFonts w:ascii="Arial" w:hAnsi="Arial" w:cs="Arial"/>
          <w:b/>
          <w:sz w:val="24"/>
          <w:szCs w:val="24"/>
        </w:rPr>
        <w:fldChar w:fldCharType="begin"/>
      </w:r>
      <w:r w:rsidRPr="00B058A7">
        <w:rPr>
          <w:rFonts w:ascii="Arial" w:hAnsi="Arial" w:cs="Arial"/>
          <w:b/>
          <w:sz w:val="24"/>
          <w:szCs w:val="24"/>
        </w:rPr>
        <w:instrText xml:space="preserve"> REF _Ref353526424 \r \h  \* MERGEFORMAT </w:instrText>
      </w:r>
      <w:r w:rsidRPr="00B058A7">
        <w:rPr>
          <w:rFonts w:ascii="Arial" w:hAnsi="Arial" w:cs="Arial"/>
          <w:b/>
          <w:sz w:val="24"/>
          <w:szCs w:val="24"/>
        </w:rPr>
      </w:r>
      <w:r w:rsidRPr="00B058A7">
        <w:rPr>
          <w:rFonts w:ascii="Arial" w:hAnsi="Arial" w:cs="Arial"/>
          <w:b/>
          <w:sz w:val="24"/>
          <w:szCs w:val="24"/>
        </w:rPr>
        <w:fldChar w:fldCharType="separate"/>
      </w:r>
      <w:r w:rsidR="0019545A">
        <w:rPr>
          <w:rFonts w:ascii="Arial" w:hAnsi="Arial" w:cs="Arial"/>
          <w:b/>
          <w:sz w:val="24"/>
          <w:szCs w:val="24"/>
        </w:rPr>
        <w:t>3</w:t>
      </w:r>
      <w:r w:rsidRPr="00B058A7">
        <w:rPr>
          <w:rFonts w:ascii="Arial" w:hAnsi="Arial" w:cs="Arial"/>
          <w:b/>
          <w:sz w:val="24"/>
          <w:szCs w:val="24"/>
        </w:rPr>
        <w:fldChar w:fldCharType="end"/>
      </w:r>
      <w:r w:rsidRPr="00B058A7">
        <w:rPr>
          <w:rFonts w:ascii="Arial" w:hAnsi="Arial" w:cs="Arial"/>
          <w:b/>
          <w:sz w:val="24"/>
          <w:szCs w:val="24"/>
        </w:rPr>
        <w:t xml:space="preserve">. </w:t>
      </w:r>
      <w:r w:rsidRPr="00B058A7">
        <w:rPr>
          <w:rFonts w:ascii="Arial" w:hAnsi="Arial" w:cs="Arial"/>
          <w:b/>
          <w:sz w:val="24"/>
          <w:szCs w:val="24"/>
        </w:rPr>
        <w:fldChar w:fldCharType="begin"/>
      </w:r>
      <w:r w:rsidRPr="00B058A7">
        <w:rPr>
          <w:rFonts w:ascii="Arial" w:hAnsi="Arial" w:cs="Arial"/>
          <w:b/>
          <w:sz w:val="24"/>
          <w:szCs w:val="24"/>
        </w:rPr>
        <w:instrText xml:space="preserve"> REF _Ref353526424 \h  \* MERGEFORMAT </w:instrText>
      </w:r>
      <w:r w:rsidRPr="00B058A7">
        <w:rPr>
          <w:rFonts w:ascii="Arial" w:hAnsi="Arial" w:cs="Arial"/>
          <w:b/>
          <w:sz w:val="24"/>
          <w:szCs w:val="24"/>
        </w:rPr>
      </w:r>
      <w:r w:rsidRPr="00B058A7">
        <w:rPr>
          <w:rFonts w:ascii="Arial" w:hAnsi="Arial" w:cs="Arial"/>
          <w:b/>
          <w:sz w:val="24"/>
          <w:szCs w:val="24"/>
        </w:rPr>
        <w:fldChar w:fldCharType="separate"/>
      </w:r>
      <w:r w:rsidR="0019545A" w:rsidRPr="0019545A">
        <w:rPr>
          <w:rStyle w:val="StyleHeading1ArialCharChar"/>
          <w:rFonts w:ascii="Arial" w:hAnsi="Arial" w:cs="Arial"/>
          <w:bCs/>
          <w:caps/>
          <w:szCs w:val="24"/>
        </w:rPr>
        <w:t>STAFF INFORMATION</w:t>
      </w:r>
      <w:r w:rsidRPr="00B058A7">
        <w:rPr>
          <w:rFonts w:ascii="Arial" w:hAnsi="Arial" w:cs="Arial"/>
          <w:b/>
          <w:sz w:val="24"/>
          <w:szCs w:val="24"/>
        </w:rPr>
        <w:fldChar w:fldCharType="end"/>
      </w:r>
      <w:r w:rsidRPr="00B058A7">
        <w:rPr>
          <w:rFonts w:ascii="Arial" w:hAnsi="Arial" w:cs="Arial"/>
          <w:b/>
          <w:sz w:val="24"/>
          <w:szCs w:val="24"/>
        </w:rPr>
        <w:t xml:space="preserve"> </w:t>
      </w:r>
      <w:r w:rsidRPr="00B058A7">
        <w:rPr>
          <w:rStyle w:val="StyleHeading1ArialCharChar"/>
          <w:rFonts w:ascii="Arial" w:hAnsi="Arial" w:cs="Arial"/>
          <w:szCs w:val="24"/>
        </w:rPr>
        <w:t>(continued)</w:t>
      </w:r>
    </w:p>
    <w:p w14:paraId="37FC8B03" w14:textId="77777777" w:rsidR="00BE3539" w:rsidRPr="00B058A7" w:rsidRDefault="00BE3539" w:rsidP="00A27454">
      <w:pPr>
        <w:ind w:right="369"/>
        <w:rPr>
          <w:rFonts w:ascii="Arial" w:hAnsi="Arial" w:cs="Arial"/>
          <w:sz w:val="22"/>
          <w:szCs w:val="22"/>
        </w:rPr>
      </w:pPr>
    </w:p>
    <w:p w14:paraId="37FC8B04" w14:textId="77777777" w:rsidR="0095713A" w:rsidRPr="00B058A7" w:rsidRDefault="0095713A" w:rsidP="000B031F">
      <w:pPr>
        <w:pStyle w:val="NormalIndent"/>
        <w:ind w:left="0" w:right="510"/>
        <w:rPr>
          <w:rFonts w:ascii="Arial" w:hAnsi="Arial" w:cs="Arial"/>
          <w:sz w:val="22"/>
          <w:szCs w:val="22"/>
        </w:rPr>
      </w:pPr>
      <w:bookmarkStart w:id="42" w:name="OLE_LINK12"/>
      <w:bookmarkStart w:id="43" w:name="OLE_LINK13"/>
      <w:r w:rsidRPr="00B058A7">
        <w:rPr>
          <w:rFonts w:ascii="Arial" w:hAnsi="Arial" w:cs="Arial"/>
          <w:sz w:val="22"/>
          <w:szCs w:val="22"/>
        </w:rPr>
        <w:t xml:space="preserve">The numbers of other staff who received remuneration of £50,000 or more are stated in the </w:t>
      </w:r>
      <w:r w:rsidR="00EC7270" w:rsidRPr="00B058A7">
        <w:rPr>
          <w:rFonts w:ascii="Arial" w:hAnsi="Arial" w:cs="Arial"/>
          <w:sz w:val="22"/>
          <w:szCs w:val="22"/>
        </w:rPr>
        <w:t>t</w:t>
      </w:r>
      <w:r w:rsidRPr="00B058A7">
        <w:rPr>
          <w:rFonts w:ascii="Arial" w:hAnsi="Arial" w:cs="Arial"/>
          <w:sz w:val="22"/>
          <w:szCs w:val="22"/>
        </w:rPr>
        <w:t xml:space="preserve">able below.  Remuneration excludes employer pension contributions but includes redundancy and all taxable benefits paid to or receivable by the employee. The </w:t>
      </w:r>
      <w:r w:rsidR="008F5201" w:rsidRPr="00B058A7">
        <w:rPr>
          <w:rFonts w:ascii="Arial" w:hAnsi="Arial" w:cs="Arial"/>
          <w:sz w:val="22"/>
          <w:szCs w:val="22"/>
        </w:rPr>
        <w:t>2015</w:t>
      </w:r>
      <w:r w:rsidRPr="00B058A7">
        <w:rPr>
          <w:rFonts w:ascii="Arial" w:hAnsi="Arial" w:cs="Arial"/>
          <w:sz w:val="22"/>
          <w:szCs w:val="22"/>
        </w:rPr>
        <w:t xml:space="preserve"> figures include </w:t>
      </w:r>
      <w:r w:rsidR="00175A27">
        <w:rPr>
          <w:rFonts w:ascii="Arial" w:hAnsi="Arial" w:cs="Arial"/>
          <w:sz w:val="22"/>
          <w:szCs w:val="22"/>
        </w:rPr>
        <w:t>6</w:t>
      </w:r>
      <w:r w:rsidR="00E11BE0" w:rsidRPr="00F144CD">
        <w:rPr>
          <w:rFonts w:ascii="Arial" w:hAnsi="Arial" w:cs="Arial"/>
          <w:sz w:val="22"/>
          <w:szCs w:val="22"/>
        </w:rPr>
        <w:t xml:space="preserve"> </w:t>
      </w:r>
      <w:r w:rsidRPr="00F144CD">
        <w:rPr>
          <w:rFonts w:ascii="Arial" w:hAnsi="Arial" w:cs="Arial"/>
          <w:sz w:val="22"/>
          <w:szCs w:val="22"/>
        </w:rPr>
        <w:t>staff</w:t>
      </w:r>
      <w:r w:rsidRPr="00B058A7">
        <w:rPr>
          <w:rFonts w:ascii="Arial" w:hAnsi="Arial" w:cs="Arial"/>
          <w:sz w:val="22"/>
          <w:szCs w:val="22"/>
        </w:rPr>
        <w:t xml:space="preserve"> (</w:t>
      </w:r>
      <w:r w:rsidR="008F5201" w:rsidRPr="00B058A7">
        <w:rPr>
          <w:rFonts w:ascii="Arial" w:hAnsi="Arial" w:cs="Arial"/>
          <w:sz w:val="22"/>
          <w:szCs w:val="22"/>
        </w:rPr>
        <w:t>2014</w:t>
      </w:r>
      <w:r w:rsidRPr="00B058A7">
        <w:rPr>
          <w:rFonts w:ascii="Arial" w:hAnsi="Arial" w:cs="Arial"/>
          <w:sz w:val="22"/>
          <w:szCs w:val="22"/>
        </w:rPr>
        <w:t>:</w:t>
      </w:r>
      <w:r w:rsidR="00E11BE0" w:rsidRPr="00B058A7">
        <w:rPr>
          <w:rFonts w:ascii="Arial" w:hAnsi="Arial" w:cs="Arial"/>
          <w:sz w:val="22"/>
          <w:szCs w:val="22"/>
        </w:rPr>
        <w:t xml:space="preserve">6 </w:t>
      </w:r>
      <w:r w:rsidRPr="00B058A7">
        <w:rPr>
          <w:rFonts w:ascii="Arial" w:hAnsi="Arial" w:cs="Arial"/>
          <w:sz w:val="22"/>
          <w:szCs w:val="22"/>
        </w:rPr>
        <w:t>staff</w:t>
      </w:r>
      <w:r w:rsidR="00EC7270" w:rsidRPr="00B058A7">
        <w:rPr>
          <w:rFonts w:ascii="Arial" w:hAnsi="Arial" w:cs="Arial"/>
          <w:sz w:val="22"/>
          <w:szCs w:val="22"/>
        </w:rPr>
        <w:t>)</w:t>
      </w:r>
      <w:r w:rsidRPr="00B058A7">
        <w:rPr>
          <w:rFonts w:ascii="Arial" w:hAnsi="Arial" w:cs="Arial"/>
          <w:sz w:val="22"/>
          <w:szCs w:val="22"/>
        </w:rPr>
        <w:t xml:space="preserve"> seconded to other organisations</w:t>
      </w:r>
      <w:r w:rsidR="00EC7270" w:rsidRPr="00B058A7">
        <w:rPr>
          <w:rFonts w:ascii="Arial" w:hAnsi="Arial" w:cs="Arial"/>
          <w:sz w:val="22"/>
          <w:szCs w:val="22"/>
        </w:rPr>
        <w:t xml:space="preserve">, of which </w:t>
      </w:r>
      <w:r w:rsidR="00175A27">
        <w:rPr>
          <w:rFonts w:ascii="Arial" w:hAnsi="Arial" w:cs="Arial"/>
          <w:sz w:val="22"/>
          <w:szCs w:val="22"/>
        </w:rPr>
        <w:t>2</w:t>
      </w:r>
      <w:r w:rsidR="00EC7270" w:rsidRPr="00B058A7">
        <w:rPr>
          <w:rFonts w:ascii="Arial" w:hAnsi="Arial" w:cs="Arial"/>
          <w:sz w:val="22"/>
          <w:szCs w:val="22"/>
        </w:rPr>
        <w:t xml:space="preserve"> were employed by the Association</w:t>
      </w:r>
      <w:r w:rsidRPr="00B058A7">
        <w:rPr>
          <w:rFonts w:ascii="Arial" w:hAnsi="Arial" w:cs="Arial"/>
          <w:sz w:val="22"/>
          <w:szCs w:val="22"/>
        </w:rPr>
        <w:t>.</w:t>
      </w:r>
    </w:p>
    <w:bookmarkEnd w:id="42"/>
    <w:bookmarkEnd w:id="43"/>
    <w:tbl>
      <w:tblPr>
        <w:tblW w:w="8959" w:type="dxa"/>
        <w:tblLayout w:type="fixed"/>
        <w:tblLook w:val="0000" w:firstRow="0" w:lastRow="0" w:firstColumn="0" w:lastColumn="0" w:noHBand="0" w:noVBand="0"/>
      </w:tblPr>
      <w:tblGrid>
        <w:gridCol w:w="2376"/>
        <w:gridCol w:w="1560"/>
        <w:gridCol w:w="1559"/>
        <w:gridCol w:w="283"/>
        <w:gridCol w:w="1560"/>
        <w:gridCol w:w="1621"/>
      </w:tblGrid>
      <w:tr w:rsidR="008C26D1" w:rsidRPr="00B058A7" w14:paraId="37FC8B0B" w14:textId="77777777" w:rsidTr="00F04B60">
        <w:trPr>
          <w:trHeight w:val="317"/>
        </w:trPr>
        <w:tc>
          <w:tcPr>
            <w:tcW w:w="2376" w:type="dxa"/>
          </w:tcPr>
          <w:p w14:paraId="37FC8B05" w14:textId="77777777" w:rsidR="008C26D1" w:rsidRPr="00B058A7" w:rsidRDefault="008C26D1" w:rsidP="002027EA">
            <w:pPr>
              <w:pStyle w:val="Thead"/>
              <w:jc w:val="left"/>
              <w:rPr>
                <w:rFonts w:ascii="Arial" w:hAnsi="Arial" w:cs="Arial"/>
              </w:rPr>
            </w:pPr>
          </w:p>
        </w:tc>
        <w:tc>
          <w:tcPr>
            <w:tcW w:w="1560" w:type="dxa"/>
          </w:tcPr>
          <w:p w14:paraId="37FC8B06" w14:textId="77777777" w:rsidR="008C26D1" w:rsidRPr="00B058A7" w:rsidRDefault="008C26D1" w:rsidP="000D0795">
            <w:pPr>
              <w:pStyle w:val="Thead"/>
              <w:rPr>
                <w:rFonts w:ascii="Arial" w:hAnsi="Arial" w:cs="Arial"/>
              </w:rPr>
            </w:pPr>
          </w:p>
        </w:tc>
        <w:tc>
          <w:tcPr>
            <w:tcW w:w="1559" w:type="dxa"/>
          </w:tcPr>
          <w:p w14:paraId="37FC8B07" w14:textId="77777777" w:rsidR="008C26D1" w:rsidRPr="00B058A7" w:rsidRDefault="008C26D1" w:rsidP="000D0795">
            <w:pPr>
              <w:pStyle w:val="Thead"/>
              <w:rPr>
                <w:rFonts w:ascii="Arial" w:hAnsi="Arial" w:cs="Arial"/>
              </w:rPr>
            </w:pPr>
          </w:p>
        </w:tc>
        <w:tc>
          <w:tcPr>
            <w:tcW w:w="283" w:type="dxa"/>
          </w:tcPr>
          <w:p w14:paraId="37FC8B08" w14:textId="77777777" w:rsidR="008C26D1" w:rsidRPr="00B058A7" w:rsidRDefault="008C26D1" w:rsidP="000D0795">
            <w:pPr>
              <w:pStyle w:val="Thead"/>
              <w:rPr>
                <w:rFonts w:ascii="Arial" w:hAnsi="Arial" w:cs="Arial"/>
              </w:rPr>
            </w:pPr>
          </w:p>
        </w:tc>
        <w:tc>
          <w:tcPr>
            <w:tcW w:w="1560" w:type="dxa"/>
          </w:tcPr>
          <w:p w14:paraId="37FC8B09" w14:textId="77777777" w:rsidR="008C26D1" w:rsidRPr="00B058A7" w:rsidRDefault="008C26D1" w:rsidP="000D0795">
            <w:pPr>
              <w:pStyle w:val="Thead"/>
              <w:rPr>
                <w:rFonts w:ascii="Arial" w:hAnsi="Arial" w:cs="Arial"/>
              </w:rPr>
            </w:pPr>
          </w:p>
        </w:tc>
        <w:tc>
          <w:tcPr>
            <w:tcW w:w="1621" w:type="dxa"/>
          </w:tcPr>
          <w:p w14:paraId="37FC8B0A" w14:textId="77777777" w:rsidR="008C26D1" w:rsidRPr="00B058A7" w:rsidRDefault="008C26D1" w:rsidP="000D0795">
            <w:pPr>
              <w:pStyle w:val="Thead"/>
              <w:rPr>
                <w:rFonts w:ascii="Arial" w:hAnsi="Arial" w:cs="Arial"/>
              </w:rPr>
            </w:pPr>
          </w:p>
        </w:tc>
      </w:tr>
      <w:tr w:rsidR="003B16FC" w:rsidRPr="00B058A7" w14:paraId="37FC8B12" w14:textId="77777777" w:rsidTr="00F04B60">
        <w:trPr>
          <w:trHeight w:val="317"/>
        </w:trPr>
        <w:tc>
          <w:tcPr>
            <w:tcW w:w="2376" w:type="dxa"/>
          </w:tcPr>
          <w:p w14:paraId="37FC8B0C" w14:textId="77777777" w:rsidR="003B16FC" w:rsidRPr="00B058A7" w:rsidRDefault="003B16FC" w:rsidP="002027EA">
            <w:pPr>
              <w:pStyle w:val="Thead"/>
              <w:jc w:val="left"/>
              <w:rPr>
                <w:rFonts w:ascii="Arial" w:hAnsi="Arial" w:cs="Arial"/>
              </w:rPr>
            </w:pPr>
            <w:r w:rsidRPr="00B058A7">
              <w:rPr>
                <w:rFonts w:ascii="Arial" w:hAnsi="Arial" w:cs="Arial"/>
              </w:rPr>
              <w:t>CONSOLIDATED</w:t>
            </w:r>
          </w:p>
        </w:tc>
        <w:tc>
          <w:tcPr>
            <w:tcW w:w="1560" w:type="dxa"/>
          </w:tcPr>
          <w:p w14:paraId="37FC8B0D" w14:textId="77777777" w:rsidR="003B16FC" w:rsidRPr="00B058A7" w:rsidRDefault="008F5201" w:rsidP="000D0795">
            <w:pPr>
              <w:pStyle w:val="Thead"/>
              <w:rPr>
                <w:rFonts w:ascii="Arial" w:hAnsi="Arial" w:cs="Arial"/>
              </w:rPr>
            </w:pPr>
            <w:r w:rsidRPr="00B058A7">
              <w:rPr>
                <w:rFonts w:ascii="Arial" w:hAnsi="Arial" w:cs="Arial"/>
              </w:rPr>
              <w:t>2015</w:t>
            </w:r>
          </w:p>
        </w:tc>
        <w:tc>
          <w:tcPr>
            <w:tcW w:w="1559" w:type="dxa"/>
          </w:tcPr>
          <w:p w14:paraId="37FC8B0E" w14:textId="77777777" w:rsidR="003B16FC" w:rsidRPr="00B058A7" w:rsidRDefault="008F5201" w:rsidP="000D0795">
            <w:pPr>
              <w:pStyle w:val="Thead"/>
              <w:rPr>
                <w:rFonts w:ascii="Arial" w:hAnsi="Arial" w:cs="Arial"/>
              </w:rPr>
            </w:pPr>
            <w:r w:rsidRPr="00B058A7">
              <w:rPr>
                <w:rFonts w:ascii="Arial" w:hAnsi="Arial" w:cs="Arial"/>
              </w:rPr>
              <w:t>2015</w:t>
            </w:r>
          </w:p>
        </w:tc>
        <w:tc>
          <w:tcPr>
            <w:tcW w:w="283" w:type="dxa"/>
          </w:tcPr>
          <w:p w14:paraId="37FC8B0F" w14:textId="77777777" w:rsidR="003B16FC" w:rsidRPr="00B058A7" w:rsidRDefault="003B16FC" w:rsidP="000D0795">
            <w:pPr>
              <w:pStyle w:val="Thead"/>
              <w:rPr>
                <w:rFonts w:ascii="Arial" w:hAnsi="Arial" w:cs="Arial"/>
              </w:rPr>
            </w:pPr>
          </w:p>
        </w:tc>
        <w:tc>
          <w:tcPr>
            <w:tcW w:w="1560" w:type="dxa"/>
          </w:tcPr>
          <w:p w14:paraId="37FC8B10" w14:textId="77777777" w:rsidR="003B16FC" w:rsidRPr="00B058A7" w:rsidRDefault="008F5201" w:rsidP="00F74590">
            <w:pPr>
              <w:pStyle w:val="Thead"/>
              <w:rPr>
                <w:rFonts w:ascii="Arial" w:hAnsi="Arial" w:cs="Arial"/>
              </w:rPr>
            </w:pPr>
            <w:r w:rsidRPr="00B058A7">
              <w:rPr>
                <w:rFonts w:ascii="Arial" w:hAnsi="Arial" w:cs="Arial"/>
              </w:rPr>
              <w:t>2014</w:t>
            </w:r>
          </w:p>
        </w:tc>
        <w:tc>
          <w:tcPr>
            <w:tcW w:w="1621" w:type="dxa"/>
          </w:tcPr>
          <w:p w14:paraId="37FC8B11" w14:textId="77777777" w:rsidR="003B16FC" w:rsidRPr="00B058A7" w:rsidRDefault="008F5201" w:rsidP="00F74590">
            <w:pPr>
              <w:pStyle w:val="Thead"/>
              <w:rPr>
                <w:rFonts w:ascii="Arial" w:hAnsi="Arial" w:cs="Arial"/>
              </w:rPr>
            </w:pPr>
            <w:r w:rsidRPr="00B058A7">
              <w:rPr>
                <w:rFonts w:ascii="Arial" w:hAnsi="Arial" w:cs="Arial"/>
              </w:rPr>
              <w:t>2014</w:t>
            </w:r>
          </w:p>
        </w:tc>
      </w:tr>
      <w:tr w:rsidR="003B16FC" w:rsidRPr="00B058A7" w14:paraId="37FC8B19" w14:textId="77777777" w:rsidTr="00F04B60">
        <w:trPr>
          <w:trHeight w:val="234"/>
        </w:trPr>
        <w:tc>
          <w:tcPr>
            <w:tcW w:w="2376" w:type="dxa"/>
          </w:tcPr>
          <w:p w14:paraId="37FC8B13" w14:textId="77777777" w:rsidR="003B16FC" w:rsidRPr="00B058A7" w:rsidRDefault="003B16FC" w:rsidP="002027EA">
            <w:pPr>
              <w:pStyle w:val="Tdec"/>
              <w:tabs>
                <w:tab w:val="clear" w:pos="993"/>
              </w:tabs>
              <w:ind w:left="142" w:right="0"/>
              <w:jc w:val="left"/>
              <w:rPr>
                <w:rFonts w:ascii="Arial" w:hAnsi="Arial" w:cs="Arial"/>
                <w:sz w:val="22"/>
                <w:szCs w:val="22"/>
              </w:rPr>
            </w:pPr>
          </w:p>
        </w:tc>
        <w:tc>
          <w:tcPr>
            <w:tcW w:w="1560" w:type="dxa"/>
          </w:tcPr>
          <w:p w14:paraId="37FC8B14"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559" w:type="dxa"/>
          </w:tcPr>
          <w:p w14:paraId="37FC8B15"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c>
          <w:tcPr>
            <w:tcW w:w="283" w:type="dxa"/>
          </w:tcPr>
          <w:p w14:paraId="37FC8B16" w14:textId="77777777" w:rsidR="003B16FC" w:rsidRPr="00B058A7" w:rsidRDefault="003B16FC" w:rsidP="002027EA">
            <w:pPr>
              <w:pStyle w:val="Tdec"/>
              <w:tabs>
                <w:tab w:val="clear" w:pos="993"/>
              </w:tabs>
              <w:ind w:right="57"/>
              <w:jc w:val="right"/>
              <w:rPr>
                <w:rFonts w:ascii="Arial" w:hAnsi="Arial" w:cs="Arial"/>
              </w:rPr>
            </w:pPr>
          </w:p>
        </w:tc>
        <w:tc>
          <w:tcPr>
            <w:tcW w:w="1560" w:type="dxa"/>
          </w:tcPr>
          <w:p w14:paraId="37FC8B17"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621" w:type="dxa"/>
          </w:tcPr>
          <w:p w14:paraId="37FC8B18"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r>
      <w:tr w:rsidR="00253E10" w:rsidRPr="00B058A7" w14:paraId="37FC8B20" w14:textId="77777777" w:rsidTr="008F5201">
        <w:trPr>
          <w:trHeight w:val="234"/>
        </w:trPr>
        <w:tc>
          <w:tcPr>
            <w:tcW w:w="2376" w:type="dxa"/>
          </w:tcPr>
          <w:p w14:paraId="37FC8B1A"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£50,000 - £54,999</w:t>
            </w:r>
          </w:p>
        </w:tc>
        <w:tc>
          <w:tcPr>
            <w:tcW w:w="1560" w:type="dxa"/>
            <w:vAlign w:val="bottom"/>
          </w:tcPr>
          <w:p w14:paraId="37FC8B1B"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13</w:t>
            </w:r>
          </w:p>
        </w:tc>
        <w:tc>
          <w:tcPr>
            <w:tcW w:w="1559" w:type="dxa"/>
            <w:vAlign w:val="bottom"/>
          </w:tcPr>
          <w:p w14:paraId="37FC8B1C"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13</w:t>
            </w:r>
          </w:p>
        </w:tc>
        <w:tc>
          <w:tcPr>
            <w:tcW w:w="283" w:type="dxa"/>
          </w:tcPr>
          <w:p w14:paraId="37FC8B1D"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1E"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19</w:t>
            </w:r>
          </w:p>
        </w:tc>
        <w:tc>
          <w:tcPr>
            <w:tcW w:w="1621" w:type="dxa"/>
            <w:vAlign w:val="bottom"/>
          </w:tcPr>
          <w:p w14:paraId="37FC8B1F"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19</w:t>
            </w:r>
          </w:p>
        </w:tc>
      </w:tr>
      <w:tr w:rsidR="00253E10" w:rsidRPr="00B058A7" w14:paraId="37FC8B27" w14:textId="77777777" w:rsidTr="008F5201">
        <w:trPr>
          <w:trHeight w:val="250"/>
        </w:trPr>
        <w:tc>
          <w:tcPr>
            <w:tcW w:w="2376" w:type="dxa"/>
          </w:tcPr>
          <w:p w14:paraId="37FC8B21"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£55,000 - £59,999</w:t>
            </w:r>
          </w:p>
        </w:tc>
        <w:tc>
          <w:tcPr>
            <w:tcW w:w="1560" w:type="dxa"/>
            <w:vAlign w:val="bottom"/>
          </w:tcPr>
          <w:p w14:paraId="37FC8B22"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19</w:t>
            </w:r>
          </w:p>
        </w:tc>
        <w:tc>
          <w:tcPr>
            <w:tcW w:w="1559" w:type="dxa"/>
            <w:vAlign w:val="bottom"/>
          </w:tcPr>
          <w:p w14:paraId="37FC8B23"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19</w:t>
            </w:r>
          </w:p>
        </w:tc>
        <w:tc>
          <w:tcPr>
            <w:tcW w:w="283" w:type="dxa"/>
          </w:tcPr>
          <w:p w14:paraId="37FC8B24"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25"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17</w:t>
            </w:r>
          </w:p>
        </w:tc>
        <w:tc>
          <w:tcPr>
            <w:tcW w:w="1621" w:type="dxa"/>
            <w:vAlign w:val="bottom"/>
          </w:tcPr>
          <w:p w14:paraId="37FC8B26"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17</w:t>
            </w:r>
          </w:p>
        </w:tc>
      </w:tr>
      <w:tr w:rsidR="00253E10" w:rsidRPr="00B058A7" w14:paraId="37FC8B2E" w14:textId="77777777" w:rsidTr="008F5201">
        <w:trPr>
          <w:trHeight w:val="234"/>
        </w:trPr>
        <w:tc>
          <w:tcPr>
            <w:tcW w:w="2376" w:type="dxa"/>
          </w:tcPr>
          <w:p w14:paraId="37FC8B28"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£60,000 - £64,999</w:t>
            </w:r>
          </w:p>
        </w:tc>
        <w:tc>
          <w:tcPr>
            <w:tcW w:w="1560" w:type="dxa"/>
            <w:vAlign w:val="bottom"/>
          </w:tcPr>
          <w:p w14:paraId="37FC8B29"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26</w:t>
            </w:r>
          </w:p>
        </w:tc>
        <w:tc>
          <w:tcPr>
            <w:tcW w:w="1559" w:type="dxa"/>
            <w:vAlign w:val="bottom"/>
          </w:tcPr>
          <w:p w14:paraId="37FC8B2A"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26</w:t>
            </w:r>
          </w:p>
        </w:tc>
        <w:tc>
          <w:tcPr>
            <w:tcW w:w="283" w:type="dxa"/>
          </w:tcPr>
          <w:p w14:paraId="37FC8B2B"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2C"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19</w:t>
            </w:r>
          </w:p>
        </w:tc>
        <w:tc>
          <w:tcPr>
            <w:tcW w:w="1621" w:type="dxa"/>
            <w:vAlign w:val="bottom"/>
          </w:tcPr>
          <w:p w14:paraId="37FC8B2D"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18</w:t>
            </w:r>
          </w:p>
        </w:tc>
      </w:tr>
      <w:tr w:rsidR="00253E10" w:rsidRPr="00B058A7" w14:paraId="37FC8B35" w14:textId="77777777" w:rsidTr="008F5201">
        <w:trPr>
          <w:trHeight w:val="234"/>
        </w:trPr>
        <w:tc>
          <w:tcPr>
            <w:tcW w:w="2376" w:type="dxa"/>
          </w:tcPr>
          <w:p w14:paraId="37FC8B2F"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£65,000 - £69,999</w:t>
            </w:r>
          </w:p>
        </w:tc>
        <w:tc>
          <w:tcPr>
            <w:tcW w:w="1560" w:type="dxa"/>
            <w:vAlign w:val="bottom"/>
          </w:tcPr>
          <w:p w14:paraId="37FC8B30"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13</w:t>
            </w:r>
          </w:p>
        </w:tc>
        <w:tc>
          <w:tcPr>
            <w:tcW w:w="1559" w:type="dxa"/>
            <w:vAlign w:val="bottom"/>
          </w:tcPr>
          <w:p w14:paraId="37FC8B31"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13</w:t>
            </w:r>
          </w:p>
        </w:tc>
        <w:tc>
          <w:tcPr>
            <w:tcW w:w="283" w:type="dxa"/>
          </w:tcPr>
          <w:p w14:paraId="37FC8B32"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33"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23</w:t>
            </w:r>
          </w:p>
        </w:tc>
        <w:tc>
          <w:tcPr>
            <w:tcW w:w="1621" w:type="dxa"/>
            <w:vAlign w:val="bottom"/>
          </w:tcPr>
          <w:p w14:paraId="37FC8B34"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23</w:t>
            </w:r>
          </w:p>
        </w:tc>
      </w:tr>
      <w:tr w:rsidR="00253E10" w:rsidRPr="00B058A7" w14:paraId="37FC8B3C" w14:textId="77777777" w:rsidTr="008F5201">
        <w:trPr>
          <w:trHeight w:val="250"/>
        </w:trPr>
        <w:tc>
          <w:tcPr>
            <w:tcW w:w="2376" w:type="dxa"/>
          </w:tcPr>
          <w:p w14:paraId="37FC8B36"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£70,000 - £74,999</w:t>
            </w:r>
          </w:p>
        </w:tc>
        <w:tc>
          <w:tcPr>
            <w:tcW w:w="1560" w:type="dxa"/>
            <w:vAlign w:val="bottom"/>
          </w:tcPr>
          <w:p w14:paraId="37FC8B37"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24</w:t>
            </w:r>
          </w:p>
        </w:tc>
        <w:tc>
          <w:tcPr>
            <w:tcW w:w="1559" w:type="dxa"/>
            <w:vAlign w:val="bottom"/>
          </w:tcPr>
          <w:p w14:paraId="37FC8B38"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24</w:t>
            </w:r>
          </w:p>
        </w:tc>
        <w:tc>
          <w:tcPr>
            <w:tcW w:w="283" w:type="dxa"/>
          </w:tcPr>
          <w:p w14:paraId="37FC8B39"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3A"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16</w:t>
            </w:r>
          </w:p>
        </w:tc>
        <w:tc>
          <w:tcPr>
            <w:tcW w:w="1621" w:type="dxa"/>
            <w:vAlign w:val="bottom"/>
          </w:tcPr>
          <w:p w14:paraId="37FC8B3B"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15</w:t>
            </w:r>
          </w:p>
        </w:tc>
      </w:tr>
      <w:tr w:rsidR="00253E10" w:rsidRPr="00B058A7" w14:paraId="37FC8B43" w14:textId="77777777" w:rsidTr="008F5201">
        <w:trPr>
          <w:trHeight w:val="234"/>
        </w:trPr>
        <w:tc>
          <w:tcPr>
            <w:tcW w:w="2376" w:type="dxa"/>
          </w:tcPr>
          <w:p w14:paraId="37FC8B3D"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£75,000 - £79,999</w:t>
            </w:r>
          </w:p>
        </w:tc>
        <w:tc>
          <w:tcPr>
            <w:tcW w:w="1560" w:type="dxa"/>
            <w:vAlign w:val="bottom"/>
          </w:tcPr>
          <w:p w14:paraId="37FC8B3E"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1559" w:type="dxa"/>
            <w:vAlign w:val="bottom"/>
          </w:tcPr>
          <w:p w14:paraId="37FC8B3F"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283" w:type="dxa"/>
          </w:tcPr>
          <w:p w14:paraId="37FC8B40"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41"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3</w:t>
            </w:r>
          </w:p>
        </w:tc>
        <w:tc>
          <w:tcPr>
            <w:tcW w:w="1621" w:type="dxa"/>
            <w:vAlign w:val="bottom"/>
          </w:tcPr>
          <w:p w14:paraId="37FC8B42"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3</w:t>
            </w:r>
          </w:p>
        </w:tc>
      </w:tr>
      <w:tr w:rsidR="00253E10" w:rsidRPr="00B058A7" w14:paraId="37FC8B4A" w14:textId="77777777" w:rsidTr="008F5201">
        <w:trPr>
          <w:trHeight w:val="250"/>
        </w:trPr>
        <w:tc>
          <w:tcPr>
            <w:tcW w:w="2376" w:type="dxa"/>
          </w:tcPr>
          <w:p w14:paraId="37FC8B44"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£80,000 - £84,999</w:t>
            </w:r>
          </w:p>
        </w:tc>
        <w:tc>
          <w:tcPr>
            <w:tcW w:w="1560" w:type="dxa"/>
            <w:vAlign w:val="bottom"/>
          </w:tcPr>
          <w:p w14:paraId="37FC8B45"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1559" w:type="dxa"/>
            <w:vAlign w:val="bottom"/>
          </w:tcPr>
          <w:p w14:paraId="37FC8B46"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283" w:type="dxa"/>
          </w:tcPr>
          <w:p w14:paraId="37FC8B47"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48"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1621" w:type="dxa"/>
            <w:vAlign w:val="bottom"/>
          </w:tcPr>
          <w:p w14:paraId="37FC8B49"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r>
      <w:tr w:rsidR="00253E10" w:rsidRPr="00B058A7" w14:paraId="37FC8B51" w14:textId="77777777" w:rsidTr="008F5201">
        <w:trPr>
          <w:trHeight w:val="250"/>
        </w:trPr>
        <w:tc>
          <w:tcPr>
            <w:tcW w:w="2376" w:type="dxa"/>
          </w:tcPr>
          <w:p w14:paraId="37FC8B4B"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£85,000 - £89,999</w:t>
            </w:r>
          </w:p>
        </w:tc>
        <w:tc>
          <w:tcPr>
            <w:tcW w:w="1560" w:type="dxa"/>
            <w:vAlign w:val="bottom"/>
          </w:tcPr>
          <w:p w14:paraId="37FC8B4C"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w:t>
            </w:r>
          </w:p>
        </w:tc>
        <w:tc>
          <w:tcPr>
            <w:tcW w:w="1559" w:type="dxa"/>
            <w:vAlign w:val="bottom"/>
          </w:tcPr>
          <w:p w14:paraId="37FC8B4D"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w:t>
            </w:r>
          </w:p>
        </w:tc>
        <w:tc>
          <w:tcPr>
            <w:tcW w:w="283" w:type="dxa"/>
          </w:tcPr>
          <w:p w14:paraId="37FC8B4E"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4F"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1621" w:type="dxa"/>
            <w:vAlign w:val="bottom"/>
          </w:tcPr>
          <w:p w14:paraId="37FC8B50"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0</w:t>
            </w:r>
          </w:p>
        </w:tc>
      </w:tr>
      <w:tr w:rsidR="00253E10" w:rsidRPr="00B058A7" w14:paraId="37FC8B58" w14:textId="77777777" w:rsidTr="008F5201">
        <w:trPr>
          <w:trHeight w:val="250"/>
        </w:trPr>
        <w:tc>
          <w:tcPr>
            <w:tcW w:w="2376" w:type="dxa"/>
          </w:tcPr>
          <w:p w14:paraId="37FC8B52"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£90,000 - £94,999</w:t>
            </w:r>
          </w:p>
        </w:tc>
        <w:tc>
          <w:tcPr>
            <w:tcW w:w="1560" w:type="dxa"/>
            <w:vAlign w:val="bottom"/>
          </w:tcPr>
          <w:p w14:paraId="37FC8B53"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1559" w:type="dxa"/>
            <w:vAlign w:val="bottom"/>
          </w:tcPr>
          <w:p w14:paraId="37FC8B54"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283" w:type="dxa"/>
          </w:tcPr>
          <w:p w14:paraId="37FC8B55"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56"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c>
          <w:tcPr>
            <w:tcW w:w="1621" w:type="dxa"/>
            <w:vAlign w:val="bottom"/>
          </w:tcPr>
          <w:p w14:paraId="37FC8B57"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5</w:t>
            </w:r>
          </w:p>
        </w:tc>
      </w:tr>
      <w:tr w:rsidR="00253E10" w:rsidRPr="00B058A7" w14:paraId="37FC8B5F" w14:textId="77777777" w:rsidTr="008F5201">
        <w:trPr>
          <w:trHeight w:val="250"/>
        </w:trPr>
        <w:tc>
          <w:tcPr>
            <w:tcW w:w="2376" w:type="dxa"/>
          </w:tcPr>
          <w:p w14:paraId="37FC8B59"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£95,000 - £99,999</w:t>
            </w:r>
          </w:p>
        </w:tc>
        <w:tc>
          <w:tcPr>
            <w:tcW w:w="1560" w:type="dxa"/>
            <w:vAlign w:val="bottom"/>
          </w:tcPr>
          <w:p w14:paraId="37FC8B5A"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10</w:t>
            </w:r>
          </w:p>
        </w:tc>
        <w:tc>
          <w:tcPr>
            <w:tcW w:w="1559" w:type="dxa"/>
            <w:vAlign w:val="bottom"/>
          </w:tcPr>
          <w:p w14:paraId="37FC8B5B"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10</w:t>
            </w:r>
          </w:p>
        </w:tc>
        <w:tc>
          <w:tcPr>
            <w:tcW w:w="283" w:type="dxa"/>
          </w:tcPr>
          <w:p w14:paraId="37FC8B5C"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5D"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6</w:t>
            </w:r>
          </w:p>
        </w:tc>
        <w:tc>
          <w:tcPr>
            <w:tcW w:w="1621" w:type="dxa"/>
            <w:vAlign w:val="bottom"/>
          </w:tcPr>
          <w:p w14:paraId="37FC8B5E"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6</w:t>
            </w:r>
          </w:p>
        </w:tc>
      </w:tr>
      <w:tr w:rsidR="00253E10" w:rsidRPr="00B058A7" w14:paraId="37FC8B66" w14:textId="77777777" w:rsidTr="008F5201">
        <w:trPr>
          <w:trHeight w:val="250"/>
        </w:trPr>
        <w:tc>
          <w:tcPr>
            <w:tcW w:w="2376" w:type="dxa"/>
          </w:tcPr>
          <w:p w14:paraId="37FC8B60"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£100,000 - £104,999</w:t>
            </w:r>
          </w:p>
        </w:tc>
        <w:tc>
          <w:tcPr>
            <w:tcW w:w="1560" w:type="dxa"/>
            <w:vAlign w:val="bottom"/>
          </w:tcPr>
          <w:p w14:paraId="37FC8B61"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2</w:t>
            </w:r>
          </w:p>
        </w:tc>
        <w:tc>
          <w:tcPr>
            <w:tcW w:w="1559" w:type="dxa"/>
            <w:vAlign w:val="bottom"/>
          </w:tcPr>
          <w:p w14:paraId="37FC8B62"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283" w:type="dxa"/>
          </w:tcPr>
          <w:p w14:paraId="37FC8B63"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64"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1621" w:type="dxa"/>
            <w:vAlign w:val="bottom"/>
          </w:tcPr>
          <w:p w14:paraId="37FC8B65"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r>
      <w:tr w:rsidR="00253E10" w:rsidRPr="00B058A7" w14:paraId="37FC8B6D" w14:textId="77777777" w:rsidTr="008F5201">
        <w:trPr>
          <w:trHeight w:val="250"/>
        </w:trPr>
        <w:tc>
          <w:tcPr>
            <w:tcW w:w="2376" w:type="dxa"/>
          </w:tcPr>
          <w:p w14:paraId="37FC8B67"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£105,000 - £109,999</w:t>
            </w:r>
          </w:p>
        </w:tc>
        <w:tc>
          <w:tcPr>
            <w:tcW w:w="1560" w:type="dxa"/>
            <w:vAlign w:val="bottom"/>
          </w:tcPr>
          <w:p w14:paraId="37FC8B68" w14:textId="77777777" w:rsidR="00253E10" w:rsidRPr="00B058A7" w:rsidRDefault="000162E5" w:rsidP="002027EA">
            <w:pPr>
              <w:pStyle w:val="Tdec"/>
              <w:tabs>
                <w:tab w:val="clear" w:pos="993"/>
              </w:tabs>
              <w:ind w:right="57"/>
              <w:jc w:val="right"/>
              <w:rPr>
                <w:rFonts w:ascii="Arial" w:hAnsi="Arial" w:cs="Arial"/>
                <w:sz w:val="22"/>
                <w:szCs w:val="22"/>
              </w:rPr>
            </w:pPr>
            <w:r>
              <w:rPr>
                <w:rFonts w:ascii="Arial" w:hAnsi="Arial" w:cs="Arial"/>
                <w:sz w:val="22"/>
                <w:szCs w:val="22"/>
              </w:rPr>
              <w:t>-</w:t>
            </w:r>
          </w:p>
        </w:tc>
        <w:tc>
          <w:tcPr>
            <w:tcW w:w="1559" w:type="dxa"/>
            <w:vAlign w:val="bottom"/>
          </w:tcPr>
          <w:p w14:paraId="37FC8B69" w14:textId="77777777" w:rsidR="00253E10" w:rsidRPr="00B058A7" w:rsidRDefault="000162E5" w:rsidP="002027EA">
            <w:pPr>
              <w:pStyle w:val="Tdec"/>
              <w:tabs>
                <w:tab w:val="clear" w:pos="993"/>
              </w:tabs>
              <w:ind w:right="57"/>
              <w:jc w:val="right"/>
              <w:rPr>
                <w:rFonts w:ascii="Arial" w:hAnsi="Arial" w:cs="Arial"/>
                <w:sz w:val="22"/>
                <w:szCs w:val="22"/>
              </w:rPr>
            </w:pPr>
            <w:r>
              <w:rPr>
                <w:rFonts w:ascii="Arial" w:hAnsi="Arial" w:cs="Arial"/>
                <w:sz w:val="22"/>
                <w:szCs w:val="22"/>
              </w:rPr>
              <w:t>-</w:t>
            </w:r>
          </w:p>
        </w:tc>
        <w:tc>
          <w:tcPr>
            <w:tcW w:w="283" w:type="dxa"/>
          </w:tcPr>
          <w:p w14:paraId="37FC8B6A"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6B"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1621" w:type="dxa"/>
            <w:vAlign w:val="bottom"/>
          </w:tcPr>
          <w:p w14:paraId="37FC8B6C"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1</w:t>
            </w:r>
          </w:p>
        </w:tc>
      </w:tr>
      <w:tr w:rsidR="00253E10" w:rsidRPr="00B058A7" w14:paraId="37FC8B74" w14:textId="77777777" w:rsidTr="00F144CD">
        <w:trPr>
          <w:trHeight w:val="250"/>
        </w:trPr>
        <w:tc>
          <w:tcPr>
            <w:tcW w:w="2376" w:type="dxa"/>
          </w:tcPr>
          <w:p w14:paraId="37FC8B6E"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£110,000 - £114,999</w:t>
            </w:r>
          </w:p>
        </w:tc>
        <w:tc>
          <w:tcPr>
            <w:tcW w:w="1560" w:type="dxa"/>
            <w:vAlign w:val="bottom"/>
          </w:tcPr>
          <w:p w14:paraId="37FC8B6F" w14:textId="77777777" w:rsidR="00253E10" w:rsidRPr="00B058A7" w:rsidRDefault="00253E10" w:rsidP="003D6353">
            <w:pPr>
              <w:pStyle w:val="Tdec"/>
              <w:tabs>
                <w:tab w:val="clear" w:pos="993"/>
              </w:tabs>
              <w:ind w:right="57"/>
              <w:jc w:val="right"/>
              <w:rPr>
                <w:rFonts w:ascii="Arial" w:hAnsi="Arial" w:cs="Arial"/>
                <w:color w:val="000000"/>
                <w:sz w:val="22"/>
                <w:szCs w:val="22"/>
              </w:rPr>
            </w:pPr>
            <w:r w:rsidRPr="00B058A7">
              <w:rPr>
                <w:rFonts w:ascii="Arial" w:hAnsi="Arial" w:cs="Arial"/>
                <w:sz w:val="22"/>
                <w:szCs w:val="22"/>
              </w:rPr>
              <w:t>1</w:t>
            </w:r>
          </w:p>
        </w:tc>
        <w:tc>
          <w:tcPr>
            <w:tcW w:w="1559" w:type="dxa"/>
            <w:vAlign w:val="bottom"/>
          </w:tcPr>
          <w:p w14:paraId="37FC8B70" w14:textId="77777777" w:rsidR="00253E10" w:rsidRPr="00B058A7" w:rsidRDefault="00253E10" w:rsidP="003D6353">
            <w:pPr>
              <w:pStyle w:val="Tdec"/>
              <w:tabs>
                <w:tab w:val="clear" w:pos="993"/>
              </w:tabs>
              <w:ind w:right="57"/>
              <w:jc w:val="right"/>
              <w:rPr>
                <w:rFonts w:ascii="Arial" w:hAnsi="Arial" w:cs="Arial"/>
                <w:color w:val="000000"/>
                <w:sz w:val="22"/>
                <w:szCs w:val="22"/>
              </w:rPr>
            </w:pPr>
            <w:r w:rsidRPr="00B058A7">
              <w:rPr>
                <w:rFonts w:ascii="Arial" w:hAnsi="Arial" w:cs="Arial"/>
                <w:sz w:val="22"/>
                <w:szCs w:val="22"/>
              </w:rPr>
              <w:t>1</w:t>
            </w:r>
          </w:p>
        </w:tc>
        <w:tc>
          <w:tcPr>
            <w:tcW w:w="283" w:type="dxa"/>
          </w:tcPr>
          <w:p w14:paraId="37FC8B71"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tcPr>
          <w:p w14:paraId="37FC8B72"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color w:val="000000"/>
                <w:sz w:val="22"/>
                <w:szCs w:val="22"/>
              </w:rPr>
              <w:t>-</w:t>
            </w:r>
          </w:p>
        </w:tc>
        <w:tc>
          <w:tcPr>
            <w:tcW w:w="1621" w:type="dxa"/>
          </w:tcPr>
          <w:p w14:paraId="37FC8B73"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color w:val="000000"/>
                <w:sz w:val="22"/>
                <w:szCs w:val="22"/>
              </w:rPr>
              <w:t>-</w:t>
            </w:r>
          </w:p>
        </w:tc>
      </w:tr>
      <w:tr w:rsidR="00253E10" w:rsidRPr="00B058A7" w14:paraId="37FC8B7B" w14:textId="77777777" w:rsidTr="008F5201">
        <w:trPr>
          <w:trHeight w:val="250"/>
        </w:trPr>
        <w:tc>
          <w:tcPr>
            <w:tcW w:w="2376" w:type="dxa"/>
          </w:tcPr>
          <w:p w14:paraId="37FC8B75" w14:textId="77777777" w:rsidR="00253E10" w:rsidRPr="00B058A7" w:rsidRDefault="00253E10"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£115,000 - £119,999</w:t>
            </w:r>
          </w:p>
        </w:tc>
        <w:tc>
          <w:tcPr>
            <w:tcW w:w="1560" w:type="dxa"/>
            <w:vAlign w:val="bottom"/>
          </w:tcPr>
          <w:p w14:paraId="37FC8B76"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3</w:t>
            </w:r>
          </w:p>
        </w:tc>
        <w:tc>
          <w:tcPr>
            <w:tcW w:w="1559" w:type="dxa"/>
            <w:vAlign w:val="bottom"/>
          </w:tcPr>
          <w:p w14:paraId="37FC8B77"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3</w:t>
            </w:r>
          </w:p>
        </w:tc>
        <w:tc>
          <w:tcPr>
            <w:tcW w:w="283" w:type="dxa"/>
          </w:tcPr>
          <w:p w14:paraId="37FC8B78" w14:textId="77777777" w:rsidR="00253E10" w:rsidRPr="00B058A7" w:rsidRDefault="00253E10" w:rsidP="002027EA">
            <w:pPr>
              <w:pStyle w:val="Tdec"/>
              <w:tabs>
                <w:tab w:val="clear" w:pos="993"/>
              </w:tabs>
              <w:ind w:right="57"/>
              <w:jc w:val="right"/>
              <w:rPr>
                <w:rFonts w:ascii="Arial" w:hAnsi="Arial" w:cs="Arial"/>
                <w:sz w:val="22"/>
                <w:szCs w:val="22"/>
              </w:rPr>
            </w:pPr>
          </w:p>
        </w:tc>
        <w:tc>
          <w:tcPr>
            <w:tcW w:w="1560" w:type="dxa"/>
            <w:vAlign w:val="bottom"/>
          </w:tcPr>
          <w:p w14:paraId="37FC8B79"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3</w:t>
            </w:r>
          </w:p>
        </w:tc>
        <w:tc>
          <w:tcPr>
            <w:tcW w:w="1621" w:type="dxa"/>
            <w:vAlign w:val="bottom"/>
          </w:tcPr>
          <w:p w14:paraId="37FC8B7A" w14:textId="77777777" w:rsidR="00253E10" w:rsidRPr="00B058A7" w:rsidRDefault="00253E10" w:rsidP="002027EA">
            <w:pPr>
              <w:pStyle w:val="Tdec"/>
              <w:tabs>
                <w:tab w:val="clear" w:pos="993"/>
              </w:tabs>
              <w:ind w:right="57"/>
              <w:jc w:val="right"/>
              <w:rPr>
                <w:rFonts w:ascii="Arial" w:hAnsi="Arial" w:cs="Arial"/>
                <w:sz w:val="22"/>
                <w:szCs w:val="22"/>
              </w:rPr>
            </w:pPr>
            <w:r w:rsidRPr="00B058A7">
              <w:rPr>
                <w:rFonts w:ascii="Arial" w:hAnsi="Arial" w:cs="Arial"/>
                <w:sz w:val="22"/>
                <w:szCs w:val="22"/>
              </w:rPr>
              <w:t>3</w:t>
            </w:r>
          </w:p>
        </w:tc>
      </w:tr>
      <w:tr w:rsidR="008908C1" w:rsidRPr="00B058A7" w14:paraId="37FC8B82" w14:textId="77777777" w:rsidTr="00F144CD">
        <w:trPr>
          <w:trHeight w:val="250"/>
        </w:trPr>
        <w:tc>
          <w:tcPr>
            <w:tcW w:w="2376" w:type="dxa"/>
            <w:vAlign w:val="bottom"/>
          </w:tcPr>
          <w:p w14:paraId="37FC8B7C" w14:textId="77777777" w:rsidR="008908C1" w:rsidRPr="00F144CD" w:rsidRDefault="008908C1" w:rsidP="00F144CD">
            <w:pPr>
              <w:pStyle w:val="Tdec"/>
              <w:tabs>
                <w:tab w:val="clear" w:pos="993"/>
              </w:tabs>
              <w:ind w:right="0"/>
              <w:jc w:val="left"/>
              <w:rPr>
                <w:rFonts w:ascii="Arial" w:hAnsi="Arial" w:cs="Arial"/>
                <w:sz w:val="22"/>
                <w:szCs w:val="22"/>
              </w:rPr>
            </w:pPr>
            <w:r w:rsidRPr="00F144CD">
              <w:rPr>
                <w:rFonts w:ascii="Arial" w:hAnsi="Arial" w:cs="Arial"/>
                <w:sz w:val="22"/>
                <w:szCs w:val="22"/>
              </w:rPr>
              <w:t>£125,000 to £129,999</w:t>
            </w:r>
          </w:p>
        </w:tc>
        <w:tc>
          <w:tcPr>
            <w:tcW w:w="1560" w:type="dxa"/>
            <w:vAlign w:val="bottom"/>
          </w:tcPr>
          <w:p w14:paraId="37FC8B7D" w14:textId="77777777" w:rsidR="008908C1" w:rsidRPr="00F144CD" w:rsidRDefault="008908C1" w:rsidP="00F144CD">
            <w:pPr>
              <w:pStyle w:val="Tdec"/>
              <w:tabs>
                <w:tab w:val="clear" w:pos="993"/>
              </w:tabs>
              <w:ind w:right="57"/>
              <w:jc w:val="right"/>
              <w:rPr>
                <w:rFonts w:ascii="Arial" w:hAnsi="Arial" w:cs="Arial"/>
                <w:sz w:val="22"/>
                <w:szCs w:val="22"/>
              </w:rPr>
            </w:pPr>
            <w:r w:rsidRPr="00F144CD">
              <w:rPr>
                <w:rFonts w:ascii="Arial" w:hAnsi="Arial" w:cs="Arial"/>
                <w:sz w:val="22"/>
                <w:szCs w:val="22"/>
              </w:rPr>
              <w:t>1</w:t>
            </w:r>
          </w:p>
        </w:tc>
        <w:tc>
          <w:tcPr>
            <w:tcW w:w="1559" w:type="dxa"/>
            <w:vAlign w:val="bottom"/>
          </w:tcPr>
          <w:p w14:paraId="37FC8B7E" w14:textId="77777777" w:rsidR="008908C1" w:rsidRPr="00F144CD" w:rsidRDefault="008908C1" w:rsidP="00F144CD">
            <w:pPr>
              <w:pStyle w:val="Tdec"/>
              <w:tabs>
                <w:tab w:val="clear" w:pos="993"/>
              </w:tabs>
              <w:ind w:right="57"/>
              <w:jc w:val="right"/>
              <w:rPr>
                <w:rFonts w:ascii="Arial" w:hAnsi="Arial" w:cs="Arial"/>
                <w:sz w:val="22"/>
                <w:szCs w:val="22"/>
              </w:rPr>
            </w:pPr>
            <w:r w:rsidRPr="00F144CD">
              <w:rPr>
                <w:rFonts w:ascii="Arial" w:hAnsi="Arial" w:cs="Arial"/>
                <w:sz w:val="22"/>
                <w:szCs w:val="22"/>
              </w:rPr>
              <w:t>0</w:t>
            </w:r>
          </w:p>
        </w:tc>
        <w:tc>
          <w:tcPr>
            <w:tcW w:w="283" w:type="dxa"/>
          </w:tcPr>
          <w:p w14:paraId="37FC8B7F" w14:textId="77777777" w:rsidR="008908C1" w:rsidRPr="00F144CD" w:rsidRDefault="008908C1" w:rsidP="00F144CD">
            <w:pPr>
              <w:pStyle w:val="Tdec"/>
              <w:tabs>
                <w:tab w:val="clear" w:pos="993"/>
              </w:tabs>
              <w:ind w:right="57"/>
              <w:jc w:val="right"/>
              <w:rPr>
                <w:rFonts w:ascii="Arial" w:hAnsi="Arial" w:cs="Arial"/>
                <w:sz w:val="22"/>
                <w:szCs w:val="22"/>
              </w:rPr>
            </w:pPr>
          </w:p>
        </w:tc>
        <w:tc>
          <w:tcPr>
            <w:tcW w:w="1560" w:type="dxa"/>
            <w:vAlign w:val="bottom"/>
          </w:tcPr>
          <w:p w14:paraId="37FC8B80" w14:textId="77777777" w:rsidR="008908C1" w:rsidRPr="00F144CD" w:rsidRDefault="008908C1" w:rsidP="00F144CD">
            <w:pPr>
              <w:pStyle w:val="Tdec"/>
              <w:tabs>
                <w:tab w:val="clear" w:pos="993"/>
              </w:tabs>
              <w:ind w:right="57"/>
              <w:jc w:val="right"/>
              <w:rPr>
                <w:rFonts w:ascii="Arial" w:hAnsi="Arial" w:cs="Arial"/>
                <w:sz w:val="22"/>
                <w:szCs w:val="22"/>
              </w:rPr>
            </w:pPr>
            <w:r w:rsidRPr="00F144CD">
              <w:rPr>
                <w:rFonts w:ascii="Arial" w:hAnsi="Arial" w:cs="Arial"/>
                <w:sz w:val="22"/>
                <w:szCs w:val="22"/>
              </w:rPr>
              <w:t>1</w:t>
            </w:r>
          </w:p>
        </w:tc>
        <w:tc>
          <w:tcPr>
            <w:tcW w:w="1621" w:type="dxa"/>
            <w:vAlign w:val="bottom"/>
          </w:tcPr>
          <w:p w14:paraId="37FC8B81" w14:textId="77777777" w:rsidR="008908C1" w:rsidRPr="00B058A7" w:rsidRDefault="008908C1" w:rsidP="00F144CD">
            <w:pPr>
              <w:pStyle w:val="Tdec"/>
              <w:tabs>
                <w:tab w:val="clear" w:pos="993"/>
              </w:tabs>
              <w:ind w:right="57"/>
              <w:jc w:val="right"/>
              <w:rPr>
                <w:rFonts w:ascii="Arial" w:hAnsi="Arial" w:cs="Arial"/>
                <w:sz w:val="22"/>
                <w:szCs w:val="22"/>
              </w:rPr>
            </w:pPr>
            <w:r w:rsidRPr="00F144CD">
              <w:rPr>
                <w:rFonts w:ascii="Arial" w:hAnsi="Arial" w:cs="Arial"/>
                <w:sz w:val="22"/>
                <w:szCs w:val="22"/>
              </w:rPr>
              <w:t>1</w:t>
            </w:r>
          </w:p>
        </w:tc>
      </w:tr>
      <w:tr w:rsidR="00253E10" w:rsidRPr="00912413" w14:paraId="37FC8B89" w14:textId="77777777" w:rsidTr="008F5201">
        <w:trPr>
          <w:trHeight w:val="250"/>
        </w:trPr>
        <w:tc>
          <w:tcPr>
            <w:tcW w:w="2376" w:type="dxa"/>
            <w:vAlign w:val="bottom"/>
          </w:tcPr>
          <w:p w14:paraId="37FC8B83" w14:textId="77777777" w:rsidR="00253E10" w:rsidRPr="00B058A7" w:rsidRDefault="00253E10" w:rsidP="00B058A7">
            <w:pPr>
              <w:pStyle w:val="Tdec"/>
              <w:tabs>
                <w:tab w:val="clear" w:pos="993"/>
              </w:tabs>
              <w:ind w:right="0"/>
              <w:jc w:val="left"/>
              <w:rPr>
                <w:rFonts w:ascii="Arial" w:hAnsi="Arial" w:cs="Arial"/>
                <w:sz w:val="22"/>
                <w:szCs w:val="22"/>
              </w:rPr>
            </w:pPr>
            <w:r w:rsidRPr="00B058A7">
              <w:rPr>
                <w:rFonts w:ascii="Arial" w:hAnsi="Arial" w:cs="Arial"/>
                <w:sz w:val="22"/>
                <w:szCs w:val="22"/>
              </w:rPr>
              <w:t>£1</w:t>
            </w:r>
            <w:r w:rsidR="008908C1" w:rsidRPr="00F144CD">
              <w:rPr>
                <w:rFonts w:ascii="Arial" w:hAnsi="Arial" w:cs="Arial"/>
                <w:sz w:val="22"/>
                <w:szCs w:val="22"/>
              </w:rPr>
              <w:t>3</w:t>
            </w:r>
            <w:r w:rsidRPr="00B058A7">
              <w:rPr>
                <w:rFonts w:ascii="Arial" w:hAnsi="Arial" w:cs="Arial"/>
                <w:sz w:val="22"/>
                <w:szCs w:val="22"/>
              </w:rPr>
              <w:t>5,000 to £1</w:t>
            </w:r>
            <w:r w:rsidR="008908C1" w:rsidRPr="00F144CD">
              <w:rPr>
                <w:rFonts w:ascii="Arial" w:hAnsi="Arial" w:cs="Arial"/>
                <w:sz w:val="22"/>
                <w:szCs w:val="22"/>
              </w:rPr>
              <w:t>3</w:t>
            </w:r>
            <w:r w:rsidRPr="00B058A7">
              <w:rPr>
                <w:rFonts w:ascii="Arial" w:hAnsi="Arial" w:cs="Arial"/>
                <w:sz w:val="22"/>
                <w:szCs w:val="22"/>
              </w:rPr>
              <w:t>9,999</w:t>
            </w:r>
          </w:p>
        </w:tc>
        <w:tc>
          <w:tcPr>
            <w:tcW w:w="1560" w:type="dxa"/>
            <w:vAlign w:val="bottom"/>
          </w:tcPr>
          <w:p w14:paraId="37FC8B84" w14:textId="77777777" w:rsidR="00253E10" w:rsidRPr="00B058A7" w:rsidRDefault="008908C1" w:rsidP="00B058A7">
            <w:pPr>
              <w:pStyle w:val="Tdec"/>
              <w:tabs>
                <w:tab w:val="clear" w:pos="993"/>
              </w:tabs>
              <w:ind w:right="57"/>
              <w:jc w:val="right"/>
              <w:rPr>
                <w:rFonts w:ascii="Arial" w:hAnsi="Arial" w:cs="Arial"/>
                <w:sz w:val="22"/>
                <w:szCs w:val="22"/>
              </w:rPr>
            </w:pPr>
            <w:r w:rsidRPr="00F144CD">
              <w:rPr>
                <w:rFonts w:ascii="Arial" w:hAnsi="Arial" w:cs="Arial"/>
                <w:sz w:val="22"/>
                <w:szCs w:val="22"/>
              </w:rPr>
              <w:t>0</w:t>
            </w:r>
          </w:p>
        </w:tc>
        <w:tc>
          <w:tcPr>
            <w:tcW w:w="1559" w:type="dxa"/>
            <w:vAlign w:val="bottom"/>
          </w:tcPr>
          <w:p w14:paraId="37FC8B85" w14:textId="77777777" w:rsidR="00253E10" w:rsidRPr="00B058A7" w:rsidRDefault="00253E10" w:rsidP="00B058A7">
            <w:pPr>
              <w:pStyle w:val="Tdec"/>
              <w:tabs>
                <w:tab w:val="clear" w:pos="993"/>
              </w:tabs>
              <w:ind w:right="57"/>
              <w:jc w:val="right"/>
              <w:rPr>
                <w:rFonts w:ascii="Arial" w:hAnsi="Arial" w:cs="Arial"/>
                <w:sz w:val="22"/>
                <w:szCs w:val="22"/>
              </w:rPr>
            </w:pPr>
            <w:r w:rsidRPr="00B058A7">
              <w:rPr>
                <w:rFonts w:ascii="Arial" w:hAnsi="Arial" w:cs="Arial"/>
                <w:sz w:val="22"/>
                <w:szCs w:val="22"/>
              </w:rPr>
              <w:t>0</w:t>
            </w:r>
          </w:p>
        </w:tc>
        <w:tc>
          <w:tcPr>
            <w:tcW w:w="283" w:type="dxa"/>
          </w:tcPr>
          <w:p w14:paraId="37FC8B86" w14:textId="77777777" w:rsidR="00253E10" w:rsidRPr="00B058A7" w:rsidRDefault="00253E10" w:rsidP="00B058A7">
            <w:pPr>
              <w:pStyle w:val="Tdec"/>
              <w:tabs>
                <w:tab w:val="clear" w:pos="993"/>
              </w:tabs>
              <w:ind w:right="57"/>
              <w:jc w:val="right"/>
              <w:rPr>
                <w:rFonts w:ascii="Arial" w:hAnsi="Arial" w:cs="Arial"/>
                <w:sz w:val="22"/>
                <w:szCs w:val="22"/>
              </w:rPr>
            </w:pPr>
          </w:p>
        </w:tc>
        <w:tc>
          <w:tcPr>
            <w:tcW w:w="1560" w:type="dxa"/>
            <w:vAlign w:val="bottom"/>
          </w:tcPr>
          <w:p w14:paraId="37FC8B87" w14:textId="77777777" w:rsidR="00253E10" w:rsidRPr="00F144CD" w:rsidRDefault="00253E10" w:rsidP="00B058A7">
            <w:pPr>
              <w:pStyle w:val="Tdec"/>
              <w:tabs>
                <w:tab w:val="clear" w:pos="993"/>
              </w:tabs>
              <w:ind w:right="57"/>
              <w:jc w:val="right"/>
              <w:rPr>
                <w:rFonts w:ascii="Arial" w:hAnsi="Arial" w:cs="Arial"/>
                <w:sz w:val="22"/>
                <w:szCs w:val="22"/>
              </w:rPr>
            </w:pPr>
            <w:r w:rsidRPr="00B058A7">
              <w:rPr>
                <w:rFonts w:ascii="Arial" w:hAnsi="Arial" w:cs="Arial"/>
                <w:sz w:val="22"/>
                <w:szCs w:val="22"/>
              </w:rPr>
              <w:t>1</w:t>
            </w:r>
          </w:p>
        </w:tc>
        <w:tc>
          <w:tcPr>
            <w:tcW w:w="1621" w:type="dxa"/>
            <w:vAlign w:val="bottom"/>
          </w:tcPr>
          <w:p w14:paraId="37FC8B88" w14:textId="77777777" w:rsidR="00253E10" w:rsidRPr="00F144CD" w:rsidRDefault="00253E10" w:rsidP="00B058A7">
            <w:pPr>
              <w:pStyle w:val="Tdec"/>
              <w:tabs>
                <w:tab w:val="clear" w:pos="993"/>
              </w:tabs>
              <w:ind w:right="57"/>
              <w:jc w:val="right"/>
              <w:rPr>
                <w:rFonts w:ascii="Arial" w:hAnsi="Arial" w:cs="Arial"/>
                <w:sz w:val="22"/>
                <w:szCs w:val="22"/>
              </w:rPr>
            </w:pPr>
            <w:r w:rsidRPr="00B058A7">
              <w:rPr>
                <w:rFonts w:ascii="Arial" w:hAnsi="Arial" w:cs="Arial"/>
                <w:sz w:val="22"/>
                <w:szCs w:val="22"/>
              </w:rPr>
              <w:t>1</w:t>
            </w:r>
          </w:p>
        </w:tc>
      </w:tr>
    </w:tbl>
    <w:p w14:paraId="37FC8B8A" w14:textId="77777777" w:rsidR="001D1959" w:rsidRPr="00B058A7" w:rsidRDefault="001D1959" w:rsidP="001D1959">
      <w:pPr>
        <w:pStyle w:val="NormalIndent"/>
        <w:ind w:left="0" w:right="510"/>
        <w:rPr>
          <w:rFonts w:ascii="Arial" w:hAnsi="Arial" w:cs="Arial"/>
          <w:b/>
          <w:sz w:val="24"/>
          <w:szCs w:val="24"/>
        </w:rPr>
      </w:pPr>
    </w:p>
    <w:p w14:paraId="37FC8B8B" w14:textId="77777777" w:rsidR="00BE3539" w:rsidRPr="00B058A7" w:rsidRDefault="00BE3539" w:rsidP="001D1959">
      <w:pPr>
        <w:pStyle w:val="NormalIndent"/>
        <w:ind w:left="0" w:right="510"/>
        <w:rPr>
          <w:rFonts w:ascii="Arial" w:hAnsi="Arial" w:cs="Arial"/>
          <w:sz w:val="24"/>
          <w:szCs w:val="24"/>
        </w:rPr>
      </w:pPr>
    </w:p>
    <w:tbl>
      <w:tblPr>
        <w:tblW w:w="0" w:type="auto"/>
        <w:tblLayout w:type="fixed"/>
        <w:tblLook w:val="0000" w:firstRow="0" w:lastRow="0" w:firstColumn="0" w:lastColumn="0" w:noHBand="0" w:noVBand="0"/>
      </w:tblPr>
      <w:tblGrid>
        <w:gridCol w:w="2376"/>
        <w:gridCol w:w="1560"/>
        <w:gridCol w:w="1559"/>
        <w:gridCol w:w="283"/>
        <w:gridCol w:w="1560"/>
        <w:gridCol w:w="1559"/>
      </w:tblGrid>
      <w:tr w:rsidR="003B16FC" w:rsidRPr="00B058A7" w14:paraId="37FC8B92" w14:textId="77777777" w:rsidTr="00F04B60">
        <w:trPr>
          <w:trHeight w:val="317"/>
        </w:trPr>
        <w:tc>
          <w:tcPr>
            <w:tcW w:w="2376" w:type="dxa"/>
          </w:tcPr>
          <w:p w14:paraId="37FC8B8C" w14:textId="77777777" w:rsidR="003B16FC" w:rsidRPr="00B058A7" w:rsidRDefault="003B16FC" w:rsidP="002027EA">
            <w:pPr>
              <w:pStyle w:val="Thead"/>
              <w:jc w:val="left"/>
              <w:rPr>
                <w:rFonts w:ascii="Arial" w:hAnsi="Arial" w:cs="Arial"/>
              </w:rPr>
            </w:pPr>
            <w:r w:rsidRPr="00B058A7">
              <w:rPr>
                <w:rFonts w:ascii="Arial" w:hAnsi="Arial" w:cs="Arial"/>
              </w:rPr>
              <w:t>ASSOCIATION</w:t>
            </w:r>
          </w:p>
        </w:tc>
        <w:tc>
          <w:tcPr>
            <w:tcW w:w="1560" w:type="dxa"/>
          </w:tcPr>
          <w:p w14:paraId="37FC8B8D" w14:textId="77777777" w:rsidR="003B16FC" w:rsidRPr="00B058A7" w:rsidRDefault="008F5201" w:rsidP="003B16FC">
            <w:pPr>
              <w:pStyle w:val="Thead"/>
              <w:rPr>
                <w:rFonts w:ascii="Arial" w:hAnsi="Arial" w:cs="Arial"/>
              </w:rPr>
            </w:pPr>
            <w:r w:rsidRPr="00B058A7">
              <w:rPr>
                <w:rFonts w:ascii="Arial" w:hAnsi="Arial" w:cs="Arial"/>
              </w:rPr>
              <w:t>2015</w:t>
            </w:r>
          </w:p>
        </w:tc>
        <w:tc>
          <w:tcPr>
            <w:tcW w:w="1559" w:type="dxa"/>
          </w:tcPr>
          <w:p w14:paraId="37FC8B8E" w14:textId="77777777" w:rsidR="003B16FC" w:rsidRPr="00B058A7" w:rsidRDefault="008F5201" w:rsidP="003B16FC">
            <w:pPr>
              <w:pStyle w:val="Thead"/>
              <w:rPr>
                <w:rFonts w:ascii="Arial" w:hAnsi="Arial" w:cs="Arial"/>
              </w:rPr>
            </w:pPr>
            <w:r w:rsidRPr="00B058A7">
              <w:rPr>
                <w:rFonts w:ascii="Arial" w:hAnsi="Arial" w:cs="Arial"/>
              </w:rPr>
              <w:t>2015</w:t>
            </w:r>
          </w:p>
        </w:tc>
        <w:tc>
          <w:tcPr>
            <w:tcW w:w="283" w:type="dxa"/>
          </w:tcPr>
          <w:p w14:paraId="37FC8B8F" w14:textId="77777777" w:rsidR="003B16FC" w:rsidRPr="00B058A7" w:rsidRDefault="003B16FC" w:rsidP="001A7A88">
            <w:pPr>
              <w:pStyle w:val="Thead"/>
              <w:rPr>
                <w:rFonts w:ascii="Arial" w:hAnsi="Arial" w:cs="Arial"/>
              </w:rPr>
            </w:pPr>
          </w:p>
        </w:tc>
        <w:tc>
          <w:tcPr>
            <w:tcW w:w="1560" w:type="dxa"/>
          </w:tcPr>
          <w:p w14:paraId="37FC8B90" w14:textId="77777777" w:rsidR="003B16FC" w:rsidRPr="00B058A7" w:rsidRDefault="008F5201" w:rsidP="001A7A88">
            <w:pPr>
              <w:pStyle w:val="Thead"/>
              <w:rPr>
                <w:rFonts w:ascii="Arial" w:hAnsi="Arial" w:cs="Arial"/>
              </w:rPr>
            </w:pPr>
            <w:r w:rsidRPr="00B058A7">
              <w:rPr>
                <w:rFonts w:ascii="Arial" w:hAnsi="Arial" w:cs="Arial"/>
              </w:rPr>
              <w:t>2014</w:t>
            </w:r>
            <w:r w:rsidR="00F74590" w:rsidRPr="00B058A7">
              <w:rPr>
                <w:rFonts w:ascii="Arial" w:hAnsi="Arial" w:cs="Arial"/>
              </w:rPr>
              <w:br/>
              <w:t>Restated</w:t>
            </w:r>
          </w:p>
        </w:tc>
        <w:tc>
          <w:tcPr>
            <w:tcW w:w="1559" w:type="dxa"/>
          </w:tcPr>
          <w:p w14:paraId="37FC8B91" w14:textId="77777777" w:rsidR="003B16FC" w:rsidRPr="00B058A7" w:rsidRDefault="008F5201" w:rsidP="001A7A88">
            <w:pPr>
              <w:pStyle w:val="Thead"/>
              <w:rPr>
                <w:rFonts w:ascii="Arial" w:hAnsi="Arial" w:cs="Arial"/>
              </w:rPr>
            </w:pPr>
            <w:r w:rsidRPr="00B058A7">
              <w:rPr>
                <w:rFonts w:ascii="Arial" w:hAnsi="Arial" w:cs="Arial"/>
              </w:rPr>
              <w:t>2014</w:t>
            </w:r>
            <w:r w:rsidR="00F74590" w:rsidRPr="00B058A7">
              <w:rPr>
                <w:rFonts w:ascii="Arial" w:hAnsi="Arial" w:cs="Arial"/>
              </w:rPr>
              <w:br/>
              <w:t>Restated</w:t>
            </w:r>
          </w:p>
        </w:tc>
      </w:tr>
      <w:tr w:rsidR="003B16FC" w:rsidRPr="00B058A7" w14:paraId="37FC8B99" w14:textId="77777777" w:rsidTr="00F04B60">
        <w:trPr>
          <w:trHeight w:val="234"/>
        </w:trPr>
        <w:tc>
          <w:tcPr>
            <w:tcW w:w="2376" w:type="dxa"/>
          </w:tcPr>
          <w:p w14:paraId="37FC8B93" w14:textId="77777777" w:rsidR="003B16FC" w:rsidRPr="00B058A7" w:rsidRDefault="003B16FC" w:rsidP="002027EA">
            <w:pPr>
              <w:pStyle w:val="Tdec"/>
              <w:tabs>
                <w:tab w:val="clear" w:pos="993"/>
              </w:tabs>
              <w:ind w:left="142" w:right="0"/>
              <w:jc w:val="left"/>
              <w:rPr>
                <w:rFonts w:ascii="Arial" w:hAnsi="Arial" w:cs="Arial"/>
                <w:sz w:val="22"/>
                <w:szCs w:val="22"/>
              </w:rPr>
            </w:pPr>
          </w:p>
        </w:tc>
        <w:tc>
          <w:tcPr>
            <w:tcW w:w="1560" w:type="dxa"/>
          </w:tcPr>
          <w:p w14:paraId="37FC8B94"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559" w:type="dxa"/>
          </w:tcPr>
          <w:p w14:paraId="37FC8B95"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c>
          <w:tcPr>
            <w:tcW w:w="283" w:type="dxa"/>
          </w:tcPr>
          <w:p w14:paraId="37FC8B96" w14:textId="77777777" w:rsidR="003B16FC" w:rsidRPr="00B058A7" w:rsidRDefault="003B16FC" w:rsidP="002027EA">
            <w:pPr>
              <w:pStyle w:val="Tdec"/>
              <w:tabs>
                <w:tab w:val="clear" w:pos="993"/>
              </w:tabs>
              <w:ind w:right="57"/>
              <w:jc w:val="right"/>
              <w:rPr>
                <w:rFonts w:ascii="Arial" w:hAnsi="Arial" w:cs="Arial"/>
              </w:rPr>
            </w:pPr>
          </w:p>
        </w:tc>
        <w:tc>
          <w:tcPr>
            <w:tcW w:w="1560" w:type="dxa"/>
          </w:tcPr>
          <w:p w14:paraId="37FC8B97"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including redundancy</w:t>
            </w:r>
          </w:p>
        </w:tc>
        <w:tc>
          <w:tcPr>
            <w:tcW w:w="1559" w:type="dxa"/>
          </w:tcPr>
          <w:p w14:paraId="37FC8B98" w14:textId="77777777" w:rsidR="003B16FC" w:rsidRPr="00B058A7" w:rsidRDefault="003B16FC" w:rsidP="002027EA">
            <w:pPr>
              <w:pStyle w:val="Tdec"/>
              <w:tabs>
                <w:tab w:val="clear" w:pos="993"/>
              </w:tabs>
              <w:ind w:right="57"/>
              <w:jc w:val="right"/>
              <w:rPr>
                <w:rFonts w:ascii="Arial" w:hAnsi="Arial" w:cs="Arial"/>
              </w:rPr>
            </w:pPr>
            <w:r w:rsidRPr="00B058A7">
              <w:rPr>
                <w:rFonts w:ascii="Arial" w:hAnsi="Arial" w:cs="Arial"/>
              </w:rPr>
              <w:t>Remuneration excluding redundancy</w:t>
            </w:r>
          </w:p>
        </w:tc>
      </w:tr>
      <w:tr w:rsidR="00DD0399" w:rsidRPr="00B058A7" w14:paraId="37FC8BA0" w14:textId="77777777" w:rsidTr="00F04B60">
        <w:trPr>
          <w:trHeight w:val="234"/>
        </w:trPr>
        <w:tc>
          <w:tcPr>
            <w:tcW w:w="2376" w:type="dxa"/>
          </w:tcPr>
          <w:p w14:paraId="37FC8B9A"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£50,000 - £54,999</w:t>
            </w:r>
          </w:p>
        </w:tc>
        <w:tc>
          <w:tcPr>
            <w:tcW w:w="1560" w:type="dxa"/>
          </w:tcPr>
          <w:p w14:paraId="37FC8B9B" w14:textId="77777777" w:rsidR="00413043" w:rsidRPr="00B058A7" w:rsidRDefault="00413043" w:rsidP="00413043">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8</w:t>
            </w:r>
          </w:p>
        </w:tc>
        <w:tc>
          <w:tcPr>
            <w:tcW w:w="1559" w:type="dxa"/>
          </w:tcPr>
          <w:p w14:paraId="37FC8B9C"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9</w:t>
            </w:r>
          </w:p>
        </w:tc>
        <w:tc>
          <w:tcPr>
            <w:tcW w:w="283" w:type="dxa"/>
          </w:tcPr>
          <w:p w14:paraId="37FC8B9D"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tcPr>
          <w:p w14:paraId="37FC8B9E"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9</w:t>
            </w:r>
          </w:p>
        </w:tc>
        <w:tc>
          <w:tcPr>
            <w:tcW w:w="1559" w:type="dxa"/>
          </w:tcPr>
          <w:p w14:paraId="37FC8B9F"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9</w:t>
            </w:r>
          </w:p>
        </w:tc>
      </w:tr>
      <w:tr w:rsidR="00DD0399" w:rsidRPr="00B058A7" w14:paraId="37FC8BA7" w14:textId="77777777" w:rsidTr="008F5201">
        <w:trPr>
          <w:trHeight w:val="250"/>
        </w:trPr>
        <w:tc>
          <w:tcPr>
            <w:tcW w:w="2376" w:type="dxa"/>
          </w:tcPr>
          <w:p w14:paraId="37FC8BA1"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£55,000 - £59,999</w:t>
            </w:r>
          </w:p>
        </w:tc>
        <w:tc>
          <w:tcPr>
            <w:tcW w:w="1560" w:type="dxa"/>
            <w:vAlign w:val="bottom"/>
          </w:tcPr>
          <w:p w14:paraId="37FC8BA2"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1559" w:type="dxa"/>
            <w:vAlign w:val="bottom"/>
          </w:tcPr>
          <w:p w14:paraId="37FC8BA3"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283" w:type="dxa"/>
          </w:tcPr>
          <w:p w14:paraId="37FC8BA4"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A5"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6</w:t>
            </w:r>
          </w:p>
        </w:tc>
        <w:tc>
          <w:tcPr>
            <w:tcW w:w="1559" w:type="dxa"/>
            <w:vAlign w:val="bottom"/>
          </w:tcPr>
          <w:p w14:paraId="37FC8BA6"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6</w:t>
            </w:r>
          </w:p>
        </w:tc>
      </w:tr>
      <w:tr w:rsidR="00DD0399" w:rsidRPr="00B058A7" w14:paraId="37FC8BAE" w14:textId="77777777" w:rsidTr="008F5201">
        <w:trPr>
          <w:trHeight w:val="234"/>
        </w:trPr>
        <w:tc>
          <w:tcPr>
            <w:tcW w:w="2376" w:type="dxa"/>
          </w:tcPr>
          <w:p w14:paraId="37FC8BA8"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£60,000 - £64,999</w:t>
            </w:r>
          </w:p>
        </w:tc>
        <w:tc>
          <w:tcPr>
            <w:tcW w:w="1560" w:type="dxa"/>
            <w:vAlign w:val="bottom"/>
          </w:tcPr>
          <w:p w14:paraId="37FC8BA9"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2</w:t>
            </w:r>
          </w:p>
        </w:tc>
        <w:tc>
          <w:tcPr>
            <w:tcW w:w="1559" w:type="dxa"/>
            <w:vAlign w:val="bottom"/>
          </w:tcPr>
          <w:p w14:paraId="37FC8BAA"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2</w:t>
            </w:r>
          </w:p>
        </w:tc>
        <w:tc>
          <w:tcPr>
            <w:tcW w:w="283" w:type="dxa"/>
          </w:tcPr>
          <w:p w14:paraId="37FC8BAB"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AC"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5</w:t>
            </w:r>
          </w:p>
        </w:tc>
        <w:tc>
          <w:tcPr>
            <w:tcW w:w="1559" w:type="dxa"/>
            <w:vAlign w:val="bottom"/>
          </w:tcPr>
          <w:p w14:paraId="37FC8BAD"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5</w:t>
            </w:r>
          </w:p>
        </w:tc>
      </w:tr>
      <w:tr w:rsidR="00DD0399" w:rsidRPr="00B058A7" w14:paraId="37FC8BB5" w14:textId="77777777" w:rsidTr="008F5201">
        <w:trPr>
          <w:trHeight w:val="234"/>
        </w:trPr>
        <w:tc>
          <w:tcPr>
            <w:tcW w:w="2376" w:type="dxa"/>
          </w:tcPr>
          <w:p w14:paraId="37FC8BAF"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£65,000 - £69,999</w:t>
            </w:r>
          </w:p>
        </w:tc>
        <w:tc>
          <w:tcPr>
            <w:tcW w:w="1560" w:type="dxa"/>
            <w:vAlign w:val="bottom"/>
          </w:tcPr>
          <w:p w14:paraId="37FC8BB0"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13</w:t>
            </w:r>
          </w:p>
        </w:tc>
        <w:tc>
          <w:tcPr>
            <w:tcW w:w="1559" w:type="dxa"/>
            <w:vAlign w:val="bottom"/>
          </w:tcPr>
          <w:p w14:paraId="37FC8BB1"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13</w:t>
            </w:r>
          </w:p>
        </w:tc>
        <w:tc>
          <w:tcPr>
            <w:tcW w:w="283" w:type="dxa"/>
          </w:tcPr>
          <w:p w14:paraId="37FC8BB2"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B3"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12</w:t>
            </w:r>
          </w:p>
        </w:tc>
        <w:tc>
          <w:tcPr>
            <w:tcW w:w="1559" w:type="dxa"/>
            <w:vAlign w:val="bottom"/>
          </w:tcPr>
          <w:p w14:paraId="37FC8BB4"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12</w:t>
            </w:r>
          </w:p>
        </w:tc>
      </w:tr>
      <w:tr w:rsidR="00DD0399" w:rsidRPr="00B058A7" w14:paraId="37FC8BBC" w14:textId="77777777" w:rsidTr="008F5201">
        <w:trPr>
          <w:trHeight w:val="250"/>
        </w:trPr>
        <w:tc>
          <w:tcPr>
            <w:tcW w:w="2376" w:type="dxa"/>
          </w:tcPr>
          <w:p w14:paraId="37FC8BB6"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£70,000 - £74,999</w:t>
            </w:r>
          </w:p>
        </w:tc>
        <w:tc>
          <w:tcPr>
            <w:tcW w:w="1560" w:type="dxa"/>
            <w:vAlign w:val="bottom"/>
          </w:tcPr>
          <w:p w14:paraId="37FC8BB7"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11</w:t>
            </w:r>
          </w:p>
        </w:tc>
        <w:tc>
          <w:tcPr>
            <w:tcW w:w="1559" w:type="dxa"/>
            <w:vAlign w:val="bottom"/>
          </w:tcPr>
          <w:p w14:paraId="37FC8BB8"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11</w:t>
            </w:r>
          </w:p>
        </w:tc>
        <w:tc>
          <w:tcPr>
            <w:tcW w:w="283" w:type="dxa"/>
          </w:tcPr>
          <w:p w14:paraId="37FC8BB9"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BA"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7</w:t>
            </w:r>
          </w:p>
        </w:tc>
        <w:tc>
          <w:tcPr>
            <w:tcW w:w="1559" w:type="dxa"/>
            <w:vAlign w:val="bottom"/>
          </w:tcPr>
          <w:p w14:paraId="37FC8BBB"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7</w:t>
            </w:r>
          </w:p>
        </w:tc>
      </w:tr>
      <w:tr w:rsidR="00DD0399" w:rsidRPr="00B058A7" w14:paraId="37FC8BC3" w14:textId="77777777" w:rsidTr="008F5201">
        <w:trPr>
          <w:trHeight w:val="234"/>
        </w:trPr>
        <w:tc>
          <w:tcPr>
            <w:tcW w:w="2376" w:type="dxa"/>
          </w:tcPr>
          <w:p w14:paraId="37FC8BBD"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£75,000 - £79,999</w:t>
            </w:r>
          </w:p>
        </w:tc>
        <w:tc>
          <w:tcPr>
            <w:tcW w:w="1560" w:type="dxa"/>
            <w:vAlign w:val="bottom"/>
          </w:tcPr>
          <w:p w14:paraId="37FC8BBE"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1559" w:type="dxa"/>
            <w:vAlign w:val="bottom"/>
          </w:tcPr>
          <w:p w14:paraId="37FC8BBF"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283" w:type="dxa"/>
          </w:tcPr>
          <w:p w14:paraId="37FC8BC0"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C1"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C2"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r>
      <w:tr w:rsidR="00DD0399" w:rsidRPr="00B058A7" w14:paraId="37FC8BCA" w14:textId="77777777" w:rsidTr="008F5201">
        <w:trPr>
          <w:trHeight w:val="250"/>
        </w:trPr>
        <w:tc>
          <w:tcPr>
            <w:tcW w:w="2376" w:type="dxa"/>
          </w:tcPr>
          <w:p w14:paraId="37FC8BC4"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£80,000 - £84,999</w:t>
            </w:r>
          </w:p>
        </w:tc>
        <w:tc>
          <w:tcPr>
            <w:tcW w:w="1560" w:type="dxa"/>
            <w:vAlign w:val="bottom"/>
          </w:tcPr>
          <w:p w14:paraId="37FC8BC5"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1559" w:type="dxa"/>
            <w:vAlign w:val="bottom"/>
          </w:tcPr>
          <w:p w14:paraId="37FC8BC6"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283" w:type="dxa"/>
          </w:tcPr>
          <w:p w14:paraId="37FC8BC7"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C8"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2</w:t>
            </w:r>
          </w:p>
        </w:tc>
        <w:tc>
          <w:tcPr>
            <w:tcW w:w="1559" w:type="dxa"/>
            <w:vAlign w:val="bottom"/>
          </w:tcPr>
          <w:p w14:paraId="37FC8BC9"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2</w:t>
            </w:r>
          </w:p>
        </w:tc>
      </w:tr>
      <w:tr w:rsidR="00DD0399" w:rsidRPr="00B058A7" w14:paraId="37FC8BD1" w14:textId="77777777" w:rsidTr="008F5201">
        <w:trPr>
          <w:trHeight w:val="250"/>
        </w:trPr>
        <w:tc>
          <w:tcPr>
            <w:tcW w:w="2376" w:type="dxa"/>
          </w:tcPr>
          <w:p w14:paraId="37FC8BCB"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£85,000 - £89,999</w:t>
            </w:r>
          </w:p>
        </w:tc>
        <w:tc>
          <w:tcPr>
            <w:tcW w:w="1560" w:type="dxa"/>
            <w:vAlign w:val="bottom"/>
          </w:tcPr>
          <w:p w14:paraId="37FC8BCC" w14:textId="77777777" w:rsidR="00DD0399" w:rsidRPr="00B058A7" w:rsidRDefault="00B04F9D"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CD" w14:textId="77777777" w:rsidR="00DD0399" w:rsidRPr="00B058A7" w:rsidRDefault="00B04F9D"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283" w:type="dxa"/>
          </w:tcPr>
          <w:p w14:paraId="37FC8BCE"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CF" w14:textId="77777777" w:rsidR="00DD0399" w:rsidRPr="00B058A7" w:rsidRDefault="000162E5" w:rsidP="00DD23EB">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c>
          <w:tcPr>
            <w:tcW w:w="1559" w:type="dxa"/>
            <w:vAlign w:val="bottom"/>
          </w:tcPr>
          <w:p w14:paraId="37FC8BD0" w14:textId="77777777" w:rsidR="00DD0399" w:rsidRPr="00B058A7" w:rsidRDefault="000162E5" w:rsidP="00DD23EB">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r>
      <w:tr w:rsidR="00DD0399" w:rsidRPr="00B058A7" w14:paraId="37FC8BD8" w14:textId="77777777" w:rsidTr="008F5201">
        <w:trPr>
          <w:trHeight w:val="250"/>
        </w:trPr>
        <w:tc>
          <w:tcPr>
            <w:tcW w:w="2376" w:type="dxa"/>
          </w:tcPr>
          <w:p w14:paraId="37FC8BD2"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£90,000 - £94,999</w:t>
            </w:r>
          </w:p>
        </w:tc>
        <w:tc>
          <w:tcPr>
            <w:tcW w:w="1560" w:type="dxa"/>
            <w:vAlign w:val="bottom"/>
          </w:tcPr>
          <w:p w14:paraId="37FC8BD3" w14:textId="77777777" w:rsidR="00DD0399" w:rsidRPr="00B058A7" w:rsidRDefault="000162E5" w:rsidP="00DD23EB">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c>
          <w:tcPr>
            <w:tcW w:w="1559" w:type="dxa"/>
            <w:vAlign w:val="bottom"/>
          </w:tcPr>
          <w:p w14:paraId="37FC8BD4" w14:textId="77777777" w:rsidR="00DD0399" w:rsidRPr="00B058A7" w:rsidRDefault="000162E5" w:rsidP="00DD23EB">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c>
          <w:tcPr>
            <w:tcW w:w="283" w:type="dxa"/>
          </w:tcPr>
          <w:p w14:paraId="37FC8BD5"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D6"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D7"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r>
      <w:tr w:rsidR="00DD0399" w:rsidRPr="00B058A7" w14:paraId="37FC8BDF" w14:textId="77777777" w:rsidTr="008F5201">
        <w:trPr>
          <w:trHeight w:val="250"/>
        </w:trPr>
        <w:tc>
          <w:tcPr>
            <w:tcW w:w="2376" w:type="dxa"/>
          </w:tcPr>
          <w:p w14:paraId="37FC8BD9"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£95,000 - £99,999</w:t>
            </w:r>
          </w:p>
        </w:tc>
        <w:tc>
          <w:tcPr>
            <w:tcW w:w="1560" w:type="dxa"/>
            <w:vAlign w:val="bottom"/>
          </w:tcPr>
          <w:p w14:paraId="37FC8BDA"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1559" w:type="dxa"/>
            <w:vAlign w:val="bottom"/>
          </w:tcPr>
          <w:p w14:paraId="37FC8BDB"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283" w:type="dxa"/>
          </w:tcPr>
          <w:p w14:paraId="37FC8BDC"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DD"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c>
          <w:tcPr>
            <w:tcW w:w="1559" w:type="dxa"/>
            <w:vAlign w:val="bottom"/>
          </w:tcPr>
          <w:p w14:paraId="37FC8BDE"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3</w:t>
            </w:r>
          </w:p>
        </w:tc>
      </w:tr>
      <w:tr w:rsidR="00DD0399" w:rsidRPr="00B058A7" w14:paraId="37FC8BE6" w14:textId="77777777" w:rsidTr="008F5201">
        <w:trPr>
          <w:trHeight w:val="250"/>
        </w:trPr>
        <w:tc>
          <w:tcPr>
            <w:tcW w:w="2376" w:type="dxa"/>
          </w:tcPr>
          <w:p w14:paraId="37FC8BE0"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£100,000 - £104,999</w:t>
            </w:r>
          </w:p>
        </w:tc>
        <w:tc>
          <w:tcPr>
            <w:tcW w:w="1560" w:type="dxa"/>
            <w:vAlign w:val="bottom"/>
          </w:tcPr>
          <w:p w14:paraId="37FC8BE1"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E2" w14:textId="77777777" w:rsidR="00DD0399" w:rsidRPr="00B058A7" w:rsidRDefault="000162E5" w:rsidP="00DD23EB">
            <w:pPr>
              <w:pStyle w:val="Tdec"/>
              <w:tabs>
                <w:tab w:val="clear" w:pos="993"/>
              </w:tabs>
              <w:ind w:right="57"/>
              <w:jc w:val="right"/>
              <w:rPr>
                <w:rFonts w:ascii="Arial" w:hAnsi="Arial" w:cs="Arial"/>
                <w:color w:val="000000"/>
                <w:sz w:val="22"/>
                <w:szCs w:val="22"/>
              </w:rPr>
            </w:pPr>
            <w:r>
              <w:rPr>
                <w:rFonts w:ascii="Arial" w:hAnsi="Arial" w:cs="Arial"/>
                <w:color w:val="000000"/>
                <w:sz w:val="22"/>
                <w:szCs w:val="22"/>
              </w:rPr>
              <w:t>-</w:t>
            </w:r>
          </w:p>
        </w:tc>
        <w:tc>
          <w:tcPr>
            <w:tcW w:w="283" w:type="dxa"/>
          </w:tcPr>
          <w:p w14:paraId="37FC8BE3"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E4"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E5"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r>
      <w:tr w:rsidR="00DD0399" w:rsidRPr="00B058A7" w14:paraId="37FC8BED" w14:textId="77777777" w:rsidTr="008F5201">
        <w:trPr>
          <w:trHeight w:val="250"/>
        </w:trPr>
        <w:tc>
          <w:tcPr>
            <w:tcW w:w="2376" w:type="dxa"/>
          </w:tcPr>
          <w:p w14:paraId="37FC8BE7" w14:textId="77777777" w:rsidR="00DD0399" w:rsidRPr="00B058A7" w:rsidRDefault="00DD0399" w:rsidP="002027EA">
            <w:pPr>
              <w:pStyle w:val="Tdec"/>
              <w:tabs>
                <w:tab w:val="clear" w:pos="993"/>
              </w:tabs>
              <w:ind w:right="0"/>
              <w:jc w:val="left"/>
              <w:rPr>
                <w:rFonts w:ascii="Arial" w:hAnsi="Arial" w:cs="Arial"/>
                <w:sz w:val="22"/>
                <w:szCs w:val="22"/>
              </w:rPr>
            </w:pPr>
            <w:r w:rsidRPr="00B058A7">
              <w:rPr>
                <w:rFonts w:ascii="Arial" w:hAnsi="Arial" w:cs="Arial"/>
                <w:sz w:val="22"/>
                <w:szCs w:val="22"/>
              </w:rPr>
              <w:t xml:space="preserve"> £115,000 - £119,999</w:t>
            </w:r>
          </w:p>
        </w:tc>
        <w:tc>
          <w:tcPr>
            <w:tcW w:w="1560" w:type="dxa"/>
            <w:vAlign w:val="bottom"/>
          </w:tcPr>
          <w:p w14:paraId="37FC8BE8"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E9" w14:textId="77777777" w:rsidR="00DD0399" w:rsidRPr="00B058A7" w:rsidRDefault="00413043"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283" w:type="dxa"/>
          </w:tcPr>
          <w:p w14:paraId="37FC8BEA" w14:textId="77777777" w:rsidR="00DD0399" w:rsidRPr="00B058A7" w:rsidRDefault="00DD0399" w:rsidP="00DD23EB">
            <w:pPr>
              <w:pStyle w:val="Tdec"/>
              <w:tabs>
                <w:tab w:val="clear" w:pos="993"/>
              </w:tabs>
              <w:ind w:right="57"/>
              <w:jc w:val="right"/>
              <w:rPr>
                <w:rFonts w:ascii="Arial" w:hAnsi="Arial" w:cs="Arial"/>
                <w:color w:val="000000"/>
                <w:sz w:val="22"/>
                <w:szCs w:val="22"/>
              </w:rPr>
            </w:pPr>
          </w:p>
        </w:tc>
        <w:tc>
          <w:tcPr>
            <w:tcW w:w="1560" w:type="dxa"/>
            <w:vAlign w:val="bottom"/>
          </w:tcPr>
          <w:p w14:paraId="37FC8BEB"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c>
          <w:tcPr>
            <w:tcW w:w="1559" w:type="dxa"/>
            <w:vAlign w:val="bottom"/>
          </w:tcPr>
          <w:p w14:paraId="37FC8BEC" w14:textId="77777777" w:rsidR="00DD0399" w:rsidRPr="00B058A7" w:rsidRDefault="00DD0399" w:rsidP="00DD23EB">
            <w:pPr>
              <w:pStyle w:val="Tdec"/>
              <w:tabs>
                <w:tab w:val="clear" w:pos="993"/>
              </w:tabs>
              <w:ind w:right="57"/>
              <w:jc w:val="right"/>
              <w:rPr>
                <w:rFonts w:ascii="Arial" w:hAnsi="Arial" w:cs="Arial"/>
                <w:color w:val="000000"/>
                <w:sz w:val="22"/>
                <w:szCs w:val="22"/>
              </w:rPr>
            </w:pPr>
            <w:r w:rsidRPr="00B058A7">
              <w:rPr>
                <w:rFonts w:ascii="Arial" w:hAnsi="Arial" w:cs="Arial"/>
                <w:color w:val="000000"/>
                <w:sz w:val="22"/>
                <w:szCs w:val="22"/>
              </w:rPr>
              <w:t>1</w:t>
            </w:r>
          </w:p>
        </w:tc>
      </w:tr>
    </w:tbl>
    <w:p w14:paraId="37FC8BEE" w14:textId="77777777" w:rsidR="0095713A" w:rsidRPr="00B058A7" w:rsidRDefault="0095713A" w:rsidP="000B031F">
      <w:pPr>
        <w:pStyle w:val="NormalIndent"/>
        <w:ind w:left="0"/>
        <w:rPr>
          <w:rFonts w:ascii="Arial" w:hAnsi="Arial" w:cs="Arial"/>
          <w:b/>
        </w:rPr>
      </w:pPr>
    </w:p>
    <w:p w14:paraId="37FC8BEF" w14:textId="77777777" w:rsidR="0095713A" w:rsidRPr="00B058A7" w:rsidRDefault="0095713A" w:rsidP="00384E06">
      <w:pPr>
        <w:pStyle w:val="Heading2"/>
        <w:rPr>
          <w:rStyle w:val="StyleHeading1ArialCharChar"/>
        </w:rPr>
      </w:pPr>
      <w:r w:rsidRPr="00B058A7">
        <w:rPr>
          <w:rStyle w:val="StyleHeading1ArialCharChar"/>
        </w:rPr>
        <w:lastRenderedPageBreak/>
        <w:tab/>
      </w:r>
      <w:bookmarkStart w:id="44" w:name="_Ref353527598"/>
      <w:r w:rsidRPr="00B058A7">
        <w:rPr>
          <w:rStyle w:val="StyleHeading1ArialCharChar"/>
        </w:rPr>
        <w:t>OPERATING SURPLUS</w:t>
      </w:r>
      <w:bookmarkEnd w:id="44"/>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6"/>
        <w:gridCol w:w="1295"/>
        <w:gridCol w:w="1295"/>
        <w:gridCol w:w="1295"/>
        <w:gridCol w:w="1295"/>
      </w:tblGrid>
      <w:tr w:rsidR="00D74C96" w:rsidRPr="00B058A7" w14:paraId="37FC8BF4" w14:textId="77777777" w:rsidTr="00484B03">
        <w:tc>
          <w:tcPr>
            <w:tcW w:w="4346" w:type="dxa"/>
            <w:tcBorders>
              <w:top w:val="nil"/>
              <w:left w:val="nil"/>
              <w:bottom w:val="nil"/>
              <w:right w:val="nil"/>
            </w:tcBorders>
          </w:tcPr>
          <w:p w14:paraId="37FC8BF0" w14:textId="77777777" w:rsidR="00D74C96" w:rsidRPr="00B058A7" w:rsidRDefault="00D74C96" w:rsidP="009E3AB0">
            <w:pPr>
              <w:pStyle w:val="Thead"/>
              <w:rPr>
                <w:rFonts w:ascii="Arial" w:hAnsi="Arial" w:cs="Arial"/>
              </w:rPr>
            </w:pPr>
          </w:p>
        </w:tc>
        <w:tc>
          <w:tcPr>
            <w:tcW w:w="2590" w:type="dxa"/>
            <w:gridSpan w:val="2"/>
            <w:tcBorders>
              <w:top w:val="nil"/>
              <w:left w:val="nil"/>
              <w:bottom w:val="nil"/>
              <w:right w:val="nil"/>
            </w:tcBorders>
          </w:tcPr>
          <w:p w14:paraId="37FC8BF1" w14:textId="77777777" w:rsidR="00D74C96" w:rsidRPr="00B058A7" w:rsidRDefault="00D74C96" w:rsidP="00D378EC">
            <w:pPr>
              <w:pStyle w:val="Thead"/>
              <w:rPr>
                <w:rFonts w:ascii="Arial" w:hAnsi="Arial" w:cs="Arial"/>
              </w:rPr>
            </w:pPr>
            <w:r w:rsidRPr="00B058A7">
              <w:rPr>
                <w:rFonts w:ascii="Arial" w:hAnsi="Arial" w:cs="Arial"/>
              </w:rPr>
              <w:t>CONSOLIDATED</w:t>
            </w:r>
          </w:p>
          <w:p w14:paraId="37FC8BF2" w14:textId="77777777" w:rsidR="00D74C96" w:rsidRPr="00B058A7" w:rsidRDefault="00D74C96" w:rsidP="00D378EC">
            <w:pPr>
              <w:pStyle w:val="Thead"/>
              <w:rPr>
                <w:rFonts w:ascii="Arial" w:hAnsi="Arial" w:cs="Arial"/>
              </w:rPr>
            </w:pPr>
          </w:p>
        </w:tc>
        <w:tc>
          <w:tcPr>
            <w:tcW w:w="2590" w:type="dxa"/>
            <w:gridSpan w:val="2"/>
            <w:tcBorders>
              <w:top w:val="nil"/>
              <w:left w:val="nil"/>
              <w:bottom w:val="nil"/>
              <w:right w:val="nil"/>
            </w:tcBorders>
          </w:tcPr>
          <w:p w14:paraId="37FC8BF3" w14:textId="77777777" w:rsidR="00D74C96" w:rsidRPr="00B058A7" w:rsidRDefault="00D74C96" w:rsidP="00D378EC">
            <w:pPr>
              <w:pStyle w:val="Thead"/>
              <w:rPr>
                <w:rFonts w:ascii="Arial" w:hAnsi="Arial" w:cs="Arial"/>
              </w:rPr>
            </w:pPr>
            <w:r w:rsidRPr="00B058A7">
              <w:rPr>
                <w:rFonts w:ascii="Arial" w:hAnsi="Arial" w:cs="Arial"/>
              </w:rPr>
              <w:t>ASSOCIATION</w:t>
            </w:r>
          </w:p>
        </w:tc>
      </w:tr>
      <w:tr w:rsidR="00D74C96" w:rsidRPr="00B058A7" w14:paraId="37FC8C05" w14:textId="77777777" w:rsidTr="00EC7270">
        <w:tc>
          <w:tcPr>
            <w:tcW w:w="4346" w:type="dxa"/>
            <w:tcBorders>
              <w:top w:val="nil"/>
              <w:left w:val="nil"/>
              <w:bottom w:val="nil"/>
              <w:right w:val="nil"/>
            </w:tcBorders>
          </w:tcPr>
          <w:p w14:paraId="37FC8BF5" w14:textId="77777777" w:rsidR="00D74C96" w:rsidRPr="00B058A7" w:rsidRDefault="00D74C96" w:rsidP="009E3AB0">
            <w:pPr>
              <w:pStyle w:val="Thead"/>
              <w:rPr>
                <w:rFonts w:ascii="Arial" w:hAnsi="Arial" w:cs="Arial"/>
              </w:rPr>
            </w:pPr>
          </w:p>
        </w:tc>
        <w:tc>
          <w:tcPr>
            <w:tcW w:w="1295" w:type="dxa"/>
            <w:tcBorders>
              <w:top w:val="nil"/>
              <w:left w:val="nil"/>
              <w:bottom w:val="nil"/>
              <w:right w:val="nil"/>
            </w:tcBorders>
          </w:tcPr>
          <w:p w14:paraId="37FC8BF6" w14:textId="77777777" w:rsidR="00D74C96" w:rsidRPr="00B058A7" w:rsidRDefault="00D74C96" w:rsidP="009E3AB0">
            <w:pPr>
              <w:pStyle w:val="Thead"/>
              <w:rPr>
                <w:rFonts w:ascii="Arial" w:hAnsi="Arial" w:cs="Arial"/>
              </w:rPr>
            </w:pPr>
            <w:r w:rsidRPr="00B058A7">
              <w:rPr>
                <w:rFonts w:ascii="Arial" w:hAnsi="Arial" w:cs="Arial"/>
              </w:rPr>
              <w:t xml:space="preserve">Year ended </w:t>
            </w:r>
          </w:p>
          <w:p w14:paraId="37FC8BF7" w14:textId="77777777" w:rsidR="00D74C96" w:rsidRPr="00B058A7" w:rsidRDefault="00D74C96" w:rsidP="009E3AB0">
            <w:pPr>
              <w:pStyle w:val="Thead"/>
              <w:rPr>
                <w:rFonts w:ascii="Arial" w:hAnsi="Arial" w:cs="Arial"/>
              </w:rPr>
            </w:pPr>
            <w:r w:rsidRPr="00B058A7">
              <w:rPr>
                <w:rFonts w:ascii="Arial" w:hAnsi="Arial" w:cs="Arial"/>
              </w:rPr>
              <w:t>31 March</w:t>
            </w:r>
          </w:p>
          <w:p w14:paraId="37FC8BF8" w14:textId="77777777" w:rsidR="00D74C96" w:rsidRPr="00B058A7" w:rsidRDefault="008F5201" w:rsidP="009E3AB0">
            <w:pPr>
              <w:pStyle w:val="Thead"/>
              <w:rPr>
                <w:rFonts w:ascii="Arial" w:hAnsi="Arial" w:cs="Arial"/>
              </w:rPr>
            </w:pPr>
            <w:r w:rsidRPr="00B058A7">
              <w:rPr>
                <w:rFonts w:ascii="Arial" w:hAnsi="Arial" w:cs="Arial"/>
              </w:rPr>
              <w:t>2015</w:t>
            </w:r>
            <w:r w:rsidR="00F74590" w:rsidRPr="00B058A7">
              <w:rPr>
                <w:rFonts w:ascii="Arial" w:hAnsi="Arial" w:cs="Arial"/>
              </w:rPr>
              <w:br/>
            </w:r>
          </w:p>
          <w:p w14:paraId="37FC8BF9" w14:textId="77777777" w:rsidR="00D74C96" w:rsidRPr="00B058A7" w:rsidRDefault="00D74C96" w:rsidP="009E3AB0">
            <w:pPr>
              <w:pStyle w:val="Thead"/>
              <w:rPr>
                <w:rFonts w:ascii="Arial" w:hAnsi="Arial" w:cs="Arial"/>
              </w:rPr>
            </w:pPr>
            <w:r w:rsidRPr="00B058A7">
              <w:rPr>
                <w:rFonts w:ascii="Arial" w:hAnsi="Arial" w:cs="Arial"/>
              </w:rPr>
              <w:t>£000</w:t>
            </w:r>
          </w:p>
        </w:tc>
        <w:tc>
          <w:tcPr>
            <w:tcW w:w="1295" w:type="dxa"/>
            <w:tcBorders>
              <w:top w:val="nil"/>
              <w:left w:val="nil"/>
              <w:bottom w:val="nil"/>
              <w:right w:val="nil"/>
            </w:tcBorders>
          </w:tcPr>
          <w:p w14:paraId="37FC8BFA" w14:textId="77777777" w:rsidR="00D74C96" w:rsidRPr="00B058A7" w:rsidRDefault="00D74C96" w:rsidP="009E3AB0">
            <w:pPr>
              <w:pStyle w:val="Thead"/>
              <w:rPr>
                <w:rFonts w:ascii="Arial" w:hAnsi="Arial" w:cs="Arial"/>
              </w:rPr>
            </w:pPr>
            <w:r w:rsidRPr="00B058A7">
              <w:rPr>
                <w:rFonts w:ascii="Arial" w:hAnsi="Arial" w:cs="Arial"/>
              </w:rPr>
              <w:t>Year ended</w:t>
            </w:r>
          </w:p>
          <w:p w14:paraId="37FC8BFB" w14:textId="77777777" w:rsidR="00D74C96" w:rsidRPr="00B058A7" w:rsidRDefault="00D74C96" w:rsidP="009E3AB0">
            <w:pPr>
              <w:pStyle w:val="Thead"/>
              <w:rPr>
                <w:rFonts w:ascii="Arial" w:hAnsi="Arial" w:cs="Arial"/>
              </w:rPr>
            </w:pPr>
            <w:r w:rsidRPr="00B058A7">
              <w:rPr>
                <w:rFonts w:ascii="Arial" w:hAnsi="Arial" w:cs="Arial"/>
              </w:rPr>
              <w:t>31 March</w:t>
            </w:r>
          </w:p>
          <w:p w14:paraId="37FC8BFC" w14:textId="77777777" w:rsidR="00D74C96" w:rsidRPr="00B058A7" w:rsidRDefault="008F5201" w:rsidP="009E3AB0">
            <w:pPr>
              <w:pStyle w:val="Thead"/>
              <w:rPr>
                <w:rFonts w:ascii="Arial" w:hAnsi="Arial" w:cs="Arial"/>
              </w:rPr>
            </w:pPr>
            <w:r w:rsidRPr="00B058A7">
              <w:rPr>
                <w:rFonts w:ascii="Arial" w:hAnsi="Arial" w:cs="Arial"/>
              </w:rPr>
              <w:t>2014</w:t>
            </w:r>
            <w:r w:rsidR="00F74590" w:rsidRPr="00B058A7">
              <w:rPr>
                <w:rFonts w:ascii="Arial" w:hAnsi="Arial" w:cs="Arial"/>
              </w:rPr>
              <w:br/>
            </w:r>
          </w:p>
          <w:p w14:paraId="37FC8BFD" w14:textId="77777777" w:rsidR="00D74C96" w:rsidRPr="00B058A7" w:rsidRDefault="00D74C96" w:rsidP="009E3AB0">
            <w:pPr>
              <w:pStyle w:val="Thead"/>
              <w:rPr>
                <w:rFonts w:ascii="Arial" w:hAnsi="Arial" w:cs="Arial"/>
              </w:rPr>
            </w:pPr>
            <w:r w:rsidRPr="00B058A7">
              <w:rPr>
                <w:rFonts w:ascii="Arial" w:hAnsi="Arial" w:cs="Arial"/>
              </w:rPr>
              <w:t>£000</w:t>
            </w:r>
          </w:p>
        </w:tc>
        <w:tc>
          <w:tcPr>
            <w:tcW w:w="1295" w:type="dxa"/>
            <w:tcBorders>
              <w:top w:val="nil"/>
              <w:left w:val="nil"/>
              <w:bottom w:val="nil"/>
              <w:right w:val="nil"/>
            </w:tcBorders>
          </w:tcPr>
          <w:p w14:paraId="37FC8BFE" w14:textId="77777777" w:rsidR="00D74C96" w:rsidRPr="00B058A7" w:rsidRDefault="00D74C96" w:rsidP="009E3AB0">
            <w:pPr>
              <w:pStyle w:val="Thead"/>
              <w:rPr>
                <w:rFonts w:ascii="Arial" w:hAnsi="Arial" w:cs="Arial"/>
              </w:rPr>
            </w:pPr>
            <w:r w:rsidRPr="00B058A7">
              <w:rPr>
                <w:rFonts w:ascii="Arial" w:hAnsi="Arial" w:cs="Arial"/>
              </w:rPr>
              <w:t>Year ended</w:t>
            </w:r>
          </w:p>
          <w:p w14:paraId="37FC8BFF" w14:textId="77777777" w:rsidR="00D74C96" w:rsidRPr="00B058A7" w:rsidRDefault="00D74C96" w:rsidP="009E3AB0">
            <w:pPr>
              <w:pStyle w:val="Thead"/>
              <w:rPr>
                <w:rFonts w:ascii="Arial" w:hAnsi="Arial" w:cs="Arial"/>
              </w:rPr>
            </w:pPr>
            <w:r w:rsidRPr="00B058A7">
              <w:rPr>
                <w:rFonts w:ascii="Arial" w:hAnsi="Arial" w:cs="Arial"/>
              </w:rPr>
              <w:t>31 March</w:t>
            </w:r>
          </w:p>
          <w:p w14:paraId="37FC8C00" w14:textId="77777777" w:rsidR="00D74C96" w:rsidRPr="00B058A7" w:rsidRDefault="008F5201" w:rsidP="009E3AB0">
            <w:pPr>
              <w:pStyle w:val="Thead"/>
              <w:rPr>
                <w:rFonts w:ascii="Arial" w:hAnsi="Arial" w:cs="Arial"/>
              </w:rPr>
            </w:pPr>
            <w:r w:rsidRPr="00B058A7">
              <w:rPr>
                <w:rFonts w:ascii="Arial" w:hAnsi="Arial" w:cs="Arial"/>
              </w:rPr>
              <w:t>2015</w:t>
            </w:r>
            <w:r w:rsidR="00F74590" w:rsidRPr="00B058A7">
              <w:rPr>
                <w:rFonts w:ascii="Arial" w:hAnsi="Arial" w:cs="Arial"/>
              </w:rPr>
              <w:br/>
            </w:r>
          </w:p>
          <w:p w14:paraId="37FC8C01" w14:textId="77777777" w:rsidR="00D74C96" w:rsidRPr="00B058A7" w:rsidRDefault="00D74C96" w:rsidP="009E3AB0">
            <w:pPr>
              <w:pStyle w:val="Thead"/>
              <w:rPr>
                <w:rFonts w:ascii="Arial" w:hAnsi="Arial" w:cs="Arial"/>
              </w:rPr>
            </w:pPr>
            <w:r w:rsidRPr="00B058A7">
              <w:rPr>
                <w:rFonts w:ascii="Arial" w:hAnsi="Arial" w:cs="Arial"/>
              </w:rPr>
              <w:t>£000</w:t>
            </w:r>
          </w:p>
        </w:tc>
        <w:tc>
          <w:tcPr>
            <w:tcW w:w="1295" w:type="dxa"/>
            <w:tcBorders>
              <w:top w:val="nil"/>
              <w:left w:val="nil"/>
              <w:bottom w:val="nil"/>
              <w:right w:val="nil"/>
            </w:tcBorders>
          </w:tcPr>
          <w:p w14:paraId="37FC8C02" w14:textId="77777777" w:rsidR="00D74C96" w:rsidRPr="00B058A7" w:rsidRDefault="00D74C96" w:rsidP="009E3AB0">
            <w:pPr>
              <w:pStyle w:val="Thead"/>
              <w:rPr>
                <w:rFonts w:ascii="Arial" w:hAnsi="Arial" w:cs="Arial"/>
              </w:rPr>
            </w:pPr>
            <w:r w:rsidRPr="00B058A7">
              <w:rPr>
                <w:rFonts w:ascii="Arial" w:hAnsi="Arial" w:cs="Arial"/>
              </w:rPr>
              <w:t>Year ended</w:t>
            </w:r>
          </w:p>
          <w:p w14:paraId="37FC8C03" w14:textId="77777777" w:rsidR="00D74C96" w:rsidRPr="00B058A7" w:rsidRDefault="00D74C96" w:rsidP="009E3AB0">
            <w:pPr>
              <w:pStyle w:val="Thead"/>
              <w:rPr>
                <w:rFonts w:ascii="Arial" w:hAnsi="Arial" w:cs="Arial"/>
              </w:rPr>
            </w:pPr>
            <w:r w:rsidRPr="00B058A7">
              <w:rPr>
                <w:rFonts w:ascii="Arial" w:hAnsi="Arial" w:cs="Arial"/>
              </w:rPr>
              <w:t>31 March</w:t>
            </w:r>
          </w:p>
          <w:p w14:paraId="37FC8C04" w14:textId="77777777" w:rsidR="00D74C96" w:rsidRPr="00B058A7" w:rsidRDefault="008F5201" w:rsidP="009E3AB0">
            <w:pPr>
              <w:pStyle w:val="Thead"/>
              <w:rPr>
                <w:rFonts w:ascii="Arial" w:hAnsi="Arial" w:cs="Arial"/>
              </w:rPr>
            </w:pPr>
            <w:r w:rsidRPr="00B058A7">
              <w:rPr>
                <w:rFonts w:ascii="Arial" w:hAnsi="Arial" w:cs="Arial"/>
              </w:rPr>
              <w:t>2014</w:t>
            </w:r>
            <w:r w:rsidR="00F74590" w:rsidRPr="00B058A7">
              <w:rPr>
                <w:rFonts w:ascii="Arial" w:hAnsi="Arial" w:cs="Arial"/>
              </w:rPr>
              <w:br/>
            </w:r>
            <w:r w:rsidR="00D74C96" w:rsidRPr="00B058A7">
              <w:rPr>
                <w:rFonts w:ascii="Arial" w:hAnsi="Arial" w:cs="Arial"/>
              </w:rPr>
              <w:t>£000</w:t>
            </w:r>
          </w:p>
        </w:tc>
      </w:tr>
      <w:tr w:rsidR="0095713A" w:rsidRPr="00B058A7" w14:paraId="37FC8C0B" w14:textId="77777777" w:rsidTr="007A621F">
        <w:trPr>
          <w:trHeight w:val="484"/>
        </w:trPr>
        <w:tc>
          <w:tcPr>
            <w:tcW w:w="4346" w:type="dxa"/>
            <w:tcBorders>
              <w:top w:val="nil"/>
              <w:left w:val="nil"/>
              <w:bottom w:val="nil"/>
              <w:right w:val="nil"/>
            </w:tcBorders>
          </w:tcPr>
          <w:p w14:paraId="37FC8C06" w14:textId="77777777" w:rsidR="0095713A" w:rsidRPr="00B058A7" w:rsidRDefault="0095713A" w:rsidP="00EC7270">
            <w:pPr>
              <w:pStyle w:val="Tdec"/>
              <w:tabs>
                <w:tab w:val="clear" w:pos="993"/>
              </w:tabs>
              <w:jc w:val="left"/>
              <w:rPr>
                <w:rFonts w:ascii="Arial" w:hAnsi="Arial" w:cs="Arial"/>
                <w:b/>
                <w:sz w:val="22"/>
                <w:szCs w:val="22"/>
              </w:rPr>
            </w:pPr>
            <w:r w:rsidRPr="00B058A7">
              <w:rPr>
                <w:rFonts w:ascii="Arial" w:hAnsi="Arial" w:cs="Arial"/>
                <w:b/>
                <w:sz w:val="22"/>
                <w:szCs w:val="22"/>
              </w:rPr>
              <w:t>Operating surplus is after charging:</w:t>
            </w:r>
          </w:p>
        </w:tc>
        <w:tc>
          <w:tcPr>
            <w:tcW w:w="1295" w:type="dxa"/>
            <w:tcBorders>
              <w:top w:val="nil"/>
              <w:left w:val="nil"/>
              <w:bottom w:val="nil"/>
              <w:right w:val="nil"/>
            </w:tcBorders>
          </w:tcPr>
          <w:p w14:paraId="37FC8C07" w14:textId="77777777" w:rsidR="0095713A" w:rsidRPr="00B058A7" w:rsidRDefault="0095713A" w:rsidP="002027EA">
            <w:pPr>
              <w:pStyle w:val="Tdec"/>
              <w:ind w:hanging="283"/>
              <w:rPr>
                <w:rFonts w:ascii="Arial" w:hAnsi="Arial" w:cs="Arial"/>
                <w:sz w:val="22"/>
                <w:szCs w:val="22"/>
              </w:rPr>
            </w:pPr>
          </w:p>
        </w:tc>
        <w:tc>
          <w:tcPr>
            <w:tcW w:w="1295" w:type="dxa"/>
            <w:tcBorders>
              <w:top w:val="nil"/>
              <w:left w:val="nil"/>
              <w:bottom w:val="nil"/>
              <w:right w:val="nil"/>
            </w:tcBorders>
          </w:tcPr>
          <w:p w14:paraId="37FC8C08" w14:textId="77777777" w:rsidR="0095713A" w:rsidRPr="00B058A7" w:rsidRDefault="0095713A" w:rsidP="002027EA">
            <w:pPr>
              <w:pStyle w:val="Tdec"/>
              <w:ind w:hanging="283"/>
              <w:rPr>
                <w:rFonts w:ascii="Arial" w:hAnsi="Arial" w:cs="Arial"/>
                <w:sz w:val="22"/>
                <w:szCs w:val="22"/>
              </w:rPr>
            </w:pPr>
          </w:p>
        </w:tc>
        <w:tc>
          <w:tcPr>
            <w:tcW w:w="1295" w:type="dxa"/>
            <w:tcBorders>
              <w:top w:val="nil"/>
              <w:left w:val="nil"/>
              <w:bottom w:val="nil"/>
              <w:right w:val="nil"/>
            </w:tcBorders>
          </w:tcPr>
          <w:p w14:paraId="37FC8C09" w14:textId="77777777" w:rsidR="0095713A" w:rsidRPr="00B058A7" w:rsidRDefault="0095713A" w:rsidP="002027EA">
            <w:pPr>
              <w:pStyle w:val="Tdec"/>
              <w:ind w:hanging="283"/>
              <w:rPr>
                <w:rFonts w:ascii="Arial" w:hAnsi="Arial" w:cs="Arial"/>
                <w:sz w:val="22"/>
                <w:szCs w:val="22"/>
              </w:rPr>
            </w:pPr>
          </w:p>
        </w:tc>
        <w:tc>
          <w:tcPr>
            <w:tcW w:w="1295" w:type="dxa"/>
            <w:tcBorders>
              <w:top w:val="nil"/>
              <w:left w:val="nil"/>
              <w:bottom w:val="nil"/>
              <w:right w:val="nil"/>
            </w:tcBorders>
          </w:tcPr>
          <w:p w14:paraId="37FC8C0A" w14:textId="77777777" w:rsidR="0095713A" w:rsidRPr="00B058A7" w:rsidRDefault="0095713A" w:rsidP="002027EA">
            <w:pPr>
              <w:pStyle w:val="Tdec"/>
              <w:ind w:hanging="283"/>
              <w:rPr>
                <w:rFonts w:ascii="Arial" w:hAnsi="Arial" w:cs="Arial"/>
                <w:sz w:val="22"/>
                <w:szCs w:val="22"/>
              </w:rPr>
            </w:pPr>
          </w:p>
        </w:tc>
      </w:tr>
      <w:tr w:rsidR="00D74C96" w:rsidRPr="00B058A7" w14:paraId="37FC8C11" w14:textId="77777777" w:rsidTr="00484B03">
        <w:trPr>
          <w:trHeight w:val="234"/>
        </w:trPr>
        <w:tc>
          <w:tcPr>
            <w:tcW w:w="4346" w:type="dxa"/>
            <w:tcBorders>
              <w:top w:val="nil"/>
              <w:left w:val="nil"/>
              <w:bottom w:val="nil"/>
              <w:right w:val="nil"/>
            </w:tcBorders>
          </w:tcPr>
          <w:p w14:paraId="37FC8C0C" w14:textId="77777777" w:rsidR="00D74C96" w:rsidRPr="00B058A7" w:rsidRDefault="00D74C96"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Depreciation and amortisation</w:t>
            </w:r>
          </w:p>
        </w:tc>
        <w:tc>
          <w:tcPr>
            <w:tcW w:w="1295" w:type="dxa"/>
            <w:tcBorders>
              <w:top w:val="nil"/>
              <w:left w:val="nil"/>
              <w:bottom w:val="double" w:sz="4" w:space="0" w:color="auto"/>
              <w:right w:val="nil"/>
            </w:tcBorders>
          </w:tcPr>
          <w:p w14:paraId="37FC8C0D" w14:textId="77777777" w:rsidR="00D74C96" w:rsidRPr="00B058A7" w:rsidRDefault="00253E10" w:rsidP="00D85E64">
            <w:pPr>
              <w:pStyle w:val="Tdec"/>
              <w:tabs>
                <w:tab w:val="clear" w:pos="993"/>
                <w:tab w:val="decimal" w:pos="983"/>
              </w:tabs>
              <w:ind w:right="113"/>
              <w:rPr>
                <w:rFonts w:ascii="Arial" w:hAnsi="Arial" w:cs="Arial"/>
                <w:sz w:val="22"/>
                <w:szCs w:val="22"/>
              </w:rPr>
            </w:pPr>
            <w:r w:rsidRPr="00B058A7">
              <w:rPr>
                <w:rFonts w:ascii="Arial" w:hAnsi="Arial" w:cs="Arial"/>
                <w:sz w:val="22"/>
                <w:szCs w:val="22"/>
              </w:rPr>
              <w:t>389</w:t>
            </w:r>
          </w:p>
        </w:tc>
        <w:tc>
          <w:tcPr>
            <w:tcW w:w="1295" w:type="dxa"/>
            <w:tcBorders>
              <w:top w:val="nil"/>
              <w:left w:val="nil"/>
              <w:bottom w:val="double" w:sz="4" w:space="0" w:color="auto"/>
              <w:right w:val="nil"/>
            </w:tcBorders>
          </w:tcPr>
          <w:p w14:paraId="37FC8C0E" w14:textId="77777777" w:rsidR="00D74C96" w:rsidRPr="00B058A7" w:rsidRDefault="00526BFA" w:rsidP="00D85E64">
            <w:pPr>
              <w:pStyle w:val="Tdec"/>
              <w:tabs>
                <w:tab w:val="clear" w:pos="993"/>
                <w:tab w:val="decimal" w:pos="983"/>
              </w:tabs>
              <w:ind w:right="113"/>
              <w:rPr>
                <w:rFonts w:ascii="Arial" w:hAnsi="Arial" w:cs="Arial"/>
                <w:sz w:val="22"/>
                <w:szCs w:val="22"/>
              </w:rPr>
            </w:pPr>
            <w:r w:rsidRPr="00B058A7">
              <w:rPr>
                <w:rFonts w:ascii="Arial" w:hAnsi="Arial" w:cs="Arial"/>
                <w:sz w:val="22"/>
                <w:szCs w:val="22"/>
              </w:rPr>
              <w:t>389</w:t>
            </w:r>
          </w:p>
        </w:tc>
        <w:tc>
          <w:tcPr>
            <w:tcW w:w="1295" w:type="dxa"/>
            <w:tcBorders>
              <w:top w:val="nil"/>
              <w:left w:val="nil"/>
              <w:bottom w:val="double" w:sz="4" w:space="0" w:color="auto"/>
              <w:right w:val="nil"/>
            </w:tcBorders>
          </w:tcPr>
          <w:p w14:paraId="37FC8C0F" w14:textId="77777777" w:rsidR="00D74C96" w:rsidRPr="00B058A7" w:rsidRDefault="00E00525" w:rsidP="00D85E64">
            <w:pPr>
              <w:pStyle w:val="Tdec"/>
              <w:tabs>
                <w:tab w:val="clear" w:pos="993"/>
                <w:tab w:val="decimal" w:pos="983"/>
              </w:tabs>
              <w:ind w:right="113"/>
              <w:rPr>
                <w:rFonts w:ascii="Arial" w:hAnsi="Arial" w:cs="Arial"/>
                <w:sz w:val="22"/>
                <w:szCs w:val="22"/>
              </w:rPr>
            </w:pPr>
            <w:r w:rsidRPr="00B058A7">
              <w:rPr>
                <w:rFonts w:ascii="Arial" w:hAnsi="Arial" w:cs="Arial"/>
                <w:sz w:val="22"/>
                <w:szCs w:val="22"/>
              </w:rPr>
              <w:t>-</w:t>
            </w:r>
          </w:p>
        </w:tc>
        <w:tc>
          <w:tcPr>
            <w:tcW w:w="1295" w:type="dxa"/>
            <w:tcBorders>
              <w:top w:val="nil"/>
              <w:left w:val="nil"/>
              <w:bottom w:val="double" w:sz="4" w:space="0" w:color="auto"/>
              <w:right w:val="nil"/>
            </w:tcBorders>
          </w:tcPr>
          <w:p w14:paraId="37FC8C10" w14:textId="77777777" w:rsidR="00D74C96" w:rsidRPr="00B058A7" w:rsidRDefault="00526BFA" w:rsidP="00D85E64">
            <w:pPr>
              <w:pStyle w:val="Tdec"/>
              <w:tabs>
                <w:tab w:val="clear" w:pos="993"/>
                <w:tab w:val="decimal" w:pos="983"/>
              </w:tabs>
              <w:ind w:right="113"/>
              <w:rPr>
                <w:rFonts w:ascii="Arial" w:hAnsi="Arial" w:cs="Arial"/>
                <w:sz w:val="22"/>
                <w:szCs w:val="22"/>
              </w:rPr>
            </w:pPr>
            <w:r w:rsidRPr="00B058A7">
              <w:rPr>
                <w:rFonts w:ascii="Arial" w:hAnsi="Arial" w:cs="Arial"/>
                <w:sz w:val="22"/>
                <w:szCs w:val="22"/>
              </w:rPr>
              <w:t>-</w:t>
            </w:r>
          </w:p>
        </w:tc>
      </w:tr>
      <w:tr w:rsidR="00D74C96" w:rsidRPr="00B058A7" w14:paraId="37FC8C17" w14:textId="77777777" w:rsidTr="00484B03">
        <w:trPr>
          <w:trHeight w:val="250"/>
        </w:trPr>
        <w:tc>
          <w:tcPr>
            <w:tcW w:w="4346" w:type="dxa"/>
            <w:tcBorders>
              <w:top w:val="nil"/>
              <w:left w:val="nil"/>
              <w:bottom w:val="nil"/>
              <w:right w:val="nil"/>
            </w:tcBorders>
          </w:tcPr>
          <w:p w14:paraId="37FC8C12" w14:textId="77777777" w:rsidR="00D74C96" w:rsidRPr="00B058A7" w:rsidRDefault="00D74C96"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Auditor’s remuneration</w:t>
            </w:r>
          </w:p>
        </w:tc>
        <w:tc>
          <w:tcPr>
            <w:tcW w:w="1295" w:type="dxa"/>
            <w:tcBorders>
              <w:top w:val="double" w:sz="4" w:space="0" w:color="auto"/>
              <w:left w:val="nil"/>
              <w:bottom w:val="nil"/>
              <w:right w:val="nil"/>
            </w:tcBorders>
          </w:tcPr>
          <w:p w14:paraId="37FC8C13" w14:textId="77777777" w:rsidR="00D74C96" w:rsidRPr="00B058A7" w:rsidRDefault="00D74C96" w:rsidP="00D85E64">
            <w:pPr>
              <w:pStyle w:val="Tdec"/>
              <w:tabs>
                <w:tab w:val="clear" w:pos="993"/>
                <w:tab w:val="decimal" w:pos="983"/>
              </w:tabs>
              <w:ind w:right="113"/>
              <w:rPr>
                <w:rFonts w:ascii="Arial" w:hAnsi="Arial" w:cs="Arial"/>
                <w:sz w:val="22"/>
                <w:szCs w:val="22"/>
              </w:rPr>
            </w:pPr>
          </w:p>
        </w:tc>
        <w:tc>
          <w:tcPr>
            <w:tcW w:w="1295" w:type="dxa"/>
            <w:tcBorders>
              <w:top w:val="double" w:sz="4" w:space="0" w:color="auto"/>
              <w:left w:val="nil"/>
              <w:bottom w:val="nil"/>
              <w:right w:val="nil"/>
            </w:tcBorders>
          </w:tcPr>
          <w:p w14:paraId="37FC8C14" w14:textId="77777777" w:rsidR="00D74C96" w:rsidRPr="00B058A7" w:rsidRDefault="00D74C96" w:rsidP="00D85E64">
            <w:pPr>
              <w:pStyle w:val="Tdec"/>
              <w:tabs>
                <w:tab w:val="clear" w:pos="993"/>
                <w:tab w:val="decimal" w:pos="983"/>
              </w:tabs>
              <w:ind w:left="332" w:right="113"/>
              <w:rPr>
                <w:rFonts w:ascii="Arial" w:hAnsi="Arial" w:cs="Arial"/>
                <w:sz w:val="22"/>
                <w:szCs w:val="22"/>
              </w:rPr>
            </w:pPr>
          </w:p>
        </w:tc>
        <w:tc>
          <w:tcPr>
            <w:tcW w:w="1295" w:type="dxa"/>
            <w:tcBorders>
              <w:top w:val="double" w:sz="4" w:space="0" w:color="auto"/>
              <w:left w:val="nil"/>
              <w:bottom w:val="nil"/>
              <w:right w:val="nil"/>
            </w:tcBorders>
          </w:tcPr>
          <w:p w14:paraId="37FC8C15" w14:textId="77777777" w:rsidR="00D74C96" w:rsidRPr="00B058A7" w:rsidRDefault="00D74C96" w:rsidP="00D85E64">
            <w:pPr>
              <w:pStyle w:val="Tdec"/>
              <w:tabs>
                <w:tab w:val="clear" w:pos="993"/>
                <w:tab w:val="decimal" w:pos="983"/>
              </w:tabs>
              <w:ind w:right="113"/>
              <w:rPr>
                <w:rFonts w:ascii="Arial" w:hAnsi="Arial" w:cs="Arial"/>
                <w:sz w:val="22"/>
                <w:szCs w:val="22"/>
              </w:rPr>
            </w:pPr>
          </w:p>
        </w:tc>
        <w:tc>
          <w:tcPr>
            <w:tcW w:w="1295" w:type="dxa"/>
            <w:tcBorders>
              <w:top w:val="double" w:sz="4" w:space="0" w:color="auto"/>
              <w:left w:val="nil"/>
              <w:bottom w:val="nil"/>
              <w:right w:val="nil"/>
            </w:tcBorders>
          </w:tcPr>
          <w:p w14:paraId="37FC8C16" w14:textId="77777777" w:rsidR="00D74C96" w:rsidRPr="00B058A7" w:rsidRDefault="00D74C96" w:rsidP="00D85E64">
            <w:pPr>
              <w:pStyle w:val="Tdec"/>
              <w:tabs>
                <w:tab w:val="clear" w:pos="993"/>
                <w:tab w:val="decimal" w:pos="983"/>
              </w:tabs>
              <w:ind w:right="113"/>
              <w:rPr>
                <w:rFonts w:ascii="Arial" w:hAnsi="Arial" w:cs="Arial"/>
                <w:sz w:val="22"/>
                <w:szCs w:val="22"/>
              </w:rPr>
            </w:pPr>
          </w:p>
        </w:tc>
      </w:tr>
      <w:tr w:rsidR="00D74C96" w:rsidRPr="00B058A7" w14:paraId="37FC8C1D" w14:textId="77777777" w:rsidTr="00484B03">
        <w:trPr>
          <w:trHeight w:val="234"/>
        </w:trPr>
        <w:tc>
          <w:tcPr>
            <w:tcW w:w="4346" w:type="dxa"/>
            <w:tcBorders>
              <w:top w:val="nil"/>
              <w:left w:val="nil"/>
              <w:bottom w:val="nil"/>
              <w:right w:val="nil"/>
            </w:tcBorders>
          </w:tcPr>
          <w:p w14:paraId="37FC8C18" w14:textId="77777777" w:rsidR="00D74C96" w:rsidRPr="00B058A7" w:rsidRDefault="00D74C96" w:rsidP="00EC7270">
            <w:pPr>
              <w:pStyle w:val="Tdec"/>
              <w:tabs>
                <w:tab w:val="clear" w:pos="993"/>
                <w:tab w:val="decimal" w:pos="426"/>
              </w:tabs>
              <w:ind w:hanging="283"/>
              <w:rPr>
                <w:rFonts w:ascii="Arial" w:hAnsi="Arial" w:cs="Arial"/>
                <w:sz w:val="22"/>
                <w:szCs w:val="22"/>
              </w:rPr>
            </w:pPr>
            <w:r w:rsidRPr="00B058A7">
              <w:rPr>
                <w:rFonts w:ascii="Arial" w:hAnsi="Arial" w:cs="Arial"/>
                <w:sz w:val="22"/>
                <w:szCs w:val="22"/>
              </w:rPr>
              <w:tab/>
              <w:t xml:space="preserve">- audit fee </w:t>
            </w:r>
          </w:p>
        </w:tc>
        <w:tc>
          <w:tcPr>
            <w:tcW w:w="1295" w:type="dxa"/>
            <w:tcBorders>
              <w:top w:val="nil"/>
              <w:left w:val="nil"/>
              <w:bottom w:val="double" w:sz="4" w:space="0" w:color="auto"/>
              <w:right w:val="nil"/>
            </w:tcBorders>
          </w:tcPr>
          <w:p w14:paraId="37FC8C19" w14:textId="77777777" w:rsidR="00D74C96" w:rsidRPr="00B058A7" w:rsidRDefault="00253E10" w:rsidP="002027EA">
            <w:pPr>
              <w:pStyle w:val="Tdec"/>
              <w:ind w:hanging="283"/>
              <w:rPr>
                <w:rFonts w:ascii="Arial" w:hAnsi="Arial" w:cs="Arial"/>
                <w:sz w:val="22"/>
                <w:szCs w:val="22"/>
              </w:rPr>
            </w:pPr>
            <w:r w:rsidRPr="00B058A7">
              <w:rPr>
                <w:rFonts w:ascii="Arial" w:hAnsi="Arial" w:cs="Arial"/>
                <w:sz w:val="22"/>
                <w:szCs w:val="22"/>
              </w:rPr>
              <w:t>43</w:t>
            </w:r>
          </w:p>
        </w:tc>
        <w:tc>
          <w:tcPr>
            <w:tcW w:w="1295" w:type="dxa"/>
            <w:tcBorders>
              <w:top w:val="nil"/>
              <w:left w:val="nil"/>
              <w:bottom w:val="double" w:sz="4" w:space="0" w:color="auto"/>
              <w:right w:val="nil"/>
            </w:tcBorders>
          </w:tcPr>
          <w:p w14:paraId="37FC8C1A" w14:textId="77777777" w:rsidR="00D74C96" w:rsidRPr="00B058A7" w:rsidRDefault="00DD0399" w:rsidP="002027EA">
            <w:pPr>
              <w:pStyle w:val="Tdec"/>
              <w:ind w:hanging="283"/>
              <w:rPr>
                <w:rFonts w:ascii="Arial" w:hAnsi="Arial" w:cs="Arial"/>
                <w:sz w:val="22"/>
                <w:szCs w:val="22"/>
              </w:rPr>
            </w:pPr>
            <w:r w:rsidRPr="00B058A7">
              <w:rPr>
                <w:rFonts w:ascii="Arial" w:hAnsi="Arial" w:cs="Arial"/>
                <w:sz w:val="22"/>
                <w:szCs w:val="22"/>
              </w:rPr>
              <w:t>43</w:t>
            </w:r>
          </w:p>
        </w:tc>
        <w:tc>
          <w:tcPr>
            <w:tcW w:w="1295" w:type="dxa"/>
            <w:tcBorders>
              <w:top w:val="nil"/>
              <w:left w:val="nil"/>
              <w:bottom w:val="double" w:sz="4" w:space="0" w:color="auto"/>
              <w:right w:val="nil"/>
            </w:tcBorders>
          </w:tcPr>
          <w:p w14:paraId="37FC8C1B" w14:textId="77777777" w:rsidR="00D74C96" w:rsidRPr="00B058A7" w:rsidRDefault="0051500B" w:rsidP="002027EA">
            <w:pPr>
              <w:pStyle w:val="Tdec"/>
              <w:ind w:hanging="283"/>
              <w:rPr>
                <w:rFonts w:ascii="Arial" w:hAnsi="Arial" w:cs="Arial"/>
                <w:sz w:val="22"/>
                <w:szCs w:val="22"/>
              </w:rPr>
            </w:pPr>
            <w:r w:rsidRPr="00B058A7">
              <w:rPr>
                <w:rFonts w:ascii="Arial" w:hAnsi="Arial" w:cs="Arial"/>
                <w:sz w:val="22"/>
                <w:szCs w:val="22"/>
              </w:rPr>
              <w:t>19</w:t>
            </w:r>
          </w:p>
        </w:tc>
        <w:tc>
          <w:tcPr>
            <w:tcW w:w="1295" w:type="dxa"/>
            <w:tcBorders>
              <w:top w:val="nil"/>
              <w:left w:val="nil"/>
              <w:bottom w:val="double" w:sz="4" w:space="0" w:color="auto"/>
              <w:right w:val="nil"/>
            </w:tcBorders>
          </w:tcPr>
          <w:p w14:paraId="37FC8C1C" w14:textId="77777777" w:rsidR="00D74C96" w:rsidRPr="00B058A7" w:rsidRDefault="00DD0399" w:rsidP="002027EA">
            <w:pPr>
              <w:pStyle w:val="Tdec"/>
              <w:ind w:hanging="283"/>
              <w:rPr>
                <w:rFonts w:ascii="Arial" w:hAnsi="Arial" w:cs="Arial"/>
                <w:sz w:val="22"/>
                <w:szCs w:val="22"/>
              </w:rPr>
            </w:pPr>
            <w:r w:rsidRPr="00B058A7">
              <w:rPr>
                <w:rFonts w:ascii="Arial" w:hAnsi="Arial" w:cs="Arial"/>
                <w:sz w:val="22"/>
                <w:szCs w:val="22"/>
              </w:rPr>
              <w:t>17</w:t>
            </w:r>
          </w:p>
        </w:tc>
      </w:tr>
      <w:tr w:rsidR="003B16FC" w:rsidRPr="00B058A7" w14:paraId="37FC8C20" w14:textId="77777777" w:rsidTr="00C320EF">
        <w:trPr>
          <w:trHeight w:val="250"/>
        </w:trPr>
        <w:tc>
          <w:tcPr>
            <w:tcW w:w="9526" w:type="dxa"/>
            <w:gridSpan w:val="5"/>
            <w:tcBorders>
              <w:top w:val="nil"/>
              <w:left w:val="nil"/>
              <w:bottom w:val="nil"/>
              <w:right w:val="nil"/>
            </w:tcBorders>
          </w:tcPr>
          <w:p w14:paraId="37FC8C1E" w14:textId="77777777" w:rsidR="003B16FC" w:rsidRPr="00B058A7" w:rsidRDefault="003B16FC" w:rsidP="00DC2654">
            <w:pPr>
              <w:pStyle w:val="Tdec"/>
              <w:tabs>
                <w:tab w:val="clear" w:pos="993"/>
                <w:tab w:val="left" w:pos="0"/>
              </w:tabs>
              <w:rPr>
                <w:rFonts w:ascii="Arial" w:hAnsi="Arial" w:cs="Arial"/>
              </w:rPr>
            </w:pPr>
          </w:p>
          <w:p w14:paraId="37FC8C1F" w14:textId="77777777" w:rsidR="003B16FC" w:rsidRPr="00B058A7" w:rsidRDefault="003B16FC" w:rsidP="00DC2654">
            <w:pPr>
              <w:pStyle w:val="Tdec"/>
              <w:tabs>
                <w:tab w:val="clear" w:pos="993"/>
              </w:tabs>
              <w:rPr>
                <w:rFonts w:ascii="Arial" w:hAnsi="Arial" w:cs="Arial"/>
              </w:rPr>
            </w:pPr>
            <w:r w:rsidRPr="00B058A7">
              <w:rPr>
                <w:rFonts w:ascii="Arial" w:hAnsi="Arial" w:cs="Arial"/>
                <w:sz w:val="22"/>
                <w:szCs w:val="22"/>
              </w:rPr>
              <w:t xml:space="preserve">No fees were paid to the external auditor, </w:t>
            </w:r>
            <w:r w:rsidR="00F74590" w:rsidRPr="00B058A7">
              <w:rPr>
                <w:rFonts w:ascii="Arial" w:hAnsi="Arial" w:cs="Arial"/>
                <w:sz w:val="22"/>
                <w:szCs w:val="22"/>
              </w:rPr>
              <w:t xml:space="preserve">PKF </w:t>
            </w:r>
            <w:r w:rsidRPr="00B058A7">
              <w:rPr>
                <w:rFonts w:ascii="Arial" w:hAnsi="Arial" w:cs="Arial"/>
                <w:sz w:val="22"/>
                <w:szCs w:val="22"/>
              </w:rPr>
              <w:t xml:space="preserve">Littlejohn LLP, for </w:t>
            </w:r>
            <w:proofErr w:type="spellStart"/>
            <w:r w:rsidRPr="00B058A7">
              <w:rPr>
                <w:rFonts w:ascii="Arial" w:hAnsi="Arial" w:cs="Arial"/>
                <w:sz w:val="22"/>
                <w:szCs w:val="22"/>
              </w:rPr>
              <w:t>non audit</w:t>
            </w:r>
            <w:proofErr w:type="spellEnd"/>
            <w:r w:rsidRPr="00B058A7">
              <w:rPr>
                <w:rFonts w:ascii="Arial" w:hAnsi="Arial" w:cs="Arial"/>
                <w:sz w:val="22"/>
                <w:szCs w:val="22"/>
              </w:rPr>
              <w:t xml:space="preserve"> services in the year</w:t>
            </w:r>
            <w:r w:rsidRPr="00B058A7">
              <w:rPr>
                <w:rFonts w:ascii="Arial" w:hAnsi="Arial" w:cs="Arial"/>
              </w:rPr>
              <w:t>.</w:t>
            </w:r>
          </w:p>
        </w:tc>
      </w:tr>
    </w:tbl>
    <w:p w14:paraId="37FC8C21" w14:textId="77777777" w:rsidR="0095713A" w:rsidRPr="00B058A7" w:rsidRDefault="0095713A" w:rsidP="000B031F">
      <w:pPr>
        <w:pStyle w:val="NormalIndent"/>
        <w:ind w:left="0"/>
        <w:rPr>
          <w:rFonts w:ascii="Arial" w:hAnsi="Arial" w:cs="Arial"/>
          <w:b/>
        </w:rPr>
      </w:pPr>
    </w:p>
    <w:p w14:paraId="37FC8C22" w14:textId="77777777" w:rsidR="0095713A" w:rsidRPr="00B058A7" w:rsidRDefault="0095713A" w:rsidP="00384E06">
      <w:pPr>
        <w:pStyle w:val="Heading2"/>
        <w:rPr>
          <w:rStyle w:val="StyleHeading1ArialCharChar"/>
        </w:rPr>
      </w:pPr>
      <w:r w:rsidRPr="00B058A7">
        <w:rPr>
          <w:rStyle w:val="StyleHeading1ArialCharChar"/>
        </w:rPr>
        <w:t xml:space="preserve"> </w:t>
      </w:r>
      <w:r w:rsidRPr="00B058A7">
        <w:rPr>
          <w:rStyle w:val="StyleHeading1ArialCharChar"/>
        </w:rPr>
        <w:tab/>
      </w:r>
      <w:bookmarkStart w:id="45" w:name="_Ref353527609"/>
      <w:r w:rsidRPr="00B058A7">
        <w:rPr>
          <w:rStyle w:val="StyleHeading1ArialCharChar"/>
        </w:rPr>
        <w:t>FINANCE DISCOUNTS</w:t>
      </w:r>
      <w:bookmarkEnd w:id="45"/>
    </w:p>
    <w:p w14:paraId="37FC8C23" w14:textId="77777777" w:rsidR="0095713A" w:rsidRPr="00B058A7" w:rsidRDefault="0095713A" w:rsidP="000B031F">
      <w:pPr>
        <w:pStyle w:val="NormalIndent"/>
        <w:spacing w:after="0"/>
        <w:ind w:left="0"/>
        <w:outlineLvl w:val="0"/>
        <w:rPr>
          <w:rFonts w:ascii="Arial" w:hAnsi="Arial" w:cs="Arial"/>
          <w:sz w:val="22"/>
          <w:szCs w:val="22"/>
        </w:rPr>
      </w:pPr>
      <w:r w:rsidRPr="00B058A7">
        <w:rPr>
          <w:rFonts w:ascii="Arial" w:hAnsi="Arial" w:cs="Arial"/>
          <w:sz w:val="22"/>
          <w:szCs w:val="22"/>
        </w:rPr>
        <w:t xml:space="preserve">Under an agreement dated 22 January 1998 made between Association of Metropolitan Authorities (Properties) Ltd, Local Government Association (Properties) Ltd and the Association, the AMA property company contributed the net sale proceeds of its former property in Great Smith Street to the purchase of Local Government House by Local Government Association (Properties) Ltd. In recognition of this, authorities in membership of the LGA that were formerly members of the Association of Metropolitan Authorities receive a discount on their membership subscriptions.  The discount increases every five years in line with inflation.  Originally at the rate of £6,000 per authority, </w:t>
      </w:r>
      <w:r w:rsidR="00EB06B4" w:rsidRPr="00B058A7">
        <w:rPr>
          <w:rFonts w:ascii="Arial" w:hAnsi="Arial" w:cs="Arial"/>
          <w:sz w:val="22"/>
          <w:szCs w:val="22"/>
        </w:rPr>
        <w:t xml:space="preserve">the discount was </w:t>
      </w:r>
      <w:r w:rsidRPr="00B058A7">
        <w:rPr>
          <w:rFonts w:ascii="Arial" w:hAnsi="Arial" w:cs="Arial"/>
          <w:sz w:val="22"/>
          <w:szCs w:val="22"/>
        </w:rPr>
        <w:t>increased to £7,965 with effect from 1 April 2012.</w:t>
      </w:r>
    </w:p>
    <w:p w14:paraId="37FC8C24" w14:textId="77777777" w:rsidR="00D933E2" w:rsidRPr="00B058A7" w:rsidRDefault="00D933E2" w:rsidP="000B031F">
      <w:pPr>
        <w:pStyle w:val="NormalIndent"/>
        <w:spacing w:after="0"/>
        <w:ind w:left="0"/>
        <w:outlineLvl w:val="0"/>
        <w:rPr>
          <w:rFonts w:ascii="Arial" w:hAnsi="Arial" w:cs="Arial"/>
          <w:sz w:val="22"/>
          <w:szCs w:val="22"/>
        </w:rPr>
      </w:pPr>
    </w:p>
    <w:p w14:paraId="37FC8C25" w14:textId="77777777" w:rsidR="0095713A" w:rsidRPr="00B058A7" w:rsidRDefault="0095713A" w:rsidP="00384E06">
      <w:pPr>
        <w:pStyle w:val="Heading2"/>
        <w:rPr>
          <w:rStyle w:val="StyleHeading1ArialCharChar"/>
          <w:bCs/>
          <w:caps/>
        </w:rPr>
      </w:pPr>
      <w:bookmarkStart w:id="46" w:name="_Toc297128233"/>
      <w:bookmarkStart w:id="47" w:name="_Toc297131372"/>
      <w:r w:rsidRPr="00B058A7">
        <w:rPr>
          <w:rStyle w:val="StyleHeading1ArialCharChar"/>
          <w:bCs/>
          <w:caps/>
        </w:rPr>
        <w:t xml:space="preserve"> </w:t>
      </w:r>
      <w:r w:rsidRPr="00B058A7">
        <w:rPr>
          <w:rStyle w:val="StyleHeading1ArialCharChar"/>
          <w:bCs/>
          <w:caps/>
        </w:rPr>
        <w:tab/>
      </w:r>
      <w:bookmarkStart w:id="48" w:name="_Ref353527639"/>
      <w:r w:rsidRPr="00B058A7">
        <w:rPr>
          <w:rStyle w:val="StyleHeading1ArialCharChar"/>
          <w:bCs/>
          <w:caps/>
        </w:rPr>
        <w:t>TAXATION</w:t>
      </w:r>
      <w:bookmarkEnd w:id="46"/>
      <w:bookmarkEnd w:id="47"/>
      <w:bookmarkEnd w:id="48"/>
    </w:p>
    <w:p w14:paraId="37FC8C26" w14:textId="77777777" w:rsidR="0095713A" w:rsidRPr="00B058A7" w:rsidRDefault="0095713A" w:rsidP="004938DE">
      <w:pPr>
        <w:pStyle w:val="NormalIndent"/>
        <w:tabs>
          <w:tab w:val="left" w:pos="426"/>
        </w:tabs>
        <w:ind w:left="0"/>
        <w:rPr>
          <w:rFonts w:ascii="Arial" w:hAnsi="Arial" w:cs="Arial"/>
          <w:sz w:val="22"/>
          <w:szCs w:val="22"/>
        </w:rPr>
      </w:pPr>
      <w:bookmarkStart w:id="49" w:name="_Toc297128234"/>
      <w:bookmarkStart w:id="50" w:name="_Toc297131373"/>
      <w:r w:rsidRPr="00B058A7">
        <w:rPr>
          <w:rFonts w:ascii="Arial" w:hAnsi="Arial" w:cs="Arial"/>
          <w:sz w:val="22"/>
          <w:szCs w:val="22"/>
        </w:rPr>
        <w:t xml:space="preserve">The Association and the companies it controls are exempt from tax on </w:t>
      </w:r>
      <w:r w:rsidR="008C26D1" w:rsidRPr="00B058A7">
        <w:rPr>
          <w:rFonts w:ascii="Arial" w:hAnsi="Arial" w:cs="Arial"/>
          <w:sz w:val="22"/>
          <w:szCs w:val="22"/>
        </w:rPr>
        <w:t xml:space="preserve">their </w:t>
      </w:r>
      <w:r w:rsidRPr="00B058A7">
        <w:rPr>
          <w:rFonts w:ascii="Arial" w:hAnsi="Arial" w:cs="Arial"/>
          <w:sz w:val="22"/>
          <w:szCs w:val="22"/>
        </w:rPr>
        <w:t xml:space="preserve">income and gains by virtue of their status as Local Authority Associations under </w:t>
      </w:r>
      <w:r w:rsidR="005E3550" w:rsidRPr="00B058A7">
        <w:rPr>
          <w:rFonts w:ascii="Arial" w:hAnsi="Arial" w:cs="Arial"/>
          <w:sz w:val="22"/>
          <w:szCs w:val="22"/>
        </w:rPr>
        <w:t xml:space="preserve">Section 838(2) of the Income Tax Act 2007 and </w:t>
      </w:r>
      <w:r w:rsidRPr="00B058A7">
        <w:rPr>
          <w:rFonts w:ascii="Arial" w:hAnsi="Arial" w:cs="Arial"/>
          <w:sz w:val="22"/>
          <w:szCs w:val="22"/>
        </w:rPr>
        <w:t xml:space="preserve">Section </w:t>
      </w:r>
      <w:r w:rsidR="005E3550" w:rsidRPr="00B058A7">
        <w:rPr>
          <w:rFonts w:ascii="Arial" w:hAnsi="Arial" w:cs="Arial"/>
          <w:sz w:val="22"/>
          <w:szCs w:val="22"/>
        </w:rPr>
        <w:t>984(2)</w:t>
      </w:r>
      <w:r w:rsidRPr="00B058A7">
        <w:rPr>
          <w:rFonts w:ascii="Arial" w:hAnsi="Arial" w:cs="Arial"/>
          <w:sz w:val="22"/>
          <w:szCs w:val="22"/>
        </w:rPr>
        <w:t xml:space="preserve"> of the </w:t>
      </w:r>
      <w:r w:rsidR="005E3550" w:rsidRPr="00B058A7">
        <w:rPr>
          <w:rFonts w:ascii="Arial" w:hAnsi="Arial" w:cs="Arial"/>
          <w:sz w:val="22"/>
          <w:szCs w:val="22"/>
        </w:rPr>
        <w:t xml:space="preserve">Corporation </w:t>
      </w:r>
      <w:r w:rsidRPr="00B058A7">
        <w:rPr>
          <w:rFonts w:ascii="Arial" w:hAnsi="Arial" w:cs="Arial"/>
          <w:sz w:val="22"/>
          <w:szCs w:val="22"/>
        </w:rPr>
        <w:t xml:space="preserve">Tax Act </w:t>
      </w:r>
      <w:r w:rsidR="005E3550" w:rsidRPr="00B058A7">
        <w:rPr>
          <w:rFonts w:ascii="Arial" w:hAnsi="Arial" w:cs="Arial"/>
          <w:sz w:val="22"/>
          <w:szCs w:val="22"/>
        </w:rPr>
        <w:t>2010</w:t>
      </w:r>
      <w:r w:rsidRPr="00B058A7">
        <w:rPr>
          <w:rFonts w:ascii="Arial" w:hAnsi="Arial" w:cs="Arial"/>
          <w:sz w:val="22"/>
          <w:szCs w:val="22"/>
        </w:rPr>
        <w:t xml:space="preserve">.  </w:t>
      </w:r>
      <w:r w:rsidR="008C26D1" w:rsidRPr="00B058A7">
        <w:rPr>
          <w:rFonts w:ascii="Arial" w:hAnsi="Arial" w:cs="Arial"/>
          <w:sz w:val="22"/>
          <w:szCs w:val="22"/>
        </w:rPr>
        <w:t>They are</w:t>
      </w:r>
      <w:r w:rsidRPr="00B058A7">
        <w:rPr>
          <w:rFonts w:ascii="Arial" w:hAnsi="Arial" w:cs="Arial"/>
          <w:sz w:val="22"/>
          <w:szCs w:val="22"/>
        </w:rPr>
        <w:t xml:space="preserve"> exempt from capital gains tax under Section 271(3) of the Taxation of Chargeable Gains Act 1992.</w:t>
      </w:r>
      <w:bookmarkEnd w:id="49"/>
      <w:bookmarkEnd w:id="50"/>
    </w:p>
    <w:p w14:paraId="37FC8C27" w14:textId="77777777" w:rsidR="0095713A" w:rsidRPr="00B058A7" w:rsidRDefault="0095713A" w:rsidP="00384E06">
      <w:pPr>
        <w:pStyle w:val="Heading2"/>
        <w:rPr>
          <w:rStyle w:val="StyleHeading1ArialCharChar"/>
        </w:rPr>
      </w:pPr>
      <w:r w:rsidRPr="00B058A7">
        <w:rPr>
          <w:rStyle w:val="StyleHeading1ArialCharChar"/>
        </w:rPr>
        <w:t xml:space="preserve"> </w:t>
      </w:r>
      <w:r w:rsidRPr="00B058A7">
        <w:rPr>
          <w:rStyle w:val="StyleHeading1ArialCharChar"/>
        </w:rPr>
        <w:tab/>
      </w:r>
      <w:bookmarkStart w:id="51" w:name="_Ref353528125"/>
      <w:r w:rsidRPr="00B058A7">
        <w:rPr>
          <w:rStyle w:val="StyleHeading1ArialCharChar"/>
        </w:rPr>
        <w:t>FIXED ASSETS</w:t>
      </w:r>
      <w:bookmarkEnd w:id="51"/>
    </w:p>
    <w:p w14:paraId="37FC8C28" w14:textId="77777777" w:rsidR="008C26D1" w:rsidRPr="00B058A7" w:rsidRDefault="0095713A">
      <w:pPr>
        <w:pStyle w:val="BodyTextIndent3"/>
        <w:ind w:left="0"/>
        <w:rPr>
          <w:rFonts w:ascii="Arial" w:hAnsi="Arial" w:cs="Arial"/>
          <w:bCs/>
          <w:sz w:val="22"/>
          <w:szCs w:val="22"/>
        </w:rPr>
      </w:pPr>
      <w:r w:rsidRPr="00B058A7">
        <w:rPr>
          <w:rFonts w:ascii="Arial" w:hAnsi="Arial" w:cs="Arial"/>
          <w:bCs/>
          <w:sz w:val="22"/>
          <w:szCs w:val="22"/>
        </w:rPr>
        <w:t xml:space="preserve">The Association does not own tangible fixed assets.  The property from which it operates, Local Government House, Smith Square, London SW1 is owned by Local Government Association (Properties) Ltd, a related company.  The Association pays rent to that company for its accommodation.  Facilities within the accommodation are provided by Liberata Ltd under an agreement for the provision of services.  The other trading companies that the Association controls now operate from the same property.  </w:t>
      </w:r>
    </w:p>
    <w:p w14:paraId="37FC8C29" w14:textId="77777777" w:rsidR="008C26D1" w:rsidRPr="00B058A7" w:rsidRDefault="008C26D1" w:rsidP="008C26D1">
      <w:pPr>
        <w:pStyle w:val="BodyTextIndent3"/>
        <w:ind w:left="0"/>
        <w:rPr>
          <w:rFonts w:ascii="Arial" w:hAnsi="Arial" w:cs="Arial"/>
          <w:bCs/>
          <w:sz w:val="22"/>
          <w:szCs w:val="22"/>
        </w:rPr>
      </w:pPr>
      <w:r w:rsidRPr="00B058A7">
        <w:rPr>
          <w:rFonts w:ascii="Arial" w:hAnsi="Arial" w:cs="Arial"/>
          <w:bCs/>
          <w:sz w:val="22"/>
          <w:szCs w:val="22"/>
        </w:rPr>
        <w:t>Depreciation is not provided on the freehold land of Local Government House and no depreciation has been charged on the residual value of the building totalling £13.4</w:t>
      </w:r>
      <w:r w:rsidR="001D1959" w:rsidRPr="00B058A7">
        <w:rPr>
          <w:rFonts w:ascii="Arial" w:hAnsi="Arial" w:cs="Arial"/>
          <w:bCs/>
          <w:sz w:val="22"/>
          <w:szCs w:val="22"/>
        </w:rPr>
        <w:t xml:space="preserve"> </w:t>
      </w:r>
      <w:r w:rsidRPr="00B058A7">
        <w:rPr>
          <w:rFonts w:ascii="Arial" w:hAnsi="Arial" w:cs="Arial"/>
          <w:bCs/>
          <w:sz w:val="22"/>
          <w:szCs w:val="22"/>
        </w:rPr>
        <w:t>m</w:t>
      </w:r>
      <w:r w:rsidR="001D1959" w:rsidRPr="00B058A7">
        <w:rPr>
          <w:rFonts w:ascii="Arial" w:hAnsi="Arial" w:cs="Arial"/>
          <w:bCs/>
          <w:sz w:val="22"/>
          <w:szCs w:val="22"/>
        </w:rPr>
        <w:t>illion</w:t>
      </w:r>
      <w:r w:rsidRPr="00B058A7">
        <w:rPr>
          <w:rFonts w:ascii="Arial" w:hAnsi="Arial" w:cs="Arial"/>
          <w:bCs/>
          <w:sz w:val="22"/>
          <w:szCs w:val="22"/>
        </w:rPr>
        <w:t xml:space="preserve"> as the amount would be immaterial in relation to its total value.  </w:t>
      </w:r>
      <w:r w:rsidR="00212037" w:rsidRPr="00B058A7">
        <w:rPr>
          <w:rFonts w:ascii="Arial" w:hAnsi="Arial" w:cs="Arial"/>
          <w:bCs/>
          <w:sz w:val="22"/>
          <w:szCs w:val="22"/>
        </w:rPr>
        <w:t>The company’s interest in the property was externally valued at £</w:t>
      </w:r>
      <w:r w:rsidR="00880523" w:rsidRPr="00B058A7">
        <w:rPr>
          <w:rFonts w:ascii="Arial" w:hAnsi="Arial" w:cs="Arial"/>
          <w:bCs/>
          <w:sz w:val="22"/>
          <w:szCs w:val="22"/>
        </w:rPr>
        <w:t>30.7</w:t>
      </w:r>
      <w:r w:rsidR="001D1959" w:rsidRPr="00B058A7">
        <w:rPr>
          <w:rFonts w:ascii="Arial" w:hAnsi="Arial" w:cs="Arial"/>
          <w:bCs/>
          <w:sz w:val="22"/>
          <w:szCs w:val="22"/>
        </w:rPr>
        <w:t xml:space="preserve"> million</w:t>
      </w:r>
      <w:r w:rsidR="00212037" w:rsidRPr="00B058A7">
        <w:rPr>
          <w:rFonts w:ascii="Arial" w:hAnsi="Arial" w:cs="Arial"/>
          <w:bCs/>
          <w:sz w:val="22"/>
          <w:szCs w:val="22"/>
        </w:rPr>
        <w:t xml:space="preserve"> on </w:t>
      </w:r>
      <w:r w:rsidR="00880523" w:rsidRPr="00B058A7">
        <w:rPr>
          <w:rFonts w:ascii="Arial" w:hAnsi="Arial" w:cs="Arial"/>
          <w:bCs/>
          <w:sz w:val="22"/>
          <w:szCs w:val="22"/>
        </w:rPr>
        <w:t>31</w:t>
      </w:r>
      <w:r w:rsidR="00E11BE0" w:rsidRPr="00B058A7">
        <w:rPr>
          <w:rFonts w:ascii="Arial" w:hAnsi="Arial" w:cs="Arial"/>
          <w:bCs/>
          <w:sz w:val="22"/>
          <w:szCs w:val="22"/>
        </w:rPr>
        <w:t xml:space="preserve"> </w:t>
      </w:r>
      <w:r w:rsidR="00CB6859" w:rsidRPr="00B058A7">
        <w:rPr>
          <w:rFonts w:ascii="Arial" w:hAnsi="Arial" w:cs="Arial"/>
          <w:bCs/>
          <w:sz w:val="22"/>
          <w:szCs w:val="22"/>
        </w:rPr>
        <w:t xml:space="preserve">March </w:t>
      </w:r>
      <w:r w:rsidR="00880523" w:rsidRPr="00B058A7">
        <w:rPr>
          <w:rFonts w:ascii="Arial" w:hAnsi="Arial" w:cs="Arial"/>
          <w:bCs/>
          <w:sz w:val="22"/>
          <w:szCs w:val="22"/>
        </w:rPr>
        <w:t>2015</w:t>
      </w:r>
      <w:r w:rsidR="00212037" w:rsidRPr="00B058A7">
        <w:rPr>
          <w:rFonts w:ascii="Arial" w:hAnsi="Arial" w:cs="Arial"/>
          <w:bCs/>
          <w:sz w:val="22"/>
          <w:szCs w:val="22"/>
        </w:rPr>
        <w:t xml:space="preserve"> </w:t>
      </w:r>
      <w:r w:rsidR="00880523" w:rsidRPr="00B058A7">
        <w:rPr>
          <w:rFonts w:ascii="Arial" w:hAnsi="Arial" w:cs="Arial"/>
          <w:bCs/>
          <w:sz w:val="22"/>
          <w:szCs w:val="22"/>
        </w:rPr>
        <w:t xml:space="preserve">(£25.5m last year) </w:t>
      </w:r>
      <w:r w:rsidR="00212037" w:rsidRPr="00B058A7">
        <w:rPr>
          <w:rFonts w:ascii="Arial" w:hAnsi="Arial" w:cs="Arial"/>
          <w:bCs/>
          <w:sz w:val="22"/>
          <w:szCs w:val="22"/>
        </w:rPr>
        <w:t xml:space="preserve">by </w:t>
      </w:r>
      <w:proofErr w:type="spellStart"/>
      <w:r w:rsidR="00212037" w:rsidRPr="00B058A7">
        <w:rPr>
          <w:rFonts w:ascii="Arial" w:hAnsi="Arial" w:cs="Arial"/>
          <w:bCs/>
          <w:sz w:val="22"/>
          <w:szCs w:val="22"/>
        </w:rPr>
        <w:t>Farebrother</w:t>
      </w:r>
      <w:proofErr w:type="spellEnd"/>
      <w:r w:rsidR="00212037" w:rsidRPr="00B058A7">
        <w:rPr>
          <w:rFonts w:ascii="Arial" w:hAnsi="Arial" w:cs="Arial"/>
          <w:bCs/>
          <w:sz w:val="22"/>
          <w:szCs w:val="22"/>
        </w:rPr>
        <w:t xml:space="preserve"> Chartered Surveyors.</w:t>
      </w:r>
      <w:r w:rsidRPr="00B058A7">
        <w:rPr>
          <w:rFonts w:ascii="Arial" w:hAnsi="Arial" w:cs="Arial"/>
          <w:bCs/>
          <w:sz w:val="22"/>
          <w:szCs w:val="22"/>
        </w:rPr>
        <w:t xml:space="preserve"> </w:t>
      </w:r>
    </w:p>
    <w:p w14:paraId="37FC8C2A" w14:textId="77777777" w:rsidR="0095713A" w:rsidRPr="00B058A7" w:rsidRDefault="0095713A">
      <w:pPr>
        <w:pStyle w:val="BodyTextIndent3"/>
        <w:ind w:left="0"/>
        <w:rPr>
          <w:rFonts w:cs="Arial"/>
          <w:b/>
          <w:bCs/>
          <w:caps/>
          <w:sz w:val="22"/>
          <w:szCs w:val="22"/>
        </w:rPr>
      </w:pPr>
      <w:r w:rsidRPr="00B058A7">
        <w:rPr>
          <w:rFonts w:ascii="Arial" w:hAnsi="Arial" w:cs="Arial"/>
          <w:bCs/>
          <w:sz w:val="22"/>
          <w:szCs w:val="22"/>
        </w:rPr>
        <w:t xml:space="preserve">Until May 2011, </w:t>
      </w:r>
      <w:r w:rsidR="001A12E0" w:rsidRPr="00B058A7">
        <w:rPr>
          <w:rFonts w:ascii="Arial" w:hAnsi="Arial" w:cs="Arial"/>
          <w:bCs/>
          <w:sz w:val="22"/>
          <w:szCs w:val="22"/>
        </w:rPr>
        <w:t xml:space="preserve">the </w:t>
      </w:r>
      <w:r w:rsidRPr="00B058A7">
        <w:rPr>
          <w:rFonts w:ascii="Arial" w:hAnsi="Arial" w:cs="Arial"/>
          <w:bCs/>
          <w:sz w:val="22"/>
          <w:szCs w:val="22"/>
        </w:rPr>
        <w:t xml:space="preserve">Improvement &amp; Development Agency for Local Government operated from </w:t>
      </w:r>
      <w:proofErr w:type="spellStart"/>
      <w:r w:rsidRPr="00B058A7">
        <w:rPr>
          <w:rFonts w:ascii="Arial" w:hAnsi="Arial" w:cs="Arial"/>
          <w:bCs/>
          <w:sz w:val="22"/>
          <w:szCs w:val="22"/>
        </w:rPr>
        <w:t>Layden</w:t>
      </w:r>
      <w:proofErr w:type="spellEnd"/>
      <w:r w:rsidRPr="00B058A7">
        <w:rPr>
          <w:rFonts w:ascii="Arial" w:hAnsi="Arial" w:cs="Arial"/>
          <w:bCs/>
          <w:sz w:val="22"/>
          <w:szCs w:val="22"/>
        </w:rPr>
        <w:t xml:space="preserve"> House, Farringdon, London EC1, a building owned by Local Government Management Board. </w:t>
      </w:r>
      <w:proofErr w:type="spellStart"/>
      <w:r w:rsidRPr="00B058A7">
        <w:rPr>
          <w:rFonts w:ascii="Arial" w:hAnsi="Arial" w:cs="Arial"/>
          <w:bCs/>
          <w:sz w:val="22"/>
          <w:szCs w:val="22"/>
        </w:rPr>
        <w:t>Layden</w:t>
      </w:r>
      <w:proofErr w:type="spellEnd"/>
      <w:r w:rsidRPr="00B058A7">
        <w:rPr>
          <w:rFonts w:ascii="Arial" w:hAnsi="Arial" w:cs="Arial"/>
          <w:bCs/>
          <w:sz w:val="22"/>
          <w:szCs w:val="22"/>
        </w:rPr>
        <w:t xml:space="preserve"> House is now occupied by unrelated third parties who have been granted short term leases on normal commercial terms.</w:t>
      </w:r>
    </w:p>
    <w:p w14:paraId="37FC8C2B" w14:textId="77777777" w:rsidR="005E3550" w:rsidRPr="00B058A7" w:rsidRDefault="005E3550" w:rsidP="005231C9">
      <w:pPr>
        <w:pStyle w:val="BodyTextIndent3"/>
        <w:ind w:left="0"/>
        <w:rPr>
          <w:rFonts w:ascii="Arial" w:hAnsi="Arial" w:cs="Arial"/>
          <w:sz w:val="22"/>
          <w:szCs w:val="22"/>
        </w:rPr>
      </w:pPr>
    </w:p>
    <w:p w14:paraId="37FC8C2C" w14:textId="77777777" w:rsidR="006301A8" w:rsidRPr="00B058A7" w:rsidRDefault="006301A8" w:rsidP="000F2513">
      <w:pPr>
        <w:pStyle w:val="NormalIndent"/>
        <w:ind w:left="0"/>
        <w:jc w:val="left"/>
        <w:rPr>
          <w:rFonts w:ascii="Arial" w:hAnsi="Arial" w:cs="Arial"/>
          <w:b/>
          <w:sz w:val="22"/>
          <w:szCs w:val="22"/>
        </w:rPr>
      </w:pPr>
    </w:p>
    <w:p w14:paraId="37FC8C2D" w14:textId="77777777" w:rsidR="006301A8" w:rsidRPr="00B058A7" w:rsidRDefault="006301A8" w:rsidP="000F2513">
      <w:pPr>
        <w:pStyle w:val="NormalIndent"/>
        <w:ind w:left="0"/>
        <w:jc w:val="left"/>
        <w:rPr>
          <w:rFonts w:ascii="Arial" w:hAnsi="Arial" w:cs="Arial"/>
          <w:b/>
          <w:sz w:val="22"/>
          <w:szCs w:val="22"/>
        </w:rPr>
      </w:pPr>
    </w:p>
    <w:p w14:paraId="37FC8C2E" w14:textId="77777777" w:rsidR="0095713A" w:rsidRPr="00B058A7" w:rsidRDefault="005E3550" w:rsidP="000F2513">
      <w:pPr>
        <w:pStyle w:val="NormalIndent"/>
        <w:ind w:left="0"/>
        <w:jc w:val="left"/>
        <w:rPr>
          <w:rFonts w:ascii="Arial" w:hAnsi="Arial" w:cs="Arial"/>
          <w:b/>
          <w:sz w:val="22"/>
          <w:szCs w:val="22"/>
        </w:rPr>
      </w:pPr>
      <w:r w:rsidRPr="00B058A7">
        <w:rPr>
          <w:rFonts w:ascii="Arial" w:hAnsi="Arial" w:cs="Arial"/>
          <w:b/>
          <w:sz w:val="22"/>
          <w:szCs w:val="22"/>
        </w:rPr>
        <w:t>TANGIBLE FIXED ASSETS</w:t>
      </w:r>
    </w:p>
    <w:tbl>
      <w:tblPr>
        <w:tblW w:w="9101" w:type="dxa"/>
        <w:tblLayout w:type="fixed"/>
        <w:tblLook w:val="0000" w:firstRow="0" w:lastRow="0" w:firstColumn="0" w:lastColumn="0" w:noHBand="0" w:noVBand="0"/>
      </w:tblPr>
      <w:tblGrid>
        <w:gridCol w:w="4490"/>
        <w:gridCol w:w="1537"/>
        <w:gridCol w:w="1537"/>
        <w:gridCol w:w="1537"/>
      </w:tblGrid>
      <w:tr w:rsidR="00323CEE" w:rsidRPr="00B058A7" w14:paraId="37FC8C36" w14:textId="77777777" w:rsidTr="00EC7270">
        <w:tc>
          <w:tcPr>
            <w:tcW w:w="4490" w:type="dxa"/>
          </w:tcPr>
          <w:p w14:paraId="37FC8C2F" w14:textId="77777777" w:rsidR="00323CEE" w:rsidRPr="00B058A7" w:rsidRDefault="00323CEE" w:rsidP="002027EA">
            <w:pPr>
              <w:pStyle w:val="Tindent"/>
              <w:ind w:hanging="283"/>
              <w:rPr>
                <w:rFonts w:ascii="Arial" w:hAnsi="Arial" w:cs="Arial"/>
                <w:b/>
              </w:rPr>
            </w:pPr>
          </w:p>
          <w:p w14:paraId="37FC8C30" w14:textId="77777777" w:rsidR="00323CEE" w:rsidRPr="00B058A7" w:rsidRDefault="00323CEE" w:rsidP="002027EA">
            <w:pPr>
              <w:pStyle w:val="Tindent"/>
              <w:ind w:hanging="283"/>
              <w:rPr>
                <w:rFonts w:ascii="Arial" w:hAnsi="Arial" w:cs="Arial"/>
                <w:b/>
              </w:rPr>
            </w:pPr>
          </w:p>
          <w:p w14:paraId="37FC8C31" w14:textId="77777777" w:rsidR="00323CEE" w:rsidRPr="00B058A7" w:rsidRDefault="00323CEE" w:rsidP="002027EA">
            <w:pPr>
              <w:pStyle w:val="Tindent"/>
              <w:ind w:hanging="283"/>
              <w:rPr>
                <w:rFonts w:ascii="Arial" w:hAnsi="Arial" w:cs="Arial"/>
                <w:b/>
              </w:rPr>
            </w:pPr>
            <w:r w:rsidRPr="00B058A7">
              <w:rPr>
                <w:rFonts w:ascii="Arial" w:hAnsi="Arial" w:cs="Arial"/>
                <w:b/>
                <w:sz w:val="22"/>
              </w:rPr>
              <w:t>CONSOLIDATED</w:t>
            </w:r>
          </w:p>
        </w:tc>
        <w:tc>
          <w:tcPr>
            <w:tcW w:w="1537" w:type="dxa"/>
          </w:tcPr>
          <w:p w14:paraId="37FC8C32" w14:textId="77777777" w:rsidR="00323CEE" w:rsidRPr="00B058A7" w:rsidRDefault="00323CEE">
            <w:pPr>
              <w:pStyle w:val="Thead"/>
              <w:rPr>
                <w:rFonts w:ascii="Arial" w:hAnsi="Arial" w:cs="Arial"/>
              </w:rPr>
            </w:pPr>
            <w:r w:rsidRPr="00B058A7">
              <w:rPr>
                <w:rFonts w:ascii="Arial" w:hAnsi="Arial" w:cs="Arial"/>
              </w:rPr>
              <w:t>Freehold Land and Buildings</w:t>
            </w:r>
          </w:p>
        </w:tc>
        <w:tc>
          <w:tcPr>
            <w:tcW w:w="1537" w:type="dxa"/>
          </w:tcPr>
          <w:p w14:paraId="37FC8C33" w14:textId="77777777" w:rsidR="00323CEE" w:rsidRPr="00B058A7" w:rsidRDefault="00323CEE">
            <w:pPr>
              <w:pStyle w:val="Thead"/>
              <w:rPr>
                <w:rFonts w:ascii="Arial" w:hAnsi="Arial" w:cs="Arial"/>
              </w:rPr>
            </w:pPr>
            <w:r w:rsidRPr="00B058A7">
              <w:rPr>
                <w:rFonts w:ascii="Arial" w:hAnsi="Arial" w:cs="Arial"/>
              </w:rPr>
              <w:t>Fixtures, fittings and equipment</w:t>
            </w:r>
          </w:p>
        </w:tc>
        <w:tc>
          <w:tcPr>
            <w:tcW w:w="1537" w:type="dxa"/>
          </w:tcPr>
          <w:p w14:paraId="37FC8C34" w14:textId="77777777" w:rsidR="00323CEE" w:rsidRPr="00B058A7" w:rsidRDefault="00323CEE">
            <w:pPr>
              <w:pStyle w:val="Thead"/>
              <w:rPr>
                <w:rFonts w:ascii="Arial" w:hAnsi="Arial" w:cs="Arial"/>
              </w:rPr>
            </w:pPr>
          </w:p>
          <w:p w14:paraId="37FC8C35" w14:textId="77777777" w:rsidR="00323CEE" w:rsidRPr="00B058A7" w:rsidRDefault="00323CEE" w:rsidP="00E00525">
            <w:pPr>
              <w:pStyle w:val="Thead"/>
              <w:tabs>
                <w:tab w:val="left" w:pos="1248"/>
              </w:tabs>
              <w:rPr>
                <w:rFonts w:ascii="Arial" w:hAnsi="Arial" w:cs="Arial"/>
              </w:rPr>
            </w:pPr>
            <w:r w:rsidRPr="00B058A7">
              <w:rPr>
                <w:rFonts w:ascii="Arial" w:hAnsi="Arial" w:cs="Arial"/>
              </w:rPr>
              <w:t>Total</w:t>
            </w:r>
          </w:p>
        </w:tc>
      </w:tr>
      <w:tr w:rsidR="00323CEE" w:rsidRPr="00B058A7" w14:paraId="37FC8C3B" w14:textId="77777777" w:rsidTr="00323CEE">
        <w:tc>
          <w:tcPr>
            <w:tcW w:w="4490" w:type="dxa"/>
          </w:tcPr>
          <w:p w14:paraId="37FC8C37" w14:textId="77777777" w:rsidR="00323CEE" w:rsidRPr="00B058A7" w:rsidRDefault="00323CEE" w:rsidP="002027EA">
            <w:pPr>
              <w:pStyle w:val="Tindent"/>
              <w:ind w:hanging="283"/>
              <w:rPr>
                <w:rFonts w:ascii="Arial" w:hAnsi="Arial" w:cs="Arial"/>
              </w:rPr>
            </w:pPr>
          </w:p>
        </w:tc>
        <w:tc>
          <w:tcPr>
            <w:tcW w:w="1537" w:type="dxa"/>
          </w:tcPr>
          <w:p w14:paraId="37FC8C38" w14:textId="77777777" w:rsidR="00323CEE" w:rsidRPr="00B058A7" w:rsidRDefault="00323CEE">
            <w:pPr>
              <w:pStyle w:val="Thead"/>
              <w:rPr>
                <w:rFonts w:ascii="Arial" w:hAnsi="Arial" w:cs="Arial"/>
              </w:rPr>
            </w:pPr>
            <w:r w:rsidRPr="00B058A7">
              <w:rPr>
                <w:rFonts w:ascii="Arial" w:hAnsi="Arial" w:cs="Arial"/>
              </w:rPr>
              <w:t>£000</w:t>
            </w:r>
          </w:p>
        </w:tc>
        <w:tc>
          <w:tcPr>
            <w:tcW w:w="1537" w:type="dxa"/>
          </w:tcPr>
          <w:p w14:paraId="37FC8C39" w14:textId="77777777" w:rsidR="00323CEE" w:rsidRPr="00B058A7" w:rsidRDefault="00323CEE" w:rsidP="002027EA">
            <w:pPr>
              <w:pStyle w:val="Thead"/>
              <w:tabs>
                <w:tab w:val="left" w:pos="1203"/>
              </w:tabs>
              <w:rPr>
                <w:rFonts w:ascii="Arial" w:hAnsi="Arial" w:cs="Arial"/>
              </w:rPr>
            </w:pPr>
            <w:r w:rsidRPr="00B058A7">
              <w:rPr>
                <w:rFonts w:ascii="Arial" w:hAnsi="Arial" w:cs="Arial"/>
              </w:rPr>
              <w:t>£000</w:t>
            </w:r>
          </w:p>
        </w:tc>
        <w:tc>
          <w:tcPr>
            <w:tcW w:w="1537" w:type="dxa"/>
          </w:tcPr>
          <w:p w14:paraId="37FC8C3A" w14:textId="77777777" w:rsidR="00323CEE" w:rsidRPr="00B058A7" w:rsidRDefault="00323CEE" w:rsidP="002027EA">
            <w:pPr>
              <w:pStyle w:val="Thead"/>
              <w:ind w:right="111"/>
              <w:rPr>
                <w:rFonts w:ascii="Arial" w:hAnsi="Arial" w:cs="Arial"/>
              </w:rPr>
            </w:pPr>
            <w:r w:rsidRPr="00B058A7">
              <w:rPr>
                <w:rFonts w:ascii="Arial" w:hAnsi="Arial" w:cs="Arial"/>
              </w:rPr>
              <w:t>£000</w:t>
            </w:r>
          </w:p>
        </w:tc>
      </w:tr>
      <w:tr w:rsidR="00323CEE" w:rsidRPr="00B058A7" w14:paraId="37FC8C40" w14:textId="77777777" w:rsidTr="00323CEE">
        <w:tc>
          <w:tcPr>
            <w:tcW w:w="4490" w:type="dxa"/>
          </w:tcPr>
          <w:p w14:paraId="37FC8C3C" w14:textId="77777777" w:rsidR="00323CEE" w:rsidRPr="00B058A7" w:rsidRDefault="00323CEE" w:rsidP="002027EA">
            <w:pPr>
              <w:pStyle w:val="Tindent"/>
              <w:ind w:hanging="283"/>
              <w:rPr>
                <w:rFonts w:ascii="Arial" w:hAnsi="Arial" w:cs="Arial"/>
                <w:b/>
                <w:sz w:val="22"/>
                <w:szCs w:val="22"/>
              </w:rPr>
            </w:pPr>
            <w:r w:rsidRPr="00B058A7">
              <w:rPr>
                <w:rFonts w:ascii="Arial" w:hAnsi="Arial" w:cs="Arial"/>
                <w:b/>
                <w:sz w:val="22"/>
                <w:szCs w:val="22"/>
              </w:rPr>
              <w:t xml:space="preserve">Cost </w:t>
            </w:r>
          </w:p>
        </w:tc>
        <w:tc>
          <w:tcPr>
            <w:tcW w:w="1537" w:type="dxa"/>
          </w:tcPr>
          <w:p w14:paraId="37FC8C3D" w14:textId="77777777" w:rsidR="00323CEE" w:rsidRPr="00B058A7" w:rsidRDefault="00323CEE">
            <w:pPr>
              <w:pStyle w:val="Tdec"/>
              <w:rPr>
                <w:rFonts w:ascii="Arial" w:hAnsi="Arial" w:cs="Arial"/>
              </w:rPr>
            </w:pPr>
          </w:p>
        </w:tc>
        <w:tc>
          <w:tcPr>
            <w:tcW w:w="1537" w:type="dxa"/>
          </w:tcPr>
          <w:p w14:paraId="37FC8C3E" w14:textId="77777777" w:rsidR="00323CEE" w:rsidRPr="00B058A7" w:rsidRDefault="00323CEE">
            <w:pPr>
              <w:pStyle w:val="Tdec"/>
              <w:rPr>
                <w:rFonts w:ascii="Arial" w:hAnsi="Arial" w:cs="Arial"/>
              </w:rPr>
            </w:pPr>
          </w:p>
        </w:tc>
        <w:tc>
          <w:tcPr>
            <w:tcW w:w="1537" w:type="dxa"/>
          </w:tcPr>
          <w:p w14:paraId="37FC8C3F" w14:textId="77777777" w:rsidR="00323CEE" w:rsidRPr="00B058A7" w:rsidRDefault="00323CEE">
            <w:pPr>
              <w:pStyle w:val="Tdec"/>
              <w:rPr>
                <w:rFonts w:ascii="Arial" w:hAnsi="Arial" w:cs="Arial"/>
              </w:rPr>
            </w:pPr>
          </w:p>
        </w:tc>
      </w:tr>
      <w:tr w:rsidR="00C50809" w:rsidRPr="00B058A7" w14:paraId="37FC8C45" w14:textId="77777777" w:rsidTr="008F5201">
        <w:tc>
          <w:tcPr>
            <w:tcW w:w="4490" w:type="dxa"/>
          </w:tcPr>
          <w:p w14:paraId="37FC8C41" w14:textId="77777777" w:rsidR="00C50809" w:rsidRPr="00B058A7" w:rsidRDefault="00C50809" w:rsidP="002027EA">
            <w:pPr>
              <w:pStyle w:val="Tindent"/>
              <w:ind w:hanging="283"/>
              <w:rPr>
                <w:rFonts w:ascii="Arial" w:hAnsi="Arial" w:cs="Arial"/>
                <w:sz w:val="22"/>
                <w:szCs w:val="22"/>
              </w:rPr>
            </w:pPr>
            <w:r w:rsidRPr="00B058A7">
              <w:rPr>
                <w:rFonts w:ascii="Arial" w:hAnsi="Arial" w:cs="Arial"/>
                <w:sz w:val="22"/>
                <w:szCs w:val="22"/>
              </w:rPr>
              <w:t xml:space="preserve">At 1 April </w:t>
            </w:r>
            <w:r w:rsidR="008F5201" w:rsidRPr="00B058A7">
              <w:rPr>
                <w:rFonts w:ascii="Arial" w:hAnsi="Arial" w:cs="Arial"/>
                <w:sz w:val="22"/>
                <w:szCs w:val="22"/>
              </w:rPr>
              <w:t>2014</w:t>
            </w:r>
          </w:p>
        </w:tc>
        <w:tc>
          <w:tcPr>
            <w:tcW w:w="1537" w:type="dxa"/>
            <w:vAlign w:val="center"/>
          </w:tcPr>
          <w:p w14:paraId="37FC8C42" w14:textId="77777777" w:rsidR="00C50809" w:rsidRPr="00B058A7" w:rsidRDefault="00C50809" w:rsidP="007E1E04">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20,011</w:t>
            </w:r>
          </w:p>
        </w:tc>
        <w:tc>
          <w:tcPr>
            <w:tcW w:w="1537" w:type="dxa"/>
            <w:vAlign w:val="center"/>
          </w:tcPr>
          <w:p w14:paraId="37FC8C43" w14:textId="77777777" w:rsidR="00C50809" w:rsidRPr="00B058A7" w:rsidRDefault="00C50809" w:rsidP="007E1E04">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1,900</w:t>
            </w:r>
          </w:p>
        </w:tc>
        <w:tc>
          <w:tcPr>
            <w:tcW w:w="1537" w:type="dxa"/>
            <w:vAlign w:val="center"/>
          </w:tcPr>
          <w:p w14:paraId="37FC8C44" w14:textId="77777777" w:rsidR="00C50809" w:rsidRPr="00B058A7" w:rsidRDefault="00C50809" w:rsidP="007E1E04">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21,911</w:t>
            </w:r>
          </w:p>
        </w:tc>
      </w:tr>
      <w:tr w:rsidR="005F0E78" w:rsidRPr="00B058A7" w14:paraId="37FC8C4A" w14:textId="77777777" w:rsidTr="00323CEE">
        <w:tc>
          <w:tcPr>
            <w:tcW w:w="4490" w:type="dxa"/>
          </w:tcPr>
          <w:p w14:paraId="37FC8C46" w14:textId="77777777" w:rsidR="005F0E78" w:rsidRPr="00B058A7" w:rsidRDefault="005F0E78" w:rsidP="002027EA">
            <w:pPr>
              <w:pStyle w:val="Tindent"/>
              <w:ind w:hanging="283"/>
              <w:rPr>
                <w:rFonts w:ascii="Arial" w:hAnsi="Arial" w:cs="Arial"/>
                <w:sz w:val="22"/>
                <w:szCs w:val="22"/>
              </w:rPr>
            </w:pPr>
            <w:r w:rsidRPr="00B058A7">
              <w:rPr>
                <w:rFonts w:ascii="Arial" w:hAnsi="Arial" w:cs="Arial"/>
                <w:sz w:val="22"/>
                <w:szCs w:val="22"/>
              </w:rPr>
              <w:t>Additions</w:t>
            </w:r>
          </w:p>
        </w:tc>
        <w:tc>
          <w:tcPr>
            <w:tcW w:w="1537" w:type="dxa"/>
          </w:tcPr>
          <w:p w14:paraId="37FC8C47" w14:textId="77777777" w:rsidR="005F0E78" w:rsidRPr="00B058A7" w:rsidRDefault="00F74590"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p>
        </w:tc>
        <w:tc>
          <w:tcPr>
            <w:tcW w:w="1537" w:type="dxa"/>
          </w:tcPr>
          <w:p w14:paraId="37FC8C48" w14:textId="77777777" w:rsidR="005F0E78" w:rsidRPr="00B058A7" w:rsidRDefault="00F74590"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p>
        </w:tc>
        <w:tc>
          <w:tcPr>
            <w:tcW w:w="1537" w:type="dxa"/>
          </w:tcPr>
          <w:p w14:paraId="37FC8C49" w14:textId="77777777" w:rsidR="005F0E78" w:rsidRPr="00B058A7" w:rsidRDefault="00F74590"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w:t>
            </w:r>
          </w:p>
        </w:tc>
      </w:tr>
      <w:tr w:rsidR="002765EA" w:rsidRPr="00B058A7" w14:paraId="37FC8C4F" w14:textId="77777777" w:rsidTr="00027FAA">
        <w:trPr>
          <w:trHeight w:val="454"/>
        </w:trPr>
        <w:tc>
          <w:tcPr>
            <w:tcW w:w="4490" w:type="dxa"/>
            <w:vAlign w:val="center"/>
          </w:tcPr>
          <w:p w14:paraId="37FC8C4B" w14:textId="77777777" w:rsidR="002765EA" w:rsidRPr="00B058A7" w:rsidRDefault="002765EA" w:rsidP="002027EA">
            <w:pPr>
              <w:pStyle w:val="Tindent"/>
              <w:ind w:hanging="283"/>
              <w:rPr>
                <w:rFonts w:ascii="Arial" w:hAnsi="Arial" w:cs="Arial"/>
                <w:b/>
                <w:sz w:val="22"/>
                <w:szCs w:val="22"/>
              </w:rPr>
            </w:pPr>
            <w:r w:rsidRPr="00B058A7">
              <w:rPr>
                <w:rFonts w:ascii="Arial" w:hAnsi="Arial" w:cs="Arial"/>
                <w:b/>
                <w:sz w:val="22"/>
                <w:szCs w:val="22"/>
              </w:rPr>
              <w:t>At 31 March 2015</w:t>
            </w:r>
          </w:p>
        </w:tc>
        <w:tc>
          <w:tcPr>
            <w:tcW w:w="1537" w:type="dxa"/>
            <w:tcBorders>
              <w:bottom w:val="double" w:sz="4" w:space="0" w:color="auto"/>
            </w:tcBorders>
            <w:vAlign w:val="center"/>
          </w:tcPr>
          <w:p w14:paraId="37FC8C4C" w14:textId="77777777" w:rsidR="002765EA" w:rsidRPr="00B058A7" w:rsidRDefault="002765EA" w:rsidP="007E2E65">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20,011</w:t>
            </w:r>
          </w:p>
        </w:tc>
        <w:tc>
          <w:tcPr>
            <w:tcW w:w="1537" w:type="dxa"/>
            <w:tcBorders>
              <w:bottom w:val="double" w:sz="4" w:space="0" w:color="auto"/>
            </w:tcBorders>
            <w:vAlign w:val="center"/>
          </w:tcPr>
          <w:p w14:paraId="37FC8C4D" w14:textId="77777777" w:rsidR="002765EA" w:rsidRPr="00B058A7" w:rsidRDefault="002765EA" w:rsidP="007E2E65">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1,900</w:t>
            </w:r>
          </w:p>
        </w:tc>
        <w:tc>
          <w:tcPr>
            <w:tcW w:w="1537" w:type="dxa"/>
            <w:tcBorders>
              <w:bottom w:val="double" w:sz="4" w:space="0" w:color="auto"/>
            </w:tcBorders>
            <w:vAlign w:val="center"/>
          </w:tcPr>
          <w:p w14:paraId="37FC8C4E" w14:textId="77777777" w:rsidR="002765EA" w:rsidRPr="00B058A7" w:rsidRDefault="002765EA" w:rsidP="007E2E65">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21,911</w:t>
            </w:r>
          </w:p>
        </w:tc>
      </w:tr>
      <w:tr w:rsidR="00027FAA" w:rsidRPr="00B058A7" w14:paraId="37FC8C54" w14:textId="77777777" w:rsidTr="00323CEE">
        <w:tc>
          <w:tcPr>
            <w:tcW w:w="4490" w:type="dxa"/>
          </w:tcPr>
          <w:p w14:paraId="37FC8C50" w14:textId="77777777" w:rsidR="00027FAA" w:rsidRPr="00B058A7" w:rsidRDefault="00027FAA" w:rsidP="002027EA">
            <w:pPr>
              <w:pStyle w:val="Tindent"/>
              <w:ind w:hanging="283"/>
              <w:rPr>
                <w:rFonts w:ascii="Arial" w:hAnsi="Arial" w:cs="Arial"/>
                <w:b/>
                <w:sz w:val="22"/>
                <w:szCs w:val="22"/>
              </w:rPr>
            </w:pPr>
            <w:r w:rsidRPr="00B058A7">
              <w:rPr>
                <w:rFonts w:ascii="Arial" w:hAnsi="Arial" w:cs="Arial"/>
                <w:b/>
                <w:sz w:val="22"/>
                <w:szCs w:val="22"/>
              </w:rPr>
              <w:t>Depreciation</w:t>
            </w:r>
          </w:p>
        </w:tc>
        <w:tc>
          <w:tcPr>
            <w:tcW w:w="1537" w:type="dxa"/>
          </w:tcPr>
          <w:p w14:paraId="37FC8C51" w14:textId="77777777" w:rsidR="00027FAA" w:rsidRPr="00B058A7" w:rsidRDefault="00027FAA" w:rsidP="002027EA">
            <w:pPr>
              <w:pStyle w:val="Tdec"/>
              <w:tabs>
                <w:tab w:val="clear" w:pos="993"/>
                <w:tab w:val="decimal" w:pos="1152"/>
              </w:tabs>
              <w:ind w:right="113"/>
              <w:rPr>
                <w:rFonts w:ascii="Arial" w:hAnsi="Arial" w:cs="Arial"/>
                <w:sz w:val="22"/>
                <w:szCs w:val="22"/>
              </w:rPr>
            </w:pPr>
          </w:p>
        </w:tc>
        <w:tc>
          <w:tcPr>
            <w:tcW w:w="1537" w:type="dxa"/>
          </w:tcPr>
          <w:p w14:paraId="37FC8C52" w14:textId="77777777" w:rsidR="00027FAA" w:rsidRPr="00B058A7" w:rsidRDefault="00027FAA" w:rsidP="002027EA">
            <w:pPr>
              <w:pStyle w:val="Tdec"/>
              <w:tabs>
                <w:tab w:val="clear" w:pos="993"/>
                <w:tab w:val="decimal" w:pos="1152"/>
                <w:tab w:val="decimal" w:pos="1251"/>
              </w:tabs>
              <w:ind w:right="113"/>
              <w:rPr>
                <w:rFonts w:ascii="Arial" w:hAnsi="Arial" w:cs="Arial"/>
                <w:sz w:val="22"/>
                <w:szCs w:val="22"/>
              </w:rPr>
            </w:pPr>
          </w:p>
        </w:tc>
        <w:tc>
          <w:tcPr>
            <w:tcW w:w="1537" w:type="dxa"/>
          </w:tcPr>
          <w:p w14:paraId="37FC8C53" w14:textId="77777777" w:rsidR="00027FAA" w:rsidRPr="00B058A7" w:rsidRDefault="00027FAA" w:rsidP="002027EA">
            <w:pPr>
              <w:pStyle w:val="Tdec"/>
              <w:tabs>
                <w:tab w:val="clear" w:pos="993"/>
                <w:tab w:val="decimal" w:pos="1152"/>
                <w:tab w:val="decimal" w:pos="1248"/>
              </w:tabs>
              <w:ind w:right="113"/>
              <w:rPr>
                <w:rFonts w:ascii="Arial" w:hAnsi="Arial" w:cs="Arial"/>
                <w:sz w:val="22"/>
                <w:szCs w:val="22"/>
              </w:rPr>
            </w:pPr>
          </w:p>
        </w:tc>
      </w:tr>
      <w:tr w:rsidR="000162E5" w:rsidRPr="00B058A7" w14:paraId="37FC8C59" w14:textId="77777777" w:rsidTr="000162E5">
        <w:tc>
          <w:tcPr>
            <w:tcW w:w="4490" w:type="dxa"/>
          </w:tcPr>
          <w:p w14:paraId="37FC8C55" w14:textId="77777777" w:rsidR="000162E5" w:rsidRPr="00B058A7" w:rsidRDefault="000162E5" w:rsidP="008B5F29">
            <w:pPr>
              <w:pStyle w:val="Tindent"/>
              <w:ind w:hanging="283"/>
              <w:rPr>
                <w:rFonts w:ascii="Arial" w:hAnsi="Arial" w:cs="Arial"/>
                <w:sz w:val="22"/>
                <w:szCs w:val="22"/>
              </w:rPr>
            </w:pPr>
            <w:r w:rsidRPr="00B058A7">
              <w:rPr>
                <w:rFonts w:ascii="Arial" w:hAnsi="Arial" w:cs="Arial"/>
                <w:sz w:val="22"/>
                <w:szCs w:val="22"/>
              </w:rPr>
              <w:t>At 1 April 2014</w:t>
            </w:r>
          </w:p>
        </w:tc>
        <w:tc>
          <w:tcPr>
            <w:tcW w:w="1537" w:type="dxa"/>
          </w:tcPr>
          <w:p w14:paraId="37FC8C56" w14:textId="77777777" w:rsidR="000162E5" w:rsidRDefault="000162E5" w:rsidP="002765EA">
            <w:pPr>
              <w:ind w:right="118"/>
              <w:jc w:val="right"/>
              <w:rPr>
                <w:rFonts w:ascii="Arial" w:hAnsi="Arial" w:cs="Arial"/>
                <w:sz w:val="22"/>
                <w:szCs w:val="22"/>
              </w:rPr>
            </w:pPr>
            <w:r>
              <w:rPr>
                <w:rFonts w:ascii="Arial" w:hAnsi="Arial" w:cs="Arial"/>
                <w:sz w:val="22"/>
                <w:szCs w:val="22"/>
              </w:rPr>
              <w:t>3,806</w:t>
            </w:r>
          </w:p>
        </w:tc>
        <w:tc>
          <w:tcPr>
            <w:tcW w:w="1537" w:type="dxa"/>
          </w:tcPr>
          <w:p w14:paraId="37FC8C57" w14:textId="77777777" w:rsidR="000162E5" w:rsidRDefault="000162E5" w:rsidP="002765EA">
            <w:pPr>
              <w:ind w:right="118"/>
              <w:jc w:val="right"/>
              <w:rPr>
                <w:rFonts w:ascii="Arial" w:hAnsi="Arial" w:cs="Arial"/>
                <w:sz w:val="22"/>
                <w:szCs w:val="22"/>
              </w:rPr>
            </w:pPr>
            <w:r>
              <w:rPr>
                <w:rFonts w:ascii="Arial" w:hAnsi="Arial" w:cs="Arial"/>
                <w:sz w:val="22"/>
                <w:szCs w:val="22"/>
              </w:rPr>
              <w:t>1,000</w:t>
            </w:r>
          </w:p>
        </w:tc>
        <w:tc>
          <w:tcPr>
            <w:tcW w:w="1537" w:type="dxa"/>
          </w:tcPr>
          <w:p w14:paraId="37FC8C58" w14:textId="77777777" w:rsidR="000162E5" w:rsidRDefault="000162E5" w:rsidP="002765EA">
            <w:pPr>
              <w:ind w:right="96"/>
              <w:jc w:val="right"/>
              <w:rPr>
                <w:rFonts w:ascii="Arial" w:hAnsi="Arial" w:cs="Arial"/>
                <w:sz w:val="22"/>
                <w:szCs w:val="22"/>
              </w:rPr>
            </w:pPr>
            <w:r>
              <w:rPr>
                <w:rFonts w:ascii="Arial" w:hAnsi="Arial" w:cs="Arial"/>
                <w:sz w:val="22"/>
                <w:szCs w:val="22"/>
              </w:rPr>
              <w:t>4,806</w:t>
            </w:r>
          </w:p>
        </w:tc>
      </w:tr>
      <w:tr w:rsidR="000162E5" w:rsidRPr="00B058A7" w14:paraId="37FC8C5E" w14:textId="77777777" w:rsidTr="00323CEE">
        <w:tc>
          <w:tcPr>
            <w:tcW w:w="4490" w:type="dxa"/>
          </w:tcPr>
          <w:p w14:paraId="37FC8C5A" w14:textId="77777777" w:rsidR="000162E5" w:rsidRPr="00B058A7" w:rsidRDefault="000162E5" w:rsidP="002027EA">
            <w:pPr>
              <w:pStyle w:val="Tindent"/>
              <w:ind w:hanging="283"/>
              <w:rPr>
                <w:rFonts w:ascii="Arial" w:hAnsi="Arial" w:cs="Arial"/>
                <w:sz w:val="22"/>
                <w:szCs w:val="22"/>
              </w:rPr>
            </w:pPr>
            <w:r w:rsidRPr="00B058A7">
              <w:rPr>
                <w:rFonts w:ascii="Arial" w:hAnsi="Arial" w:cs="Arial"/>
                <w:sz w:val="22"/>
                <w:szCs w:val="22"/>
              </w:rPr>
              <w:t>Charge for year</w:t>
            </w:r>
          </w:p>
        </w:tc>
        <w:tc>
          <w:tcPr>
            <w:tcW w:w="1537" w:type="dxa"/>
          </w:tcPr>
          <w:p w14:paraId="37FC8C5B" w14:textId="77777777" w:rsidR="000162E5" w:rsidRDefault="000162E5" w:rsidP="002765EA">
            <w:pPr>
              <w:ind w:right="118"/>
              <w:jc w:val="right"/>
              <w:rPr>
                <w:rFonts w:ascii="Arial" w:hAnsi="Arial" w:cs="Arial"/>
                <w:sz w:val="22"/>
                <w:szCs w:val="22"/>
              </w:rPr>
            </w:pPr>
            <w:r>
              <w:rPr>
                <w:rFonts w:ascii="Arial" w:hAnsi="Arial" w:cs="Arial"/>
                <w:sz w:val="22"/>
                <w:szCs w:val="22"/>
              </w:rPr>
              <w:t>262</w:t>
            </w:r>
          </w:p>
        </w:tc>
        <w:tc>
          <w:tcPr>
            <w:tcW w:w="1537" w:type="dxa"/>
          </w:tcPr>
          <w:p w14:paraId="37FC8C5C" w14:textId="77777777" w:rsidR="000162E5" w:rsidRDefault="000162E5" w:rsidP="002765EA">
            <w:pPr>
              <w:ind w:right="118"/>
              <w:jc w:val="right"/>
              <w:rPr>
                <w:rFonts w:ascii="Arial" w:hAnsi="Arial" w:cs="Arial"/>
                <w:sz w:val="22"/>
                <w:szCs w:val="22"/>
              </w:rPr>
            </w:pPr>
            <w:r>
              <w:rPr>
                <w:rFonts w:ascii="Arial" w:hAnsi="Arial" w:cs="Arial"/>
                <w:sz w:val="22"/>
                <w:szCs w:val="22"/>
              </w:rPr>
              <w:t>127</w:t>
            </w:r>
          </w:p>
        </w:tc>
        <w:tc>
          <w:tcPr>
            <w:tcW w:w="1537" w:type="dxa"/>
          </w:tcPr>
          <w:p w14:paraId="37FC8C5D" w14:textId="77777777" w:rsidR="000162E5" w:rsidRDefault="000162E5" w:rsidP="002765EA">
            <w:pPr>
              <w:ind w:right="96"/>
              <w:jc w:val="right"/>
              <w:rPr>
                <w:rFonts w:ascii="Arial" w:hAnsi="Arial" w:cs="Arial"/>
                <w:sz w:val="22"/>
                <w:szCs w:val="22"/>
              </w:rPr>
            </w:pPr>
            <w:r>
              <w:rPr>
                <w:rFonts w:ascii="Arial" w:hAnsi="Arial" w:cs="Arial"/>
                <w:sz w:val="22"/>
                <w:szCs w:val="22"/>
              </w:rPr>
              <w:t>389</w:t>
            </w:r>
          </w:p>
        </w:tc>
      </w:tr>
      <w:tr w:rsidR="000162E5" w:rsidRPr="00B058A7" w14:paraId="37FC8C63" w14:textId="77777777" w:rsidTr="000162E5">
        <w:trPr>
          <w:trHeight w:val="454"/>
        </w:trPr>
        <w:tc>
          <w:tcPr>
            <w:tcW w:w="4490" w:type="dxa"/>
            <w:vAlign w:val="center"/>
          </w:tcPr>
          <w:p w14:paraId="37FC8C5F" w14:textId="77777777" w:rsidR="000162E5" w:rsidRPr="00B058A7" w:rsidRDefault="000162E5" w:rsidP="002027EA">
            <w:pPr>
              <w:pStyle w:val="Tindent"/>
              <w:ind w:hanging="283"/>
              <w:rPr>
                <w:rFonts w:ascii="Arial" w:hAnsi="Arial" w:cs="Arial"/>
                <w:b/>
                <w:sz w:val="22"/>
                <w:szCs w:val="22"/>
              </w:rPr>
            </w:pPr>
            <w:r w:rsidRPr="00B058A7">
              <w:rPr>
                <w:rFonts w:ascii="Arial" w:hAnsi="Arial" w:cs="Arial"/>
                <w:b/>
                <w:sz w:val="22"/>
                <w:szCs w:val="22"/>
              </w:rPr>
              <w:t>At 31 March 2015</w:t>
            </w:r>
          </w:p>
        </w:tc>
        <w:tc>
          <w:tcPr>
            <w:tcW w:w="1537" w:type="dxa"/>
            <w:tcBorders>
              <w:bottom w:val="double" w:sz="4" w:space="0" w:color="auto"/>
            </w:tcBorders>
          </w:tcPr>
          <w:p w14:paraId="37FC8C60" w14:textId="77777777" w:rsidR="000162E5" w:rsidRDefault="000162E5" w:rsidP="002765EA">
            <w:pPr>
              <w:ind w:right="118"/>
              <w:jc w:val="right"/>
              <w:rPr>
                <w:rFonts w:ascii="Arial" w:hAnsi="Arial" w:cs="Arial"/>
                <w:sz w:val="22"/>
                <w:szCs w:val="22"/>
              </w:rPr>
            </w:pPr>
            <w:r>
              <w:rPr>
                <w:rFonts w:ascii="Arial" w:hAnsi="Arial" w:cs="Arial"/>
                <w:sz w:val="22"/>
                <w:szCs w:val="22"/>
              </w:rPr>
              <w:t>4,068</w:t>
            </w:r>
          </w:p>
        </w:tc>
        <w:tc>
          <w:tcPr>
            <w:tcW w:w="1537" w:type="dxa"/>
            <w:tcBorders>
              <w:bottom w:val="double" w:sz="4" w:space="0" w:color="auto"/>
            </w:tcBorders>
          </w:tcPr>
          <w:p w14:paraId="37FC8C61" w14:textId="77777777" w:rsidR="000162E5" w:rsidRDefault="000162E5" w:rsidP="002765EA">
            <w:pPr>
              <w:ind w:right="118"/>
              <w:jc w:val="right"/>
              <w:rPr>
                <w:rFonts w:ascii="Arial" w:hAnsi="Arial" w:cs="Arial"/>
                <w:sz w:val="22"/>
                <w:szCs w:val="22"/>
              </w:rPr>
            </w:pPr>
            <w:r>
              <w:rPr>
                <w:rFonts w:ascii="Arial" w:hAnsi="Arial" w:cs="Arial"/>
                <w:sz w:val="22"/>
                <w:szCs w:val="22"/>
              </w:rPr>
              <w:t>1,127</w:t>
            </w:r>
          </w:p>
        </w:tc>
        <w:tc>
          <w:tcPr>
            <w:tcW w:w="1537" w:type="dxa"/>
            <w:tcBorders>
              <w:bottom w:val="double" w:sz="4" w:space="0" w:color="auto"/>
            </w:tcBorders>
          </w:tcPr>
          <w:p w14:paraId="37FC8C62" w14:textId="77777777" w:rsidR="000162E5" w:rsidRDefault="000162E5" w:rsidP="002765EA">
            <w:pPr>
              <w:ind w:right="96"/>
              <w:jc w:val="right"/>
              <w:rPr>
                <w:rFonts w:ascii="Arial" w:hAnsi="Arial" w:cs="Arial"/>
                <w:sz w:val="22"/>
                <w:szCs w:val="22"/>
              </w:rPr>
            </w:pPr>
            <w:r>
              <w:rPr>
                <w:rFonts w:ascii="Arial" w:hAnsi="Arial" w:cs="Arial"/>
                <w:sz w:val="22"/>
                <w:szCs w:val="22"/>
              </w:rPr>
              <w:t>5,195</w:t>
            </w:r>
          </w:p>
        </w:tc>
      </w:tr>
      <w:tr w:rsidR="00027FAA" w:rsidRPr="00B058A7" w14:paraId="37FC8C68" w14:textId="77777777" w:rsidTr="007A621F">
        <w:tc>
          <w:tcPr>
            <w:tcW w:w="4490" w:type="dxa"/>
          </w:tcPr>
          <w:p w14:paraId="37FC8C64" w14:textId="77777777" w:rsidR="00027FAA" w:rsidRPr="00B058A7" w:rsidRDefault="00027FAA" w:rsidP="002027EA">
            <w:pPr>
              <w:pStyle w:val="Tindent"/>
              <w:ind w:hanging="283"/>
              <w:rPr>
                <w:rFonts w:ascii="Arial" w:hAnsi="Arial" w:cs="Arial"/>
                <w:b/>
                <w:sz w:val="22"/>
                <w:szCs w:val="22"/>
              </w:rPr>
            </w:pPr>
            <w:r w:rsidRPr="00B058A7">
              <w:rPr>
                <w:rFonts w:ascii="Arial" w:hAnsi="Arial" w:cs="Arial"/>
                <w:b/>
                <w:sz w:val="22"/>
                <w:szCs w:val="22"/>
              </w:rPr>
              <w:t>Net book value</w:t>
            </w:r>
          </w:p>
        </w:tc>
        <w:tc>
          <w:tcPr>
            <w:tcW w:w="1537" w:type="dxa"/>
          </w:tcPr>
          <w:p w14:paraId="37FC8C65" w14:textId="77777777" w:rsidR="00027FAA" w:rsidRPr="00B058A7" w:rsidRDefault="00027FAA" w:rsidP="002027EA">
            <w:pPr>
              <w:pStyle w:val="Tdec"/>
              <w:tabs>
                <w:tab w:val="clear" w:pos="993"/>
                <w:tab w:val="decimal" w:pos="1152"/>
              </w:tabs>
              <w:ind w:right="113"/>
              <w:rPr>
                <w:rFonts w:ascii="Arial" w:hAnsi="Arial" w:cs="Arial"/>
                <w:sz w:val="22"/>
                <w:szCs w:val="22"/>
              </w:rPr>
            </w:pPr>
          </w:p>
        </w:tc>
        <w:tc>
          <w:tcPr>
            <w:tcW w:w="1537" w:type="dxa"/>
          </w:tcPr>
          <w:p w14:paraId="37FC8C66" w14:textId="77777777" w:rsidR="00027FAA" w:rsidRPr="00B058A7" w:rsidRDefault="00027FAA" w:rsidP="002027EA">
            <w:pPr>
              <w:pStyle w:val="Tdec"/>
              <w:tabs>
                <w:tab w:val="clear" w:pos="993"/>
                <w:tab w:val="decimal" w:pos="1152"/>
              </w:tabs>
              <w:ind w:right="113"/>
              <w:rPr>
                <w:rFonts w:ascii="Arial" w:hAnsi="Arial" w:cs="Arial"/>
                <w:sz w:val="22"/>
                <w:szCs w:val="22"/>
              </w:rPr>
            </w:pPr>
          </w:p>
        </w:tc>
        <w:tc>
          <w:tcPr>
            <w:tcW w:w="1537" w:type="dxa"/>
          </w:tcPr>
          <w:p w14:paraId="37FC8C67" w14:textId="77777777" w:rsidR="00027FAA" w:rsidRPr="00B058A7" w:rsidRDefault="00027FAA" w:rsidP="002765EA">
            <w:pPr>
              <w:pStyle w:val="Tdec"/>
              <w:tabs>
                <w:tab w:val="clear" w:pos="993"/>
                <w:tab w:val="decimal" w:pos="1152"/>
              </w:tabs>
              <w:ind w:right="96"/>
              <w:rPr>
                <w:rFonts w:ascii="Arial" w:hAnsi="Arial" w:cs="Arial"/>
                <w:sz w:val="22"/>
                <w:szCs w:val="22"/>
              </w:rPr>
            </w:pPr>
          </w:p>
        </w:tc>
      </w:tr>
      <w:tr w:rsidR="00614905" w:rsidRPr="00B058A7" w14:paraId="37FC8C6D" w14:textId="77777777" w:rsidTr="00774D1F">
        <w:trPr>
          <w:trHeight w:val="454"/>
        </w:trPr>
        <w:tc>
          <w:tcPr>
            <w:tcW w:w="4490" w:type="dxa"/>
            <w:vAlign w:val="center"/>
          </w:tcPr>
          <w:p w14:paraId="37FC8C69" w14:textId="77777777" w:rsidR="00614905" w:rsidRPr="00B058A7" w:rsidRDefault="00614905" w:rsidP="002027EA">
            <w:pPr>
              <w:pStyle w:val="Tindent"/>
              <w:ind w:hanging="283"/>
              <w:rPr>
                <w:rFonts w:ascii="Arial" w:hAnsi="Arial" w:cs="Arial"/>
                <w:sz w:val="22"/>
                <w:szCs w:val="22"/>
              </w:rPr>
            </w:pPr>
            <w:r w:rsidRPr="00B058A7">
              <w:rPr>
                <w:rFonts w:ascii="Arial" w:hAnsi="Arial" w:cs="Arial"/>
                <w:sz w:val="22"/>
                <w:szCs w:val="22"/>
              </w:rPr>
              <w:t>At 31 March 2015</w:t>
            </w:r>
          </w:p>
        </w:tc>
        <w:tc>
          <w:tcPr>
            <w:tcW w:w="1537" w:type="dxa"/>
            <w:tcBorders>
              <w:bottom w:val="double" w:sz="4" w:space="0" w:color="auto"/>
            </w:tcBorders>
          </w:tcPr>
          <w:p w14:paraId="37FC8C6A" w14:textId="77777777" w:rsidR="00614905" w:rsidRDefault="00614905" w:rsidP="002765EA">
            <w:pPr>
              <w:ind w:right="118"/>
              <w:jc w:val="right"/>
              <w:rPr>
                <w:rFonts w:ascii="Arial" w:hAnsi="Arial" w:cs="Arial"/>
                <w:sz w:val="22"/>
                <w:szCs w:val="22"/>
              </w:rPr>
            </w:pPr>
            <w:r>
              <w:rPr>
                <w:rFonts w:ascii="Arial" w:hAnsi="Arial" w:cs="Arial"/>
                <w:sz w:val="22"/>
                <w:szCs w:val="22"/>
              </w:rPr>
              <w:t>15,943</w:t>
            </w:r>
          </w:p>
        </w:tc>
        <w:tc>
          <w:tcPr>
            <w:tcW w:w="1537" w:type="dxa"/>
            <w:tcBorders>
              <w:bottom w:val="double" w:sz="4" w:space="0" w:color="auto"/>
            </w:tcBorders>
          </w:tcPr>
          <w:p w14:paraId="37FC8C6B" w14:textId="77777777" w:rsidR="00614905" w:rsidRDefault="00614905" w:rsidP="002765EA">
            <w:pPr>
              <w:ind w:right="118"/>
              <w:jc w:val="right"/>
              <w:rPr>
                <w:rFonts w:ascii="Arial" w:hAnsi="Arial" w:cs="Arial"/>
                <w:sz w:val="22"/>
                <w:szCs w:val="22"/>
              </w:rPr>
            </w:pPr>
            <w:r>
              <w:rPr>
                <w:rFonts w:ascii="Arial" w:hAnsi="Arial" w:cs="Arial"/>
                <w:sz w:val="22"/>
                <w:szCs w:val="22"/>
              </w:rPr>
              <w:t>774</w:t>
            </w:r>
          </w:p>
        </w:tc>
        <w:tc>
          <w:tcPr>
            <w:tcW w:w="1537" w:type="dxa"/>
            <w:tcBorders>
              <w:bottom w:val="double" w:sz="4" w:space="0" w:color="auto"/>
            </w:tcBorders>
          </w:tcPr>
          <w:p w14:paraId="37FC8C6C" w14:textId="77777777" w:rsidR="00614905" w:rsidRDefault="00614905" w:rsidP="002765EA">
            <w:pPr>
              <w:ind w:right="96"/>
              <w:jc w:val="right"/>
              <w:rPr>
                <w:rFonts w:ascii="Arial" w:hAnsi="Arial" w:cs="Arial"/>
                <w:sz w:val="22"/>
                <w:szCs w:val="22"/>
              </w:rPr>
            </w:pPr>
            <w:r>
              <w:rPr>
                <w:rFonts w:ascii="Arial" w:hAnsi="Arial" w:cs="Arial"/>
                <w:sz w:val="22"/>
                <w:szCs w:val="22"/>
              </w:rPr>
              <w:t>16,716</w:t>
            </w:r>
          </w:p>
        </w:tc>
      </w:tr>
      <w:tr w:rsidR="00C50809" w:rsidRPr="00B058A7" w14:paraId="37FC8C72" w14:textId="77777777" w:rsidTr="000F17E2">
        <w:trPr>
          <w:trHeight w:val="454"/>
        </w:trPr>
        <w:tc>
          <w:tcPr>
            <w:tcW w:w="4490" w:type="dxa"/>
            <w:vAlign w:val="center"/>
          </w:tcPr>
          <w:p w14:paraId="37FC8C6E" w14:textId="77777777" w:rsidR="00C50809" w:rsidRPr="00B058A7" w:rsidRDefault="00C50809" w:rsidP="002027EA">
            <w:pPr>
              <w:pStyle w:val="Tindent"/>
              <w:ind w:hanging="283"/>
              <w:rPr>
                <w:rFonts w:ascii="Arial" w:hAnsi="Arial" w:cs="Arial"/>
                <w:sz w:val="22"/>
                <w:szCs w:val="22"/>
              </w:rPr>
            </w:pPr>
            <w:r w:rsidRPr="00B058A7">
              <w:rPr>
                <w:rFonts w:ascii="Arial" w:hAnsi="Arial" w:cs="Arial"/>
                <w:sz w:val="22"/>
                <w:szCs w:val="22"/>
              </w:rPr>
              <w:t xml:space="preserve">At 31 March </w:t>
            </w:r>
            <w:r w:rsidR="008F5201" w:rsidRPr="00B058A7">
              <w:rPr>
                <w:rFonts w:ascii="Arial" w:hAnsi="Arial" w:cs="Arial"/>
                <w:sz w:val="22"/>
                <w:szCs w:val="22"/>
              </w:rPr>
              <w:t>2014</w:t>
            </w:r>
          </w:p>
        </w:tc>
        <w:tc>
          <w:tcPr>
            <w:tcW w:w="1537" w:type="dxa"/>
            <w:tcBorders>
              <w:bottom w:val="double" w:sz="4" w:space="0" w:color="auto"/>
            </w:tcBorders>
            <w:vAlign w:val="center"/>
          </w:tcPr>
          <w:p w14:paraId="37FC8C6F" w14:textId="77777777" w:rsidR="00C50809" w:rsidRPr="00B058A7" w:rsidRDefault="00C50809" w:rsidP="002027EA">
            <w:pPr>
              <w:pStyle w:val="Tdec"/>
              <w:tabs>
                <w:tab w:val="clear" w:pos="993"/>
                <w:tab w:val="decimal" w:pos="1152"/>
              </w:tabs>
              <w:ind w:right="113"/>
              <w:rPr>
                <w:rFonts w:ascii="Arial" w:hAnsi="Arial" w:cs="Arial"/>
                <w:sz w:val="22"/>
                <w:szCs w:val="22"/>
              </w:rPr>
            </w:pPr>
            <w:r w:rsidRPr="00B058A7">
              <w:rPr>
                <w:rFonts w:ascii="Arial" w:hAnsi="Arial" w:cs="Arial"/>
                <w:color w:val="000000"/>
                <w:sz w:val="22"/>
                <w:szCs w:val="22"/>
              </w:rPr>
              <w:t>16,205</w:t>
            </w:r>
          </w:p>
        </w:tc>
        <w:tc>
          <w:tcPr>
            <w:tcW w:w="1537" w:type="dxa"/>
            <w:tcBorders>
              <w:bottom w:val="double" w:sz="4" w:space="0" w:color="auto"/>
            </w:tcBorders>
            <w:vAlign w:val="center"/>
          </w:tcPr>
          <w:p w14:paraId="37FC8C70" w14:textId="77777777" w:rsidR="00C50809" w:rsidRPr="002765EA" w:rsidRDefault="00C50809" w:rsidP="002765EA">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900</w:t>
            </w:r>
          </w:p>
        </w:tc>
        <w:tc>
          <w:tcPr>
            <w:tcW w:w="1537" w:type="dxa"/>
            <w:tcBorders>
              <w:bottom w:val="double" w:sz="4" w:space="0" w:color="auto"/>
            </w:tcBorders>
            <w:vAlign w:val="center"/>
          </w:tcPr>
          <w:p w14:paraId="37FC8C71" w14:textId="77777777" w:rsidR="00C50809" w:rsidRPr="00B058A7" w:rsidRDefault="00C50809" w:rsidP="002027EA">
            <w:pPr>
              <w:pStyle w:val="Tdec"/>
              <w:tabs>
                <w:tab w:val="clear" w:pos="993"/>
                <w:tab w:val="decimal" w:pos="1152"/>
              </w:tabs>
              <w:ind w:right="113"/>
              <w:rPr>
                <w:rFonts w:ascii="Arial" w:hAnsi="Arial" w:cs="Arial"/>
                <w:sz w:val="22"/>
                <w:szCs w:val="22"/>
              </w:rPr>
            </w:pPr>
            <w:r w:rsidRPr="00B058A7">
              <w:rPr>
                <w:rFonts w:ascii="Arial" w:hAnsi="Arial" w:cs="Arial"/>
                <w:color w:val="000000"/>
                <w:sz w:val="22"/>
                <w:szCs w:val="22"/>
              </w:rPr>
              <w:t>17,105</w:t>
            </w:r>
          </w:p>
        </w:tc>
      </w:tr>
    </w:tbl>
    <w:p w14:paraId="37FC8C73" w14:textId="77777777" w:rsidR="0050533B" w:rsidRPr="00B058A7" w:rsidRDefault="0050533B" w:rsidP="000F2513">
      <w:pPr>
        <w:pStyle w:val="NormalIndent"/>
        <w:ind w:left="0"/>
        <w:jc w:val="left"/>
        <w:rPr>
          <w:rFonts w:ascii="Arial" w:hAnsi="Arial" w:cs="Arial"/>
          <w:b/>
          <w:sz w:val="22"/>
          <w:szCs w:val="22"/>
        </w:rPr>
      </w:pPr>
      <w:bookmarkStart w:id="52" w:name="_Toc297128238"/>
      <w:bookmarkStart w:id="53" w:name="_Toc297131377"/>
    </w:p>
    <w:p w14:paraId="37FC8C74" w14:textId="77777777" w:rsidR="005E3550" w:rsidRPr="00B058A7" w:rsidRDefault="000F2513" w:rsidP="000F2513">
      <w:pPr>
        <w:pStyle w:val="NormalIndent"/>
        <w:ind w:left="0"/>
        <w:jc w:val="left"/>
        <w:rPr>
          <w:rFonts w:ascii="Arial" w:hAnsi="Arial" w:cs="Arial"/>
          <w:b/>
          <w:sz w:val="22"/>
          <w:szCs w:val="22"/>
        </w:rPr>
      </w:pPr>
      <w:r w:rsidRPr="00B058A7">
        <w:rPr>
          <w:rFonts w:ascii="Arial" w:hAnsi="Arial" w:cs="Arial"/>
          <w:b/>
          <w:sz w:val="22"/>
          <w:szCs w:val="22"/>
        </w:rPr>
        <w:t>INVESTMENT PROPERTIES</w:t>
      </w:r>
    </w:p>
    <w:tbl>
      <w:tblPr>
        <w:tblW w:w="9100" w:type="dxa"/>
        <w:tblLayout w:type="fixed"/>
        <w:tblCellMar>
          <w:left w:w="28" w:type="dxa"/>
          <w:right w:w="28" w:type="dxa"/>
        </w:tblCellMar>
        <w:tblLook w:val="0000" w:firstRow="0" w:lastRow="0" w:firstColumn="0" w:lastColumn="0" w:noHBand="0" w:noVBand="0"/>
      </w:tblPr>
      <w:tblGrid>
        <w:gridCol w:w="5500"/>
        <w:gridCol w:w="1728"/>
        <w:gridCol w:w="313"/>
        <w:gridCol w:w="1559"/>
      </w:tblGrid>
      <w:tr w:rsidR="005E3550" w:rsidRPr="00B058A7" w14:paraId="37FC8C7B" w14:textId="77777777" w:rsidTr="00624F27">
        <w:trPr>
          <w:cantSplit/>
        </w:trPr>
        <w:tc>
          <w:tcPr>
            <w:tcW w:w="5500" w:type="dxa"/>
          </w:tcPr>
          <w:p w14:paraId="37FC8C75" w14:textId="77777777" w:rsidR="005E3550" w:rsidRPr="00B058A7" w:rsidRDefault="005E3550" w:rsidP="005E3550">
            <w:pPr>
              <w:pStyle w:val="Tindent"/>
              <w:keepLines/>
              <w:rPr>
                <w:rFonts w:ascii="Arial" w:hAnsi="Arial" w:cs="Arial"/>
                <w:b/>
              </w:rPr>
            </w:pPr>
            <w:r w:rsidRPr="00B058A7">
              <w:rPr>
                <w:rFonts w:ascii="Arial" w:hAnsi="Arial" w:cs="Arial"/>
                <w:b/>
              </w:rPr>
              <w:t>CONSOLIDATED</w:t>
            </w:r>
          </w:p>
        </w:tc>
        <w:tc>
          <w:tcPr>
            <w:tcW w:w="1728" w:type="dxa"/>
          </w:tcPr>
          <w:p w14:paraId="37FC8C76" w14:textId="77777777" w:rsidR="005E3550" w:rsidRPr="00B058A7" w:rsidRDefault="008F5201" w:rsidP="005E3550">
            <w:pPr>
              <w:pStyle w:val="Thead"/>
              <w:rPr>
                <w:rFonts w:ascii="Arial" w:hAnsi="Arial" w:cs="Arial"/>
              </w:rPr>
            </w:pPr>
            <w:r w:rsidRPr="00B058A7">
              <w:rPr>
                <w:rFonts w:ascii="Arial" w:hAnsi="Arial" w:cs="Arial"/>
              </w:rPr>
              <w:t>2015</w:t>
            </w:r>
          </w:p>
          <w:p w14:paraId="37FC8C77" w14:textId="77777777" w:rsidR="005E3550" w:rsidRPr="00B058A7" w:rsidRDefault="005E3550" w:rsidP="005E3550">
            <w:pPr>
              <w:pStyle w:val="Thead"/>
              <w:rPr>
                <w:rFonts w:ascii="Arial" w:hAnsi="Arial" w:cs="Arial"/>
              </w:rPr>
            </w:pPr>
            <w:r w:rsidRPr="00B058A7">
              <w:rPr>
                <w:rFonts w:ascii="Arial" w:hAnsi="Arial" w:cs="Arial"/>
              </w:rPr>
              <w:t>£000</w:t>
            </w:r>
          </w:p>
        </w:tc>
        <w:tc>
          <w:tcPr>
            <w:tcW w:w="313" w:type="dxa"/>
          </w:tcPr>
          <w:p w14:paraId="37FC8C78" w14:textId="77777777" w:rsidR="005E3550" w:rsidRPr="00B058A7" w:rsidRDefault="005E3550" w:rsidP="005E3550">
            <w:pPr>
              <w:pStyle w:val="Thead"/>
              <w:ind w:left="-28" w:firstLine="28"/>
              <w:rPr>
                <w:rFonts w:ascii="Arial" w:hAnsi="Arial" w:cs="Arial"/>
              </w:rPr>
            </w:pPr>
          </w:p>
        </w:tc>
        <w:tc>
          <w:tcPr>
            <w:tcW w:w="1559" w:type="dxa"/>
          </w:tcPr>
          <w:p w14:paraId="37FC8C79" w14:textId="77777777" w:rsidR="005E3550" w:rsidRPr="00B058A7" w:rsidRDefault="008F5201" w:rsidP="005E3550">
            <w:pPr>
              <w:pStyle w:val="Thead"/>
              <w:ind w:left="-28" w:firstLine="28"/>
              <w:rPr>
                <w:rFonts w:ascii="Arial" w:hAnsi="Arial" w:cs="Arial"/>
              </w:rPr>
            </w:pPr>
            <w:r w:rsidRPr="00B058A7">
              <w:rPr>
                <w:rFonts w:ascii="Arial" w:hAnsi="Arial" w:cs="Arial"/>
              </w:rPr>
              <w:t>2014</w:t>
            </w:r>
          </w:p>
          <w:p w14:paraId="37FC8C7A" w14:textId="77777777" w:rsidR="005E3550" w:rsidRPr="00B058A7" w:rsidRDefault="005E3550" w:rsidP="005E3550">
            <w:pPr>
              <w:pStyle w:val="Thead"/>
              <w:rPr>
                <w:rFonts w:ascii="Arial" w:hAnsi="Arial" w:cs="Arial"/>
              </w:rPr>
            </w:pPr>
            <w:r w:rsidRPr="00B058A7">
              <w:rPr>
                <w:rFonts w:ascii="Arial" w:hAnsi="Arial" w:cs="Arial"/>
              </w:rPr>
              <w:t>£000</w:t>
            </w:r>
          </w:p>
        </w:tc>
      </w:tr>
      <w:tr w:rsidR="00DD0399" w:rsidRPr="00B058A7" w14:paraId="37FC8C80" w14:textId="77777777" w:rsidTr="002765EA">
        <w:trPr>
          <w:cantSplit/>
          <w:trHeight w:val="397"/>
        </w:trPr>
        <w:tc>
          <w:tcPr>
            <w:tcW w:w="5500" w:type="dxa"/>
          </w:tcPr>
          <w:p w14:paraId="37FC8C7C" w14:textId="77777777" w:rsidR="00DD0399" w:rsidRPr="00B058A7" w:rsidRDefault="00DD0399" w:rsidP="005E3550">
            <w:pPr>
              <w:pStyle w:val="Tindent"/>
              <w:ind w:hanging="283"/>
              <w:rPr>
                <w:rFonts w:ascii="Arial" w:hAnsi="Arial" w:cs="Arial"/>
                <w:sz w:val="22"/>
                <w:szCs w:val="22"/>
              </w:rPr>
            </w:pPr>
            <w:r w:rsidRPr="00B058A7">
              <w:rPr>
                <w:rFonts w:ascii="Arial" w:hAnsi="Arial" w:cs="Arial"/>
                <w:sz w:val="22"/>
                <w:szCs w:val="22"/>
              </w:rPr>
              <w:t>Brought forward valuation</w:t>
            </w:r>
          </w:p>
        </w:tc>
        <w:tc>
          <w:tcPr>
            <w:tcW w:w="1728" w:type="dxa"/>
          </w:tcPr>
          <w:p w14:paraId="37FC8C7D" w14:textId="77777777" w:rsidR="00DD0399" w:rsidRPr="00B058A7" w:rsidRDefault="00253E10" w:rsidP="005E3550">
            <w:pPr>
              <w:pStyle w:val="Tdec"/>
              <w:tabs>
                <w:tab w:val="clear" w:pos="993"/>
              </w:tabs>
              <w:ind w:right="113"/>
              <w:jc w:val="right"/>
              <w:rPr>
                <w:rFonts w:ascii="Arial" w:hAnsi="Arial" w:cs="Arial"/>
                <w:sz w:val="22"/>
                <w:szCs w:val="22"/>
              </w:rPr>
            </w:pPr>
            <w:r w:rsidRPr="00B058A7">
              <w:rPr>
                <w:rFonts w:ascii="Arial" w:hAnsi="Arial" w:cs="Arial"/>
                <w:sz w:val="22"/>
                <w:szCs w:val="22"/>
              </w:rPr>
              <w:t>17,550</w:t>
            </w:r>
          </w:p>
        </w:tc>
        <w:tc>
          <w:tcPr>
            <w:tcW w:w="313" w:type="dxa"/>
          </w:tcPr>
          <w:p w14:paraId="37FC8C7E" w14:textId="77777777" w:rsidR="00DD0399" w:rsidRPr="00B058A7" w:rsidRDefault="00DD0399" w:rsidP="005E3550">
            <w:pPr>
              <w:pStyle w:val="Tdec"/>
              <w:tabs>
                <w:tab w:val="clear" w:pos="993"/>
              </w:tabs>
              <w:ind w:right="113"/>
              <w:jc w:val="right"/>
              <w:rPr>
                <w:rFonts w:ascii="Arial" w:hAnsi="Arial" w:cs="Arial"/>
                <w:sz w:val="22"/>
                <w:szCs w:val="22"/>
              </w:rPr>
            </w:pPr>
          </w:p>
        </w:tc>
        <w:tc>
          <w:tcPr>
            <w:tcW w:w="1559" w:type="dxa"/>
          </w:tcPr>
          <w:p w14:paraId="37FC8C7F" w14:textId="77777777" w:rsidR="00DD0399" w:rsidRPr="00B058A7" w:rsidRDefault="00DD0399" w:rsidP="005E3550">
            <w:pPr>
              <w:pStyle w:val="Tdec"/>
              <w:tabs>
                <w:tab w:val="clear" w:pos="993"/>
              </w:tabs>
              <w:ind w:right="113"/>
              <w:jc w:val="right"/>
              <w:rPr>
                <w:rFonts w:ascii="Arial" w:hAnsi="Arial" w:cs="Arial"/>
                <w:sz w:val="22"/>
                <w:szCs w:val="22"/>
              </w:rPr>
            </w:pPr>
            <w:r w:rsidRPr="00B058A7">
              <w:rPr>
                <w:rFonts w:ascii="Arial" w:hAnsi="Arial" w:cs="Arial"/>
                <w:sz w:val="22"/>
                <w:szCs w:val="22"/>
              </w:rPr>
              <w:t>12,400</w:t>
            </w:r>
          </w:p>
        </w:tc>
      </w:tr>
      <w:tr w:rsidR="00DD0399" w:rsidRPr="00B058A7" w14:paraId="37FC8C85" w14:textId="77777777" w:rsidTr="002765EA">
        <w:trPr>
          <w:cantSplit/>
          <w:trHeight w:val="397"/>
        </w:trPr>
        <w:tc>
          <w:tcPr>
            <w:tcW w:w="5500" w:type="dxa"/>
          </w:tcPr>
          <w:p w14:paraId="37FC8C81" w14:textId="77777777" w:rsidR="00DD0399" w:rsidRPr="00B058A7" w:rsidRDefault="00DD0399" w:rsidP="00624F27">
            <w:pPr>
              <w:pStyle w:val="Tindent"/>
              <w:ind w:hanging="284"/>
              <w:rPr>
                <w:rFonts w:ascii="Arial" w:hAnsi="Arial" w:cs="Arial"/>
                <w:sz w:val="22"/>
                <w:szCs w:val="22"/>
              </w:rPr>
            </w:pPr>
            <w:r w:rsidRPr="00B058A7">
              <w:rPr>
                <w:rFonts w:ascii="Arial" w:hAnsi="Arial" w:cs="Arial"/>
                <w:sz w:val="22"/>
                <w:szCs w:val="22"/>
              </w:rPr>
              <w:t>Unrealised gain on revaluation</w:t>
            </w:r>
          </w:p>
        </w:tc>
        <w:tc>
          <w:tcPr>
            <w:tcW w:w="1728" w:type="dxa"/>
            <w:tcBorders>
              <w:bottom w:val="single" w:sz="4" w:space="0" w:color="auto"/>
            </w:tcBorders>
          </w:tcPr>
          <w:p w14:paraId="37FC8C82" w14:textId="77777777" w:rsidR="00DD0399" w:rsidRPr="00B058A7" w:rsidRDefault="008908C1" w:rsidP="005E3550">
            <w:pPr>
              <w:pStyle w:val="Tdec"/>
              <w:tabs>
                <w:tab w:val="clear" w:pos="993"/>
              </w:tabs>
              <w:ind w:right="113"/>
              <w:jc w:val="right"/>
              <w:rPr>
                <w:rFonts w:ascii="Arial" w:hAnsi="Arial" w:cs="Arial"/>
                <w:sz w:val="22"/>
                <w:szCs w:val="22"/>
              </w:rPr>
            </w:pPr>
            <w:r w:rsidRPr="00B058A7">
              <w:rPr>
                <w:rFonts w:ascii="Arial" w:hAnsi="Arial" w:cs="Arial"/>
                <w:sz w:val="22"/>
                <w:szCs w:val="22"/>
              </w:rPr>
              <w:t>4,450</w:t>
            </w:r>
          </w:p>
        </w:tc>
        <w:tc>
          <w:tcPr>
            <w:tcW w:w="313" w:type="dxa"/>
          </w:tcPr>
          <w:p w14:paraId="37FC8C83" w14:textId="77777777" w:rsidR="00DD0399" w:rsidRPr="00B058A7" w:rsidRDefault="00DD0399" w:rsidP="005E3550">
            <w:pPr>
              <w:pStyle w:val="Tdec"/>
              <w:tabs>
                <w:tab w:val="clear" w:pos="993"/>
              </w:tabs>
              <w:ind w:right="113"/>
              <w:jc w:val="right"/>
              <w:rPr>
                <w:rFonts w:ascii="Arial" w:hAnsi="Arial" w:cs="Arial"/>
                <w:sz w:val="22"/>
                <w:szCs w:val="22"/>
              </w:rPr>
            </w:pPr>
          </w:p>
        </w:tc>
        <w:tc>
          <w:tcPr>
            <w:tcW w:w="1559" w:type="dxa"/>
            <w:tcBorders>
              <w:bottom w:val="single" w:sz="4" w:space="0" w:color="auto"/>
            </w:tcBorders>
          </w:tcPr>
          <w:p w14:paraId="37FC8C84" w14:textId="77777777" w:rsidR="00DD0399" w:rsidRPr="00B058A7" w:rsidRDefault="00DD0399" w:rsidP="005E3550">
            <w:pPr>
              <w:pStyle w:val="Tdec"/>
              <w:tabs>
                <w:tab w:val="clear" w:pos="993"/>
              </w:tabs>
              <w:ind w:right="113"/>
              <w:jc w:val="right"/>
              <w:rPr>
                <w:rFonts w:ascii="Arial" w:hAnsi="Arial" w:cs="Arial"/>
                <w:sz w:val="22"/>
                <w:szCs w:val="22"/>
              </w:rPr>
            </w:pPr>
            <w:r w:rsidRPr="00B058A7">
              <w:rPr>
                <w:rFonts w:ascii="Arial" w:hAnsi="Arial" w:cs="Arial"/>
                <w:sz w:val="22"/>
                <w:szCs w:val="22"/>
              </w:rPr>
              <w:t>5,150</w:t>
            </w:r>
          </w:p>
        </w:tc>
      </w:tr>
      <w:tr w:rsidR="00790DA5" w:rsidRPr="00B058A7" w14:paraId="37FC8C8A" w14:textId="77777777" w:rsidTr="007834B3">
        <w:trPr>
          <w:cantSplit/>
          <w:trHeight w:val="454"/>
        </w:trPr>
        <w:tc>
          <w:tcPr>
            <w:tcW w:w="5500" w:type="dxa"/>
            <w:vAlign w:val="center"/>
          </w:tcPr>
          <w:p w14:paraId="37FC8C86" w14:textId="77777777" w:rsidR="00790DA5" w:rsidRPr="00B058A7" w:rsidRDefault="00790DA5" w:rsidP="005E3550">
            <w:pPr>
              <w:pStyle w:val="Tindent"/>
              <w:ind w:hanging="283"/>
              <w:rPr>
                <w:rFonts w:ascii="Arial" w:hAnsi="Arial" w:cs="Arial"/>
                <w:sz w:val="22"/>
                <w:szCs w:val="22"/>
              </w:rPr>
            </w:pPr>
            <w:r w:rsidRPr="00B058A7">
              <w:rPr>
                <w:rFonts w:ascii="Arial" w:hAnsi="Arial" w:cs="Arial"/>
                <w:sz w:val="22"/>
                <w:szCs w:val="22"/>
              </w:rPr>
              <w:t>Carried forward valuation</w:t>
            </w:r>
          </w:p>
        </w:tc>
        <w:tc>
          <w:tcPr>
            <w:tcW w:w="1728" w:type="dxa"/>
            <w:tcBorders>
              <w:bottom w:val="double" w:sz="4" w:space="0" w:color="auto"/>
            </w:tcBorders>
            <w:vAlign w:val="center"/>
          </w:tcPr>
          <w:p w14:paraId="37FC8C87" w14:textId="77777777" w:rsidR="00790DA5" w:rsidRPr="00B058A7" w:rsidRDefault="008908C1" w:rsidP="005E3550">
            <w:pPr>
              <w:pStyle w:val="Tdec"/>
              <w:tabs>
                <w:tab w:val="clear" w:pos="993"/>
              </w:tabs>
              <w:ind w:right="113"/>
              <w:jc w:val="right"/>
              <w:rPr>
                <w:rFonts w:ascii="Arial" w:hAnsi="Arial" w:cs="Arial"/>
                <w:sz w:val="22"/>
                <w:szCs w:val="22"/>
              </w:rPr>
            </w:pPr>
            <w:r w:rsidRPr="00B058A7">
              <w:rPr>
                <w:rFonts w:ascii="Arial" w:hAnsi="Arial" w:cs="Arial"/>
                <w:sz w:val="22"/>
                <w:szCs w:val="22"/>
              </w:rPr>
              <w:t>22,000</w:t>
            </w:r>
          </w:p>
        </w:tc>
        <w:tc>
          <w:tcPr>
            <w:tcW w:w="313" w:type="dxa"/>
            <w:vAlign w:val="center"/>
          </w:tcPr>
          <w:p w14:paraId="37FC8C88" w14:textId="77777777" w:rsidR="00790DA5" w:rsidRPr="00B058A7" w:rsidRDefault="00790DA5" w:rsidP="005E3550">
            <w:pPr>
              <w:pStyle w:val="Tdec"/>
              <w:tabs>
                <w:tab w:val="clear" w:pos="993"/>
              </w:tabs>
              <w:ind w:right="113"/>
              <w:jc w:val="right"/>
              <w:rPr>
                <w:rFonts w:ascii="Arial" w:hAnsi="Arial" w:cs="Arial"/>
                <w:sz w:val="22"/>
                <w:szCs w:val="22"/>
              </w:rPr>
            </w:pPr>
          </w:p>
        </w:tc>
        <w:tc>
          <w:tcPr>
            <w:tcW w:w="1559" w:type="dxa"/>
            <w:tcBorders>
              <w:bottom w:val="double" w:sz="4" w:space="0" w:color="auto"/>
            </w:tcBorders>
            <w:vAlign w:val="center"/>
          </w:tcPr>
          <w:p w14:paraId="37FC8C89" w14:textId="77777777" w:rsidR="00790DA5" w:rsidRPr="00B058A7" w:rsidRDefault="00DD0399" w:rsidP="005E3550">
            <w:pPr>
              <w:pStyle w:val="Tdec"/>
              <w:tabs>
                <w:tab w:val="clear" w:pos="993"/>
              </w:tabs>
              <w:ind w:right="113"/>
              <w:jc w:val="right"/>
              <w:rPr>
                <w:rFonts w:ascii="Arial" w:hAnsi="Arial" w:cs="Arial"/>
                <w:sz w:val="22"/>
                <w:szCs w:val="22"/>
              </w:rPr>
            </w:pPr>
            <w:r w:rsidRPr="00B058A7">
              <w:rPr>
                <w:rFonts w:ascii="Arial" w:hAnsi="Arial" w:cs="Arial"/>
                <w:sz w:val="22"/>
                <w:szCs w:val="22"/>
              </w:rPr>
              <w:t>17,550</w:t>
            </w:r>
          </w:p>
        </w:tc>
      </w:tr>
    </w:tbl>
    <w:p w14:paraId="37FC8C8B" w14:textId="77777777" w:rsidR="005E3550" w:rsidRPr="00B058A7" w:rsidRDefault="005E3550" w:rsidP="005E3550">
      <w:pPr>
        <w:pStyle w:val="BodyTextIndent3"/>
        <w:rPr>
          <w:rFonts w:ascii="Arial" w:hAnsi="Arial" w:cs="Arial"/>
          <w:sz w:val="22"/>
          <w:szCs w:val="22"/>
        </w:rPr>
      </w:pPr>
    </w:p>
    <w:p w14:paraId="37FC8C8C" w14:textId="77777777" w:rsidR="005E3550" w:rsidRPr="00B058A7" w:rsidRDefault="005E3550" w:rsidP="005E3550">
      <w:pPr>
        <w:pStyle w:val="BodyTextIndent3"/>
        <w:ind w:left="0"/>
        <w:rPr>
          <w:rFonts w:ascii="Arial" w:hAnsi="Arial" w:cs="Arial"/>
          <w:sz w:val="22"/>
          <w:szCs w:val="22"/>
        </w:rPr>
      </w:pPr>
      <w:r w:rsidRPr="00B058A7">
        <w:rPr>
          <w:rFonts w:ascii="Arial" w:hAnsi="Arial" w:cs="Arial"/>
          <w:sz w:val="22"/>
          <w:szCs w:val="22"/>
        </w:rPr>
        <w:t xml:space="preserve">The freehold land and building, </w:t>
      </w:r>
      <w:proofErr w:type="spellStart"/>
      <w:r w:rsidRPr="00B058A7">
        <w:rPr>
          <w:rFonts w:ascii="Arial" w:hAnsi="Arial" w:cs="Arial"/>
          <w:sz w:val="22"/>
          <w:szCs w:val="22"/>
        </w:rPr>
        <w:t>Layden</w:t>
      </w:r>
      <w:proofErr w:type="spellEnd"/>
      <w:r w:rsidRPr="00B058A7">
        <w:rPr>
          <w:rFonts w:ascii="Arial" w:hAnsi="Arial" w:cs="Arial"/>
          <w:sz w:val="22"/>
          <w:szCs w:val="22"/>
        </w:rPr>
        <w:t xml:space="preserve"> House, was valued at its open market value on a commercial rental use basis. The valuation was performed as at </w:t>
      </w:r>
      <w:r w:rsidR="000F17E2" w:rsidRPr="00B058A7">
        <w:rPr>
          <w:rFonts w:ascii="Arial" w:hAnsi="Arial" w:cs="Arial"/>
          <w:sz w:val="22"/>
          <w:szCs w:val="22"/>
        </w:rPr>
        <w:t>31</w:t>
      </w:r>
      <w:r w:rsidRPr="00B058A7">
        <w:rPr>
          <w:rFonts w:ascii="Arial" w:hAnsi="Arial" w:cs="Arial"/>
          <w:sz w:val="22"/>
          <w:szCs w:val="22"/>
        </w:rPr>
        <w:t xml:space="preserve"> </w:t>
      </w:r>
      <w:r w:rsidR="00CB6859" w:rsidRPr="00B058A7">
        <w:rPr>
          <w:rFonts w:ascii="Arial" w:hAnsi="Arial" w:cs="Arial"/>
          <w:sz w:val="22"/>
          <w:szCs w:val="22"/>
        </w:rPr>
        <w:t xml:space="preserve">March </w:t>
      </w:r>
      <w:r w:rsidR="008F5201" w:rsidRPr="00B058A7">
        <w:rPr>
          <w:rFonts w:ascii="Arial" w:hAnsi="Arial" w:cs="Arial"/>
          <w:sz w:val="22"/>
          <w:szCs w:val="22"/>
        </w:rPr>
        <w:t>2015</w:t>
      </w:r>
      <w:r w:rsidRPr="00B058A7">
        <w:rPr>
          <w:rFonts w:ascii="Arial" w:hAnsi="Arial" w:cs="Arial"/>
          <w:sz w:val="22"/>
          <w:szCs w:val="22"/>
        </w:rPr>
        <w:t xml:space="preserve"> by an independent professional </w:t>
      </w:r>
      <w:proofErr w:type="spellStart"/>
      <w:r w:rsidRPr="00B058A7">
        <w:rPr>
          <w:rFonts w:ascii="Arial" w:hAnsi="Arial" w:cs="Arial"/>
          <w:sz w:val="22"/>
          <w:szCs w:val="22"/>
        </w:rPr>
        <w:t>valuer</w:t>
      </w:r>
      <w:proofErr w:type="spellEnd"/>
      <w:r w:rsidRPr="00B058A7">
        <w:rPr>
          <w:rFonts w:ascii="Arial" w:hAnsi="Arial" w:cs="Arial"/>
          <w:sz w:val="22"/>
          <w:szCs w:val="22"/>
        </w:rPr>
        <w:t xml:space="preserve">, </w:t>
      </w:r>
      <w:proofErr w:type="spellStart"/>
      <w:r w:rsidRPr="00B058A7">
        <w:rPr>
          <w:rFonts w:ascii="Arial" w:hAnsi="Arial" w:cs="Arial"/>
          <w:sz w:val="22"/>
          <w:szCs w:val="22"/>
        </w:rPr>
        <w:t>Farebrother</w:t>
      </w:r>
      <w:proofErr w:type="spellEnd"/>
      <w:r w:rsidRPr="00B058A7">
        <w:rPr>
          <w:rFonts w:ascii="Arial" w:hAnsi="Arial" w:cs="Arial"/>
          <w:sz w:val="22"/>
          <w:szCs w:val="22"/>
        </w:rPr>
        <w:t xml:space="preserve"> Chartered Surveyors.</w:t>
      </w:r>
    </w:p>
    <w:p w14:paraId="37FC8C8D" w14:textId="77777777" w:rsidR="00C942AF" w:rsidRPr="00B058A7" w:rsidRDefault="00C942AF" w:rsidP="00C942AF">
      <w:pPr>
        <w:pStyle w:val="BodyTextIndent3"/>
        <w:ind w:left="0"/>
        <w:rPr>
          <w:rFonts w:ascii="Arial" w:hAnsi="Arial" w:cs="Arial"/>
          <w:sz w:val="22"/>
          <w:szCs w:val="22"/>
        </w:rPr>
      </w:pPr>
    </w:p>
    <w:p w14:paraId="37FC8C8E" w14:textId="77777777" w:rsidR="0095713A" w:rsidRPr="00B058A7" w:rsidRDefault="0095713A" w:rsidP="00384E06">
      <w:pPr>
        <w:pStyle w:val="StyleHeading1Arial"/>
        <w:rPr>
          <w:rStyle w:val="StyleHeading1ArialCharChar"/>
        </w:rPr>
      </w:pPr>
      <w:r w:rsidRPr="00B058A7">
        <w:rPr>
          <w:rStyle w:val="StyleHeading1ArialCharChar"/>
        </w:rPr>
        <w:t xml:space="preserve"> </w:t>
      </w:r>
      <w:r w:rsidRPr="00B058A7">
        <w:rPr>
          <w:rStyle w:val="StyleHeading1ArialCharChar"/>
        </w:rPr>
        <w:tab/>
      </w:r>
      <w:bookmarkStart w:id="54" w:name="_Ref353527914"/>
      <w:r w:rsidR="0053708C" w:rsidRPr="00B058A7">
        <w:rPr>
          <w:rStyle w:val="StyleHeading1ArialCharChar"/>
          <w:caps/>
        </w:rPr>
        <w:t>INVESTMENTS</w:t>
      </w:r>
      <w:bookmarkEnd w:id="52"/>
      <w:bookmarkEnd w:id="53"/>
      <w:r w:rsidR="0053708C" w:rsidRPr="00B058A7">
        <w:rPr>
          <w:rStyle w:val="StyleHeading1ArialCharChar"/>
          <w:caps/>
        </w:rPr>
        <w:t xml:space="preserve"> IN JOINT VENTURES - GROUP</w:t>
      </w:r>
      <w:bookmarkEnd w:id="54"/>
    </w:p>
    <w:p w14:paraId="37FC8C8F" w14:textId="77777777" w:rsidR="0095713A" w:rsidRPr="00B058A7" w:rsidRDefault="0095713A" w:rsidP="000F2513">
      <w:pPr>
        <w:pStyle w:val="NormalIndent"/>
        <w:ind w:left="0"/>
        <w:jc w:val="left"/>
        <w:rPr>
          <w:rFonts w:ascii="Arial" w:hAnsi="Arial" w:cs="Arial"/>
          <w:b/>
          <w:sz w:val="22"/>
          <w:szCs w:val="22"/>
        </w:rPr>
      </w:pPr>
      <w:r w:rsidRPr="00B058A7">
        <w:rPr>
          <w:rFonts w:ascii="Arial" w:hAnsi="Arial" w:cs="Arial"/>
          <w:b/>
          <w:sz w:val="22"/>
          <w:szCs w:val="22"/>
        </w:rPr>
        <w:t>LOCAL PARTNERSHIPS LLP</w:t>
      </w:r>
    </w:p>
    <w:tbl>
      <w:tblPr>
        <w:tblW w:w="9072" w:type="dxa"/>
        <w:tblLayout w:type="fixed"/>
        <w:tblLook w:val="0000" w:firstRow="0" w:lastRow="0" w:firstColumn="0" w:lastColumn="0" w:noHBand="0" w:noVBand="0"/>
      </w:tblPr>
      <w:tblGrid>
        <w:gridCol w:w="5526"/>
        <w:gridCol w:w="1554"/>
        <w:gridCol w:w="519"/>
        <w:gridCol w:w="1473"/>
      </w:tblGrid>
      <w:tr w:rsidR="003B16FC" w:rsidRPr="00B058A7" w14:paraId="37FC8C99" w14:textId="77777777" w:rsidTr="00DE0F09">
        <w:tc>
          <w:tcPr>
            <w:tcW w:w="5526" w:type="dxa"/>
          </w:tcPr>
          <w:p w14:paraId="37FC8C90" w14:textId="77777777" w:rsidR="003B16FC" w:rsidRPr="00B058A7" w:rsidRDefault="003B16FC" w:rsidP="002027EA">
            <w:pPr>
              <w:pStyle w:val="Thead"/>
              <w:jc w:val="left"/>
              <w:rPr>
                <w:rFonts w:ascii="Arial" w:hAnsi="Arial" w:cs="Arial"/>
                <w:sz w:val="22"/>
                <w:szCs w:val="22"/>
              </w:rPr>
            </w:pPr>
            <w:r w:rsidRPr="00B058A7">
              <w:rPr>
                <w:rFonts w:ascii="Arial" w:hAnsi="Arial" w:cs="Arial"/>
                <w:sz w:val="22"/>
                <w:szCs w:val="22"/>
              </w:rPr>
              <w:t>Balance Sheet</w:t>
            </w:r>
          </w:p>
          <w:p w14:paraId="37FC8C91" w14:textId="77777777" w:rsidR="003B16FC" w:rsidRPr="00B058A7" w:rsidRDefault="003B16FC" w:rsidP="002027EA">
            <w:pPr>
              <w:pStyle w:val="Thead"/>
              <w:jc w:val="left"/>
              <w:rPr>
                <w:rFonts w:ascii="Arial" w:hAnsi="Arial" w:cs="Arial"/>
                <w:sz w:val="22"/>
                <w:szCs w:val="22"/>
              </w:rPr>
            </w:pPr>
          </w:p>
        </w:tc>
        <w:tc>
          <w:tcPr>
            <w:tcW w:w="1554" w:type="dxa"/>
          </w:tcPr>
          <w:p w14:paraId="37FC8C92" w14:textId="77777777" w:rsidR="003B16FC" w:rsidRPr="00B058A7" w:rsidRDefault="003B16FC" w:rsidP="001A7A88">
            <w:pPr>
              <w:pStyle w:val="Thead"/>
              <w:rPr>
                <w:rFonts w:ascii="Arial" w:hAnsi="Arial" w:cs="Arial"/>
              </w:rPr>
            </w:pPr>
            <w:r w:rsidRPr="00B058A7">
              <w:rPr>
                <w:rFonts w:ascii="Arial" w:hAnsi="Arial" w:cs="Arial"/>
              </w:rPr>
              <w:t>31 March</w:t>
            </w:r>
          </w:p>
          <w:p w14:paraId="37FC8C93" w14:textId="77777777" w:rsidR="003B16FC" w:rsidRPr="00B058A7" w:rsidRDefault="008F5201" w:rsidP="001A7A88">
            <w:pPr>
              <w:pStyle w:val="Thead"/>
              <w:rPr>
                <w:rFonts w:ascii="Arial" w:hAnsi="Arial" w:cs="Arial"/>
              </w:rPr>
            </w:pPr>
            <w:r w:rsidRPr="00B058A7">
              <w:rPr>
                <w:rFonts w:ascii="Arial" w:hAnsi="Arial" w:cs="Arial"/>
              </w:rPr>
              <w:t>2015</w:t>
            </w:r>
          </w:p>
          <w:p w14:paraId="37FC8C94" w14:textId="77777777" w:rsidR="003B16FC" w:rsidRPr="00B058A7" w:rsidRDefault="003B16FC" w:rsidP="001A7A88">
            <w:pPr>
              <w:pStyle w:val="Thead"/>
              <w:rPr>
                <w:rFonts w:ascii="Arial" w:hAnsi="Arial" w:cs="Arial"/>
              </w:rPr>
            </w:pPr>
            <w:r w:rsidRPr="00B058A7">
              <w:rPr>
                <w:rFonts w:ascii="Arial" w:hAnsi="Arial" w:cs="Arial"/>
              </w:rPr>
              <w:t>£000</w:t>
            </w:r>
          </w:p>
        </w:tc>
        <w:tc>
          <w:tcPr>
            <w:tcW w:w="519" w:type="dxa"/>
          </w:tcPr>
          <w:p w14:paraId="37FC8C95" w14:textId="77777777" w:rsidR="003B16FC" w:rsidRPr="00B058A7" w:rsidRDefault="003B16FC" w:rsidP="0050533B">
            <w:pPr>
              <w:pStyle w:val="Thead"/>
              <w:rPr>
                <w:rFonts w:ascii="Arial" w:hAnsi="Arial" w:cs="Arial"/>
              </w:rPr>
            </w:pPr>
          </w:p>
        </w:tc>
        <w:tc>
          <w:tcPr>
            <w:tcW w:w="1473" w:type="dxa"/>
          </w:tcPr>
          <w:p w14:paraId="37FC8C96" w14:textId="77777777" w:rsidR="003B16FC" w:rsidRPr="00B058A7" w:rsidRDefault="003B16FC" w:rsidP="00C730A1">
            <w:pPr>
              <w:pStyle w:val="Thead"/>
              <w:rPr>
                <w:rFonts w:ascii="Arial" w:hAnsi="Arial" w:cs="Arial"/>
              </w:rPr>
            </w:pPr>
            <w:r w:rsidRPr="00B058A7">
              <w:rPr>
                <w:rFonts w:ascii="Arial" w:hAnsi="Arial" w:cs="Arial"/>
              </w:rPr>
              <w:t>31 March</w:t>
            </w:r>
          </w:p>
          <w:p w14:paraId="37FC8C97" w14:textId="77777777" w:rsidR="003B16FC" w:rsidRPr="00B058A7" w:rsidRDefault="008F5201" w:rsidP="00C730A1">
            <w:pPr>
              <w:pStyle w:val="Thead"/>
              <w:rPr>
                <w:rFonts w:ascii="Arial" w:hAnsi="Arial" w:cs="Arial"/>
              </w:rPr>
            </w:pPr>
            <w:r w:rsidRPr="00B058A7">
              <w:rPr>
                <w:rFonts w:ascii="Arial" w:hAnsi="Arial" w:cs="Arial"/>
              </w:rPr>
              <w:t>2014</w:t>
            </w:r>
          </w:p>
          <w:p w14:paraId="37FC8C98" w14:textId="77777777" w:rsidR="003B16FC" w:rsidRPr="00B058A7" w:rsidRDefault="003B16FC" w:rsidP="001A7A88">
            <w:pPr>
              <w:pStyle w:val="Thead"/>
              <w:rPr>
                <w:rFonts w:ascii="Arial" w:hAnsi="Arial" w:cs="Arial"/>
              </w:rPr>
            </w:pPr>
            <w:r w:rsidRPr="00B058A7">
              <w:rPr>
                <w:rFonts w:ascii="Arial" w:hAnsi="Arial" w:cs="Arial"/>
              </w:rPr>
              <w:t>£000</w:t>
            </w:r>
          </w:p>
        </w:tc>
      </w:tr>
      <w:tr w:rsidR="00DD0399" w:rsidRPr="00B058A7" w14:paraId="37FC8C9E" w14:textId="77777777" w:rsidTr="003E58C9">
        <w:tc>
          <w:tcPr>
            <w:tcW w:w="5526" w:type="dxa"/>
          </w:tcPr>
          <w:p w14:paraId="37FC8C9A" w14:textId="77777777" w:rsidR="00DD0399" w:rsidRPr="00B058A7" w:rsidRDefault="00DD0399" w:rsidP="00624F27">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Current Assets</w:t>
            </w:r>
          </w:p>
        </w:tc>
        <w:tc>
          <w:tcPr>
            <w:tcW w:w="1554" w:type="dxa"/>
            <w:tcBorders>
              <w:bottom w:val="single" w:sz="4" w:space="0" w:color="auto"/>
            </w:tcBorders>
          </w:tcPr>
          <w:p w14:paraId="37FC8C9B" w14:textId="77777777" w:rsidR="00DD0399"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5,410</w:t>
            </w:r>
          </w:p>
        </w:tc>
        <w:tc>
          <w:tcPr>
            <w:tcW w:w="519" w:type="dxa"/>
          </w:tcPr>
          <w:p w14:paraId="37FC8C9C" w14:textId="77777777" w:rsidR="00DD0399" w:rsidRPr="00B058A7" w:rsidRDefault="00DD0399" w:rsidP="00624F27">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37FC8C9D" w14:textId="77777777" w:rsidR="00DD0399" w:rsidRPr="00B058A7" w:rsidRDefault="00DD0399"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5,006</w:t>
            </w:r>
          </w:p>
        </w:tc>
      </w:tr>
      <w:tr w:rsidR="00DD0399" w:rsidRPr="00B058A7" w14:paraId="37FC8CA3" w14:textId="77777777" w:rsidTr="003E58C9">
        <w:trPr>
          <w:trHeight w:val="454"/>
        </w:trPr>
        <w:tc>
          <w:tcPr>
            <w:tcW w:w="5526" w:type="dxa"/>
            <w:vAlign w:val="center"/>
          </w:tcPr>
          <w:p w14:paraId="37FC8C9F" w14:textId="77777777" w:rsidR="00DD0399" w:rsidRPr="00B058A7" w:rsidRDefault="00DD0399">
            <w:pPr>
              <w:pStyle w:val="CharCharCharCharCharCharCharCharCharCharCharChar"/>
              <w:rPr>
                <w:rFonts w:ascii="Arial" w:hAnsi="Arial" w:cs="Arial"/>
                <w:sz w:val="22"/>
                <w:szCs w:val="22"/>
                <w:lang w:val="en-GB"/>
              </w:rPr>
            </w:pPr>
            <w:r w:rsidRPr="00B058A7">
              <w:rPr>
                <w:rFonts w:ascii="Arial" w:hAnsi="Arial" w:cs="Arial"/>
                <w:sz w:val="22"/>
                <w:szCs w:val="22"/>
                <w:lang w:val="en-GB"/>
              </w:rPr>
              <w:t>Share of gross assets</w:t>
            </w:r>
          </w:p>
        </w:tc>
        <w:tc>
          <w:tcPr>
            <w:tcW w:w="1554" w:type="dxa"/>
            <w:tcBorders>
              <w:bottom w:val="single" w:sz="4" w:space="0" w:color="auto"/>
            </w:tcBorders>
            <w:vAlign w:val="center"/>
          </w:tcPr>
          <w:p w14:paraId="37FC8CA0" w14:textId="77777777" w:rsidR="00DD0399" w:rsidRPr="00B058A7" w:rsidRDefault="008908C1" w:rsidP="00DE0F09">
            <w:pPr>
              <w:pStyle w:val="Tdec"/>
              <w:tabs>
                <w:tab w:val="clear" w:pos="993"/>
                <w:tab w:val="decimal" w:pos="1152"/>
              </w:tabs>
              <w:ind w:right="113"/>
              <w:rPr>
                <w:rFonts w:ascii="Arial" w:hAnsi="Arial" w:cs="Arial"/>
                <w:sz w:val="22"/>
                <w:szCs w:val="22"/>
              </w:rPr>
            </w:pPr>
            <w:r w:rsidRPr="00B058A7">
              <w:rPr>
                <w:rFonts w:ascii="Arial" w:hAnsi="Arial" w:cs="Arial"/>
                <w:sz w:val="22"/>
                <w:szCs w:val="22"/>
              </w:rPr>
              <w:t>5,410</w:t>
            </w:r>
          </w:p>
        </w:tc>
        <w:tc>
          <w:tcPr>
            <w:tcW w:w="519" w:type="dxa"/>
            <w:vAlign w:val="center"/>
          </w:tcPr>
          <w:p w14:paraId="37FC8CA1" w14:textId="77777777" w:rsidR="00DD0399" w:rsidRPr="00B058A7" w:rsidRDefault="00DD0399">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vAlign w:val="center"/>
          </w:tcPr>
          <w:p w14:paraId="37FC8CA2" w14:textId="77777777" w:rsidR="00DD0399" w:rsidRPr="00B058A7" w:rsidRDefault="00DD0399" w:rsidP="00DE0F09">
            <w:pPr>
              <w:pStyle w:val="Tdec"/>
              <w:tabs>
                <w:tab w:val="clear" w:pos="993"/>
                <w:tab w:val="decimal" w:pos="1152"/>
              </w:tabs>
              <w:ind w:right="113"/>
              <w:rPr>
                <w:rFonts w:ascii="Arial" w:hAnsi="Arial" w:cs="Arial"/>
                <w:sz w:val="22"/>
                <w:szCs w:val="22"/>
              </w:rPr>
            </w:pPr>
            <w:r w:rsidRPr="00B058A7">
              <w:rPr>
                <w:rFonts w:ascii="Arial" w:hAnsi="Arial" w:cs="Arial"/>
                <w:sz w:val="22"/>
                <w:szCs w:val="22"/>
              </w:rPr>
              <w:t>5,006</w:t>
            </w:r>
          </w:p>
        </w:tc>
      </w:tr>
      <w:tr w:rsidR="00DD0399" w:rsidRPr="00B058A7" w14:paraId="37FC8CA8" w14:textId="77777777" w:rsidTr="00614905">
        <w:tc>
          <w:tcPr>
            <w:tcW w:w="5526" w:type="dxa"/>
          </w:tcPr>
          <w:p w14:paraId="37FC8CA4" w14:textId="77777777" w:rsidR="00DD0399" w:rsidRPr="00B058A7" w:rsidRDefault="00DD0399" w:rsidP="00624F27">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Liabilities due within one year or less</w:t>
            </w:r>
          </w:p>
        </w:tc>
        <w:tc>
          <w:tcPr>
            <w:tcW w:w="1554" w:type="dxa"/>
          </w:tcPr>
          <w:p w14:paraId="37FC8CA5" w14:textId="77777777" w:rsidR="00DD0399" w:rsidRPr="00B058A7" w:rsidRDefault="008908C1" w:rsidP="009D69B7">
            <w:pPr>
              <w:pStyle w:val="Tdec"/>
              <w:tabs>
                <w:tab w:val="clear" w:pos="993"/>
                <w:tab w:val="decimal" w:pos="1152"/>
              </w:tabs>
              <w:ind w:right="113"/>
              <w:rPr>
                <w:rFonts w:ascii="Arial" w:hAnsi="Arial" w:cs="Arial"/>
                <w:sz w:val="22"/>
                <w:szCs w:val="22"/>
              </w:rPr>
            </w:pPr>
            <w:r w:rsidRPr="00B058A7">
              <w:rPr>
                <w:rFonts w:ascii="Arial" w:hAnsi="Arial" w:cs="Arial"/>
                <w:sz w:val="22"/>
                <w:szCs w:val="22"/>
              </w:rPr>
              <w:t>(722)</w:t>
            </w:r>
          </w:p>
        </w:tc>
        <w:tc>
          <w:tcPr>
            <w:tcW w:w="519" w:type="dxa"/>
          </w:tcPr>
          <w:p w14:paraId="37FC8CA6" w14:textId="77777777" w:rsidR="00DD0399" w:rsidRPr="00B058A7" w:rsidRDefault="00DD0399" w:rsidP="00624F27">
            <w:pPr>
              <w:pStyle w:val="Tdec"/>
              <w:tabs>
                <w:tab w:val="clear" w:pos="993"/>
                <w:tab w:val="decimal" w:pos="1152"/>
              </w:tabs>
              <w:ind w:right="113"/>
              <w:jc w:val="right"/>
              <w:rPr>
                <w:rFonts w:ascii="Arial" w:hAnsi="Arial" w:cs="Arial"/>
                <w:sz w:val="22"/>
                <w:szCs w:val="22"/>
              </w:rPr>
            </w:pPr>
          </w:p>
        </w:tc>
        <w:tc>
          <w:tcPr>
            <w:tcW w:w="1473" w:type="dxa"/>
          </w:tcPr>
          <w:p w14:paraId="37FC8CA7" w14:textId="77777777" w:rsidR="00DD0399" w:rsidRPr="00B058A7" w:rsidRDefault="00DD0399"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(1,854)</w:t>
            </w:r>
          </w:p>
        </w:tc>
      </w:tr>
      <w:tr w:rsidR="008908C1" w:rsidRPr="00912413" w14:paraId="37FC8CAD" w14:textId="77777777" w:rsidTr="00614905">
        <w:tc>
          <w:tcPr>
            <w:tcW w:w="5526" w:type="dxa"/>
          </w:tcPr>
          <w:p w14:paraId="37FC8CA9" w14:textId="77777777" w:rsidR="008908C1" w:rsidRPr="00B058A7" w:rsidRDefault="008908C1" w:rsidP="00F144CD">
            <w:pPr>
              <w:pStyle w:val="CharCharCharCharCharCharCharCharCharCharCharChar"/>
              <w:spacing w:after="0"/>
              <w:ind w:left="567"/>
              <w:rPr>
                <w:rFonts w:ascii="Arial" w:hAnsi="Arial" w:cs="Arial"/>
                <w:sz w:val="22"/>
                <w:szCs w:val="22"/>
                <w:lang w:val="en-GB"/>
              </w:rPr>
            </w:pPr>
            <w:r w:rsidRPr="00B058A7">
              <w:rPr>
                <w:rFonts w:ascii="Arial" w:hAnsi="Arial" w:cs="Arial"/>
                <w:sz w:val="22"/>
                <w:szCs w:val="22"/>
                <w:lang w:val="en-GB"/>
              </w:rPr>
              <w:t>Other</w:t>
            </w:r>
          </w:p>
        </w:tc>
        <w:tc>
          <w:tcPr>
            <w:tcW w:w="1554" w:type="dxa"/>
          </w:tcPr>
          <w:p w14:paraId="37FC8CAA" w14:textId="77777777" w:rsidR="008908C1" w:rsidRPr="00912413" w:rsidRDefault="008908C1" w:rsidP="00F144CD">
            <w:pPr>
              <w:pStyle w:val="CharCharCharCharCharCharCharCharCharCharCharChar"/>
              <w:spacing w:after="0"/>
              <w:jc w:val="right"/>
              <w:rPr>
                <w:rFonts w:ascii="Arial" w:hAnsi="Arial" w:cs="Arial"/>
                <w:sz w:val="22"/>
                <w:szCs w:val="22"/>
              </w:rPr>
            </w:pPr>
            <w:r w:rsidRPr="00912413">
              <w:rPr>
                <w:rFonts w:ascii="Arial" w:hAnsi="Arial" w:cs="Arial"/>
                <w:sz w:val="22"/>
                <w:szCs w:val="22"/>
                <w:lang w:val="en-GB"/>
              </w:rPr>
              <w:t>(1,350)</w:t>
            </w:r>
          </w:p>
        </w:tc>
        <w:tc>
          <w:tcPr>
            <w:tcW w:w="519" w:type="dxa"/>
          </w:tcPr>
          <w:p w14:paraId="37FC8CAB" w14:textId="77777777" w:rsidR="008908C1" w:rsidRPr="00912413" w:rsidRDefault="008908C1" w:rsidP="00F144CD">
            <w:pPr>
              <w:pStyle w:val="CharCharCharCharCharCharCharCharCharCharCharChar"/>
              <w:spacing w:after="0"/>
              <w:rPr>
                <w:rFonts w:ascii="Arial" w:hAnsi="Arial" w:cs="Arial"/>
                <w:sz w:val="22"/>
                <w:szCs w:val="22"/>
              </w:rPr>
            </w:pPr>
          </w:p>
        </w:tc>
        <w:tc>
          <w:tcPr>
            <w:tcW w:w="1473" w:type="dxa"/>
          </w:tcPr>
          <w:p w14:paraId="37FC8CAC" w14:textId="77777777" w:rsidR="008908C1" w:rsidRPr="00912413" w:rsidRDefault="008908C1" w:rsidP="00F144CD">
            <w:pPr>
              <w:pStyle w:val="CharCharCharCharCharCharCharCharCharCharCharChar"/>
              <w:spacing w:after="0"/>
              <w:rPr>
                <w:rFonts w:ascii="Arial" w:hAnsi="Arial" w:cs="Arial"/>
                <w:sz w:val="22"/>
                <w:szCs w:val="22"/>
              </w:rPr>
            </w:pPr>
          </w:p>
        </w:tc>
      </w:tr>
      <w:tr w:rsidR="00DD0399" w:rsidRPr="00B058A7" w14:paraId="37FC8CB2" w14:textId="77777777" w:rsidTr="00614905">
        <w:tc>
          <w:tcPr>
            <w:tcW w:w="5526" w:type="dxa"/>
          </w:tcPr>
          <w:p w14:paraId="37FC8CAE" w14:textId="77777777" w:rsidR="00DD0399" w:rsidRPr="00B058A7" w:rsidRDefault="00DD0399" w:rsidP="00624F27">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Loans and other Debts due to members</w:t>
            </w:r>
          </w:p>
        </w:tc>
        <w:tc>
          <w:tcPr>
            <w:tcW w:w="1554" w:type="dxa"/>
            <w:tcBorders>
              <w:bottom w:val="single" w:sz="4" w:space="0" w:color="auto"/>
            </w:tcBorders>
          </w:tcPr>
          <w:p w14:paraId="37FC8CAF" w14:textId="77777777" w:rsidR="00DD0399"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(500)</w:t>
            </w:r>
          </w:p>
        </w:tc>
        <w:tc>
          <w:tcPr>
            <w:tcW w:w="519" w:type="dxa"/>
          </w:tcPr>
          <w:p w14:paraId="37FC8CB0" w14:textId="77777777" w:rsidR="00DD0399" w:rsidRPr="00B058A7" w:rsidRDefault="00DD0399" w:rsidP="00624F27">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37FC8CB1" w14:textId="77777777" w:rsidR="00DD0399" w:rsidRPr="00B058A7" w:rsidRDefault="00DD0399"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(500)</w:t>
            </w:r>
          </w:p>
        </w:tc>
      </w:tr>
      <w:tr w:rsidR="00DD0399" w:rsidRPr="00B058A7" w14:paraId="37FC8CB7" w14:textId="77777777" w:rsidTr="00C526C9">
        <w:trPr>
          <w:trHeight w:val="454"/>
        </w:trPr>
        <w:tc>
          <w:tcPr>
            <w:tcW w:w="5526" w:type="dxa"/>
            <w:vAlign w:val="center"/>
          </w:tcPr>
          <w:p w14:paraId="37FC8CB3" w14:textId="77777777" w:rsidR="00DD0399" w:rsidRPr="00B058A7" w:rsidRDefault="00DD0399" w:rsidP="00624F27">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Share of gross liabilities</w:t>
            </w:r>
          </w:p>
        </w:tc>
        <w:tc>
          <w:tcPr>
            <w:tcW w:w="1554" w:type="dxa"/>
            <w:tcBorders>
              <w:bottom w:val="single" w:sz="4" w:space="0" w:color="auto"/>
            </w:tcBorders>
            <w:vAlign w:val="center"/>
          </w:tcPr>
          <w:p w14:paraId="37FC8CB4" w14:textId="77777777" w:rsidR="00DD0399" w:rsidRPr="00B058A7" w:rsidRDefault="008908C1" w:rsidP="009D69B7">
            <w:pPr>
              <w:pStyle w:val="Tdec"/>
              <w:tabs>
                <w:tab w:val="clear" w:pos="993"/>
                <w:tab w:val="decimal" w:pos="1152"/>
              </w:tabs>
              <w:ind w:right="113"/>
              <w:rPr>
                <w:rFonts w:ascii="Arial" w:hAnsi="Arial" w:cs="Arial"/>
                <w:color w:val="000000"/>
                <w:sz w:val="22"/>
                <w:szCs w:val="22"/>
              </w:rPr>
            </w:pPr>
            <w:r w:rsidRPr="00B058A7">
              <w:rPr>
                <w:rFonts w:ascii="Arial" w:hAnsi="Arial" w:cs="Arial"/>
                <w:color w:val="000000"/>
                <w:sz w:val="22"/>
                <w:szCs w:val="22"/>
              </w:rPr>
              <w:t>(2,572)</w:t>
            </w:r>
          </w:p>
        </w:tc>
        <w:tc>
          <w:tcPr>
            <w:tcW w:w="519" w:type="dxa"/>
            <w:vAlign w:val="center"/>
          </w:tcPr>
          <w:p w14:paraId="37FC8CB5" w14:textId="77777777" w:rsidR="00DD0399" w:rsidRPr="00B058A7" w:rsidRDefault="00DD0399" w:rsidP="00624F27">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vAlign w:val="center"/>
          </w:tcPr>
          <w:p w14:paraId="37FC8CB6" w14:textId="77777777" w:rsidR="00DD0399" w:rsidRPr="00B058A7" w:rsidRDefault="00DD0399" w:rsidP="00624F27">
            <w:pPr>
              <w:pStyle w:val="Tdec"/>
              <w:tabs>
                <w:tab w:val="clear" w:pos="993"/>
                <w:tab w:val="decimal" w:pos="1152"/>
              </w:tabs>
              <w:ind w:right="113"/>
              <w:rPr>
                <w:rFonts w:ascii="Arial" w:hAnsi="Arial" w:cs="Arial"/>
                <w:sz w:val="22"/>
                <w:szCs w:val="22"/>
              </w:rPr>
            </w:pPr>
            <w:r w:rsidRPr="00B058A7">
              <w:rPr>
                <w:rFonts w:ascii="Arial" w:hAnsi="Arial" w:cs="Arial"/>
                <w:color w:val="000000"/>
                <w:sz w:val="22"/>
                <w:szCs w:val="22"/>
              </w:rPr>
              <w:t>(2,354)</w:t>
            </w:r>
          </w:p>
        </w:tc>
      </w:tr>
      <w:tr w:rsidR="00DD0399" w:rsidRPr="00B058A7" w14:paraId="37FC8CBC" w14:textId="77777777" w:rsidTr="003E58C9">
        <w:trPr>
          <w:trHeight w:val="454"/>
        </w:trPr>
        <w:tc>
          <w:tcPr>
            <w:tcW w:w="5526" w:type="dxa"/>
            <w:vAlign w:val="center"/>
          </w:tcPr>
          <w:p w14:paraId="37FC8CB8" w14:textId="77777777" w:rsidR="00DD0399" w:rsidRPr="00B058A7" w:rsidRDefault="00DD0399" w:rsidP="00A43D2A">
            <w:pPr>
              <w:pStyle w:val="CharCharCharCharCharCharCharCharCharCharCharChar"/>
              <w:spacing w:after="0"/>
              <w:rPr>
                <w:rFonts w:ascii="Arial" w:hAnsi="Arial" w:cs="Arial"/>
                <w:b/>
                <w:color w:val="1F497D"/>
                <w:sz w:val="22"/>
                <w:szCs w:val="22"/>
                <w:lang w:val="en-GB"/>
              </w:rPr>
            </w:pPr>
            <w:r w:rsidRPr="00B058A7">
              <w:rPr>
                <w:rFonts w:ascii="Arial" w:hAnsi="Arial" w:cs="Arial"/>
                <w:b/>
                <w:sz w:val="22"/>
                <w:szCs w:val="22"/>
                <w:lang w:val="en-GB"/>
              </w:rPr>
              <w:t>Share of net assets</w:t>
            </w:r>
          </w:p>
        </w:tc>
        <w:tc>
          <w:tcPr>
            <w:tcW w:w="1554" w:type="dxa"/>
            <w:tcBorders>
              <w:bottom w:val="double" w:sz="4" w:space="0" w:color="auto"/>
            </w:tcBorders>
            <w:vAlign w:val="center"/>
          </w:tcPr>
          <w:p w14:paraId="37FC8CB9" w14:textId="77777777" w:rsidR="00DD0399" w:rsidRPr="00B058A7" w:rsidRDefault="008908C1" w:rsidP="00620B8E">
            <w:pPr>
              <w:pStyle w:val="Tdec"/>
              <w:tabs>
                <w:tab w:val="clear" w:pos="993"/>
                <w:tab w:val="decimal" w:pos="1152"/>
              </w:tabs>
              <w:ind w:right="113"/>
              <w:rPr>
                <w:rFonts w:ascii="Arial" w:hAnsi="Arial" w:cs="Arial"/>
                <w:b/>
                <w:sz w:val="22"/>
                <w:szCs w:val="22"/>
              </w:rPr>
            </w:pPr>
            <w:r w:rsidRPr="00B058A7">
              <w:rPr>
                <w:rFonts w:ascii="Arial" w:hAnsi="Arial" w:cs="Arial"/>
                <w:b/>
                <w:sz w:val="22"/>
                <w:szCs w:val="22"/>
              </w:rPr>
              <w:t>2,838</w:t>
            </w:r>
          </w:p>
        </w:tc>
        <w:tc>
          <w:tcPr>
            <w:tcW w:w="519" w:type="dxa"/>
            <w:vAlign w:val="center"/>
          </w:tcPr>
          <w:p w14:paraId="37FC8CBA" w14:textId="77777777" w:rsidR="00DD0399" w:rsidRPr="00B058A7" w:rsidRDefault="00DD0399" w:rsidP="004D79EF">
            <w:pPr>
              <w:pStyle w:val="Tdec"/>
              <w:tabs>
                <w:tab w:val="clear" w:pos="993"/>
                <w:tab w:val="decimal" w:pos="1152"/>
              </w:tabs>
              <w:ind w:right="113"/>
              <w:rPr>
                <w:rFonts w:ascii="Arial" w:hAnsi="Arial" w:cs="Arial"/>
                <w:b/>
                <w:sz w:val="22"/>
                <w:szCs w:val="22"/>
              </w:rPr>
            </w:pPr>
          </w:p>
        </w:tc>
        <w:tc>
          <w:tcPr>
            <w:tcW w:w="1473" w:type="dxa"/>
            <w:tcBorders>
              <w:bottom w:val="double" w:sz="4" w:space="0" w:color="auto"/>
            </w:tcBorders>
            <w:vAlign w:val="center"/>
          </w:tcPr>
          <w:p w14:paraId="37FC8CBB" w14:textId="77777777" w:rsidR="00DD0399" w:rsidRPr="00B058A7" w:rsidRDefault="00DD0399" w:rsidP="00DE0F09">
            <w:pPr>
              <w:pStyle w:val="Tdec"/>
              <w:tabs>
                <w:tab w:val="clear" w:pos="993"/>
                <w:tab w:val="decimal" w:pos="1152"/>
              </w:tabs>
              <w:ind w:right="113"/>
              <w:rPr>
                <w:rFonts w:ascii="Arial" w:hAnsi="Arial" w:cs="Arial"/>
                <w:b/>
                <w:sz w:val="22"/>
                <w:szCs w:val="22"/>
              </w:rPr>
            </w:pPr>
            <w:r w:rsidRPr="00B058A7">
              <w:rPr>
                <w:rFonts w:ascii="Arial" w:hAnsi="Arial" w:cs="Arial"/>
                <w:b/>
                <w:sz w:val="22"/>
                <w:szCs w:val="22"/>
              </w:rPr>
              <w:t>2,652</w:t>
            </w:r>
          </w:p>
        </w:tc>
      </w:tr>
    </w:tbl>
    <w:p w14:paraId="37FC8CBD" w14:textId="77777777" w:rsidR="0095713A" w:rsidRPr="00B058A7" w:rsidRDefault="0095713A" w:rsidP="00B9578C">
      <w:pPr>
        <w:pStyle w:val="NormalIndent"/>
        <w:ind w:left="0"/>
        <w:rPr>
          <w:rFonts w:ascii="Arial" w:hAnsi="Arial" w:cs="Arial"/>
          <w:sz w:val="22"/>
          <w:szCs w:val="22"/>
        </w:rPr>
      </w:pPr>
    </w:p>
    <w:p w14:paraId="37FC8CBE" w14:textId="77777777" w:rsidR="0095713A" w:rsidRPr="00B058A7" w:rsidRDefault="0095713A" w:rsidP="00B9578C">
      <w:pPr>
        <w:pStyle w:val="NormalIndent"/>
        <w:ind w:left="0"/>
        <w:rPr>
          <w:rFonts w:ascii="Arial" w:hAnsi="Arial" w:cs="Arial"/>
          <w:sz w:val="22"/>
          <w:szCs w:val="22"/>
        </w:rPr>
      </w:pPr>
      <w:r w:rsidRPr="00B058A7">
        <w:rPr>
          <w:rFonts w:ascii="Arial" w:hAnsi="Arial" w:cs="Arial"/>
          <w:sz w:val="22"/>
          <w:szCs w:val="22"/>
        </w:rPr>
        <w:t>The operating results for Local Partnerships LLP are shown below:</w:t>
      </w:r>
    </w:p>
    <w:tbl>
      <w:tblPr>
        <w:tblW w:w="9072" w:type="dxa"/>
        <w:tblLayout w:type="fixed"/>
        <w:tblLook w:val="0000" w:firstRow="0" w:lastRow="0" w:firstColumn="0" w:lastColumn="0" w:noHBand="0" w:noVBand="0"/>
      </w:tblPr>
      <w:tblGrid>
        <w:gridCol w:w="5495"/>
        <w:gridCol w:w="1559"/>
        <w:gridCol w:w="567"/>
        <w:gridCol w:w="1451"/>
      </w:tblGrid>
      <w:tr w:rsidR="003B16FC" w:rsidRPr="00B058A7" w14:paraId="37FC8CCA" w14:textId="77777777" w:rsidTr="006A5ADE">
        <w:tc>
          <w:tcPr>
            <w:tcW w:w="5495" w:type="dxa"/>
          </w:tcPr>
          <w:p w14:paraId="37FC8CBF" w14:textId="77777777" w:rsidR="003B16FC" w:rsidRPr="00B058A7" w:rsidRDefault="003B16FC" w:rsidP="002027EA">
            <w:pPr>
              <w:pStyle w:val="Thead"/>
              <w:jc w:val="left"/>
              <w:rPr>
                <w:rFonts w:ascii="Arial" w:hAnsi="Arial" w:cs="Arial"/>
                <w:sz w:val="22"/>
                <w:szCs w:val="22"/>
              </w:rPr>
            </w:pPr>
            <w:r w:rsidRPr="00B058A7">
              <w:rPr>
                <w:rFonts w:ascii="Arial" w:hAnsi="Arial" w:cs="Arial"/>
                <w:sz w:val="22"/>
                <w:szCs w:val="22"/>
              </w:rPr>
              <w:t>Profit and Loss Summary</w:t>
            </w:r>
          </w:p>
          <w:p w14:paraId="37FC8CC0" w14:textId="77777777" w:rsidR="003B16FC" w:rsidRPr="00B058A7" w:rsidRDefault="003B16FC" w:rsidP="002027EA">
            <w:pPr>
              <w:pStyle w:val="Thead"/>
              <w:jc w:val="left"/>
              <w:rPr>
                <w:rFonts w:ascii="Arial" w:hAnsi="Arial" w:cs="Arial"/>
                <w:sz w:val="22"/>
                <w:szCs w:val="22"/>
              </w:rPr>
            </w:pPr>
          </w:p>
        </w:tc>
        <w:tc>
          <w:tcPr>
            <w:tcW w:w="1559" w:type="dxa"/>
          </w:tcPr>
          <w:p w14:paraId="37FC8CC1" w14:textId="77777777" w:rsidR="003B16FC" w:rsidRPr="00B058A7" w:rsidRDefault="003B16FC" w:rsidP="001A7A88">
            <w:pPr>
              <w:pStyle w:val="Thead"/>
              <w:rPr>
                <w:rFonts w:ascii="Arial" w:hAnsi="Arial" w:cs="Arial"/>
              </w:rPr>
            </w:pPr>
            <w:r w:rsidRPr="00B058A7">
              <w:rPr>
                <w:rFonts w:ascii="Arial" w:hAnsi="Arial" w:cs="Arial"/>
              </w:rPr>
              <w:t>Year ended</w:t>
            </w:r>
          </w:p>
          <w:p w14:paraId="37FC8CC2" w14:textId="77777777" w:rsidR="003B16FC" w:rsidRPr="00B058A7" w:rsidRDefault="003B16FC" w:rsidP="001A7A88">
            <w:pPr>
              <w:pStyle w:val="Thead"/>
              <w:rPr>
                <w:rFonts w:ascii="Arial" w:hAnsi="Arial" w:cs="Arial"/>
              </w:rPr>
            </w:pPr>
            <w:r w:rsidRPr="00B058A7">
              <w:rPr>
                <w:rFonts w:ascii="Arial" w:hAnsi="Arial" w:cs="Arial"/>
              </w:rPr>
              <w:t>31 March</w:t>
            </w:r>
          </w:p>
          <w:p w14:paraId="37FC8CC3" w14:textId="77777777" w:rsidR="003B16FC" w:rsidRPr="00B058A7" w:rsidRDefault="008F5201" w:rsidP="001A7A88">
            <w:pPr>
              <w:pStyle w:val="Thead"/>
              <w:rPr>
                <w:rFonts w:ascii="Arial" w:hAnsi="Arial" w:cs="Arial"/>
              </w:rPr>
            </w:pPr>
            <w:r w:rsidRPr="00B058A7">
              <w:rPr>
                <w:rFonts w:ascii="Arial" w:hAnsi="Arial" w:cs="Arial"/>
              </w:rPr>
              <w:t>2015</w:t>
            </w:r>
          </w:p>
          <w:p w14:paraId="37FC8CC4" w14:textId="77777777" w:rsidR="003B16FC" w:rsidRPr="00B058A7" w:rsidRDefault="003B16FC" w:rsidP="001A7A88">
            <w:pPr>
              <w:pStyle w:val="Thead"/>
              <w:rPr>
                <w:rFonts w:ascii="Arial" w:hAnsi="Arial" w:cs="Arial"/>
              </w:rPr>
            </w:pPr>
            <w:r w:rsidRPr="00B058A7">
              <w:rPr>
                <w:rFonts w:ascii="Arial" w:hAnsi="Arial" w:cs="Arial"/>
              </w:rPr>
              <w:t>£000</w:t>
            </w:r>
          </w:p>
        </w:tc>
        <w:tc>
          <w:tcPr>
            <w:tcW w:w="567" w:type="dxa"/>
          </w:tcPr>
          <w:p w14:paraId="37FC8CC5" w14:textId="77777777" w:rsidR="003B16FC" w:rsidRPr="00B058A7" w:rsidRDefault="003B16FC" w:rsidP="001A7A88">
            <w:pPr>
              <w:pStyle w:val="Thead"/>
              <w:rPr>
                <w:rFonts w:ascii="Arial" w:hAnsi="Arial" w:cs="Arial"/>
              </w:rPr>
            </w:pPr>
          </w:p>
        </w:tc>
        <w:tc>
          <w:tcPr>
            <w:tcW w:w="1451" w:type="dxa"/>
          </w:tcPr>
          <w:p w14:paraId="37FC8CC6" w14:textId="77777777" w:rsidR="003B16FC" w:rsidRPr="00B058A7" w:rsidRDefault="003B16FC" w:rsidP="00C730A1">
            <w:pPr>
              <w:pStyle w:val="Thead"/>
              <w:rPr>
                <w:rFonts w:ascii="Arial" w:hAnsi="Arial" w:cs="Arial"/>
              </w:rPr>
            </w:pPr>
            <w:r w:rsidRPr="00B058A7">
              <w:rPr>
                <w:rFonts w:ascii="Arial" w:hAnsi="Arial" w:cs="Arial"/>
              </w:rPr>
              <w:t>Year ended</w:t>
            </w:r>
          </w:p>
          <w:p w14:paraId="37FC8CC7" w14:textId="77777777" w:rsidR="003B16FC" w:rsidRPr="00B058A7" w:rsidRDefault="003B16FC" w:rsidP="00C730A1">
            <w:pPr>
              <w:pStyle w:val="Thead"/>
              <w:rPr>
                <w:rFonts w:ascii="Arial" w:hAnsi="Arial" w:cs="Arial"/>
              </w:rPr>
            </w:pPr>
            <w:r w:rsidRPr="00B058A7">
              <w:rPr>
                <w:rFonts w:ascii="Arial" w:hAnsi="Arial" w:cs="Arial"/>
              </w:rPr>
              <w:t>31 March</w:t>
            </w:r>
          </w:p>
          <w:p w14:paraId="37FC8CC8" w14:textId="77777777" w:rsidR="003B16FC" w:rsidRPr="00B058A7" w:rsidRDefault="008F5201" w:rsidP="00C730A1">
            <w:pPr>
              <w:pStyle w:val="Thead"/>
              <w:rPr>
                <w:rFonts w:ascii="Arial" w:hAnsi="Arial" w:cs="Arial"/>
              </w:rPr>
            </w:pPr>
            <w:r w:rsidRPr="00B058A7">
              <w:rPr>
                <w:rFonts w:ascii="Arial" w:hAnsi="Arial" w:cs="Arial"/>
              </w:rPr>
              <w:t>2014</w:t>
            </w:r>
          </w:p>
          <w:p w14:paraId="37FC8CC9" w14:textId="77777777" w:rsidR="003B16FC" w:rsidRPr="00B058A7" w:rsidRDefault="003B16FC" w:rsidP="001A7A88">
            <w:pPr>
              <w:pStyle w:val="Thead"/>
              <w:rPr>
                <w:rFonts w:ascii="Arial" w:hAnsi="Arial" w:cs="Arial"/>
              </w:rPr>
            </w:pPr>
            <w:r w:rsidRPr="00B058A7">
              <w:rPr>
                <w:rFonts w:ascii="Arial" w:hAnsi="Arial" w:cs="Arial"/>
              </w:rPr>
              <w:t>£000</w:t>
            </w:r>
          </w:p>
        </w:tc>
      </w:tr>
      <w:tr w:rsidR="008908C1" w:rsidRPr="00B058A7" w14:paraId="37FC8CCF" w14:textId="77777777" w:rsidTr="006A5ADE">
        <w:tc>
          <w:tcPr>
            <w:tcW w:w="5495" w:type="dxa"/>
          </w:tcPr>
          <w:p w14:paraId="37FC8CCB" w14:textId="77777777" w:rsidR="008908C1" w:rsidRPr="00B058A7" w:rsidRDefault="008908C1" w:rsidP="00624F27">
            <w:pPr>
              <w:pStyle w:val="CharCharCharCharCharCharCharCharCharCharCharChar"/>
              <w:spacing w:after="0"/>
              <w:rPr>
                <w:rFonts w:ascii="Arial" w:hAnsi="Arial" w:cs="Arial"/>
                <w:bCs/>
                <w:sz w:val="22"/>
                <w:szCs w:val="22"/>
                <w:lang w:val="en-GB"/>
              </w:rPr>
            </w:pPr>
            <w:r w:rsidRPr="00B058A7">
              <w:rPr>
                <w:rFonts w:ascii="Arial" w:hAnsi="Arial" w:cs="Arial"/>
                <w:bCs/>
                <w:sz w:val="22"/>
                <w:szCs w:val="22"/>
                <w:lang w:val="en-GB"/>
              </w:rPr>
              <w:t>Revenue</w:t>
            </w:r>
          </w:p>
        </w:tc>
        <w:tc>
          <w:tcPr>
            <w:tcW w:w="1559" w:type="dxa"/>
          </w:tcPr>
          <w:p w14:paraId="37FC8CCC" w14:textId="77777777" w:rsidR="008908C1"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10,230</w:t>
            </w:r>
          </w:p>
        </w:tc>
        <w:tc>
          <w:tcPr>
            <w:tcW w:w="567" w:type="dxa"/>
          </w:tcPr>
          <w:p w14:paraId="37FC8CCD" w14:textId="77777777" w:rsidR="008908C1" w:rsidRPr="00B058A7" w:rsidRDefault="008908C1" w:rsidP="00624F27">
            <w:pPr>
              <w:pStyle w:val="Tdec"/>
              <w:tabs>
                <w:tab w:val="clear" w:pos="993"/>
                <w:tab w:val="decimal" w:pos="1152"/>
              </w:tabs>
              <w:ind w:right="113"/>
              <w:rPr>
                <w:rFonts w:ascii="Arial" w:hAnsi="Arial" w:cs="Arial"/>
                <w:sz w:val="22"/>
                <w:szCs w:val="22"/>
              </w:rPr>
            </w:pPr>
          </w:p>
        </w:tc>
        <w:tc>
          <w:tcPr>
            <w:tcW w:w="1451" w:type="dxa"/>
          </w:tcPr>
          <w:p w14:paraId="37FC8CCE" w14:textId="77777777" w:rsidR="008908C1"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9,626</w:t>
            </w:r>
          </w:p>
        </w:tc>
      </w:tr>
      <w:tr w:rsidR="008908C1" w:rsidRPr="00B058A7" w14:paraId="37FC8CD4" w14:textId="77777777" w:rsidTr="00614905">
        <w:tc>
          <w:tcPr>
            <w:tcW w:w="5495" w:type="dxa"/>
          </w:tcPr>
          <w:p w14:paraId="37FC8CD0" w14:textId="77777777" w:rsidR="008908C1" w:rsidRPr="00B058A7" w:rsidRDefault="008908C1" w:rsidP="00624F27">
            <w:pPr>
              <w:pStyle w:val="CharCharCharCharCharCharCharCharCharCharCharChar"/>
              <w:spacing w:after="0"/>
              <w:rPr>
                <w:rFonts w:ascii="Arial" w:hAnsi="Arial" w:cs="Arial"/>
                <w:color w:val="1F497D"/>
                <w:sz w:val="22"/>
                <w:szCs w:val="22"/>
                <w:lang w:val="en-GB"/>
              </w:rPr>
            </w:pPr>
            <w:r w:rsidRPr="00B058A7">
              <w:rPr>
                <w:rFonts w:ascii="Arial" w:hAnsi="Arial" w:cs="Arial"/>
                <w:sz w:val="22"/>
                <w:szCs w:val="22"/>
                <w:lang w:val="en-GB"/>
              </w:rPr>
              <w:t>Operating costs</w:t>
            </w:r>
          </w:p>
        </w:tc>
        <w:tc>
          <w:tcPr>
            <w:tcW w:w="1559" w:type="dxa"/>
          </w:tcPr>
          <w:p w14:paraId="37FC8CD1" w14:textId="77777777" w:rsidR="008908C1"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(9,101)</w:t>
            </w:r>
          </w:p>
        </w:tc>
        <w:tc>
          <w:tcPr>
            <w:tcW w:w="567" w:type="dxa"/>
          </w:tcPr>
          <w:p w14:paraId="37FC8CD2" w14:textId="77777777" w:rsidR="008908C1" w:rsidRPr="00B058A7" w:rsidRDefault="008908C1" w:rsidP="00624F27">
            <w:pPr>
              <w:pStyle w:val="Tdec"/>
              <w:tabs>
                <w:tab w:val="clear" w:pos="993"/>
                <w:tab w:val="decimal" w:pos="1152"/>
              </w:tabs>
              <w:ind w:right="113"/>
              <w:rPr>
                <w:rFonts w:ascii="Arial" w:hAnsi="Arial" w:cs="Arial"/>
                <w:sz w:val="22"/>
                <w:szCs w:val="22"/>
              </w:rPr>
            </w:pPr>
          </w:p>
        </w:tc>
        <w:tc>
          <w:tcPr>
            <w:tcW w:w="1451" w:type="dxa"/>
          </w:tcPr>
          <w:p w14:paraId="37FC8CD3" w14:textId="77777777" w:rsidR="008908C1"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(7,873)</w:t>
            </w:r>
          </w:p>
        </w:tc>
      </w:tr>
      <w:tr w:rsidR="008908C1" w:rsidRPr="00B058A7" w14:paraId="37FC8CD9" w14:textId="77777777" w:rsidTr="00614905">
        <w:tc>
          <w:tcPr>
            <w:tcW w:w="5495" w:type="dxa"/>
          </w:tcPr>
          <w:p w14:paraId="37FC8CD5" w14:textId="77777777" w:rsidR="008908C1" w:rsidRPr="00B058A7" w:rsidRDefault="008908C1" w:rsidP="00620B8E">
            <w:pPr>
              <w:spacing w:after="0"/>
              <w:jc w:val="left"/>
              <w:rPr>
                <w:rFonts w:ascii="Arial" w:hAnsi="Arial" w:cs="Arial"/>
                <w:sz w:val="22"/>
                <w:szCs w:val="22"/>
              </w:rPr>
            </w:pPr>
            <w:r w:rsidRPr="00B058A7">
              <w:rPr>
                <w:rFonts w:ascii="Arial" w:hAnsi="Arial" w:cs="Arial"/>
                <w:sz w:val="22"/>
                <w:szCs w:val="22"/>
              </w:rPr>
              <w:t xml:space="preserve">Interest Receivable </w:t>
            </w:r>
          </w:p>
        </w:tc>
        <w:tc>
          <w:tcPr>
            <w:tcW w:w="1559" w:type="dxa"/>
            <w:tcBorders>
              <w:bottom w:val="single" w:sz="4" w:space="0" w:color="auto"/>
            </w:tcBorders>
          </w:tcPr>
          <w:p w14:paraId="37FC8CD6" w14:textId="77777777" w:rsidR="008908C1"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26</w:t>
            </w:r>
          </w:p>
        </w:tc>
        <w:tc>
          <w:tcPr>
            <w:tcW w:w="567" w:type="dxa"/>
          </w:tcPr>
          <w:p w14:paraId="37FC8CD7" w14:textId="77777777" w:rsidR="008908C1" w:rsidRPr="00B058A7" w:rsidRDefault="008908C1" w:rsidP="00624F27">
            <w:pPr>
              <w:pStyle w:val="Tdec"/>
              <w:tabs>
                <w:tab w:val="clear" w:pos="993"/>
                <w:tab w:val="decimal" w:pos="1152"/>
              </w:tabs>
              <w:ind w:right="113"/>
              <w:rPr>
                <w:rFonts w:ascii="Arial" w:hAnsi="Arial" w:cs="Arial"/>
                <w:sz w:val="22"/>
                <w:szCs w:val="22"/>
              </w:rPr>
            </w:pPr>
          </w:p>
        </w:tc>
        <w:tc>
          <w:tcPr>
            <w:tcW w:w="1451" w:type="dxa"/>
            <w:tcBorders>
              <w:bottom w:val="single" w:sz="4" w:space="0" w:color="auto"/>
            </w:tcBorders>
          </w:tcPr>
          <w:p w14:paraId="37FC8CD8" w14:textId="77777777" w:rsidR="008908C1" w:rsidRPr="00B058A7" w:rsidRDefault="008908C1" w:rsidP="00624F27">
            <w:pPr>
              <w:pStyle w:val="Tdec"/>
              <w:tabs>
                <w:tab w:val="clear" w:pos="993"/>
                <w:tab w:val="decimal" w:pos="1152"/>
              </w:tabs>
              <w:ind w:right="113"/>
              <w:rPr>
                <w:rFonts w:ascii="Arial" w:hAnsi="Arial" w:cs="Arial"/>
                <w:sz w:val="22"/>
                <w:szCs w:val="22"/>
              </w:rPr>
            </w:pPr>
            <w:r w:rsidRPr="00B058A7">
              <w:rPr>
                <w:rFonts w:ascii="Arial" w:hAnsi="Arial" w:cs="Arial"/>
                <w:sz w:val="22"/>
                <w:szCs w:val="22"/>
              </w:rPr>
              <w:t>17</w:t>
            </w:r>
          </w:p>
        </w:tc>
      </w:tr>
      <w:tr w:rsidR="00707D6E" w:rsidRPr="00B058A7" w14:paraId="37FC8CDE" w14:textId="77777777" w:rsidTr="00614905">
        <w:tc>
          <w:tcPr>
            <w:tcW w:w="5495" w:type="dxa"/>
          </w:tcPr>
          <w:p w14:paraId="37FC8CDA" w14:textId="77777777" w:rsidR="00707D6E" w:rsidRPr="00B058A7" w:rsidRDefault="00707D6E" w:rsidP="00EC7270">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 xml:space="preserve">Operating profit </w:t>
            </w:r>
          </w:p>
        </w:tc>
        <w:tc>
          <w:tcPr>
            <w:tcW w:w="1559" w:type="dxa"/>
            <w:tcBorders>
              <w:top w:val="single" w:sz="4" w:space="0" w:color="auto"/>
              <w:bottom w:val="single" w:sz="4" w:space="0" w:color="auto"/>
            </w:tcBorders>
          </w:tcPr>
          <w:p w14:paraId="37FC8CDB" w14:textId="77777777" w:rsidR="00707D6E" w:rsidRPr="00B058A7" w:rsidRDefault="00912413"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1,155</w:t>
            </w:r>
          </w:p>
        </w:tc>
        <w:tc>
          <w:tcPr>
            <w:tcW w:w="567" w:type="dxa"/>
          </w:tcPr>
          <w:p w14:paraId="37FC8CDC" w14:textId="77777777" w:rsidR="00707D6E" w:rsidRPr="00B058A7" w:rsidRDefault="00707D6E" w:rsidP="002027EA">
            <w:pPr>
              <w:pStyle w:val="Tdec"/>
              <w:tabs>
                <w:tab w:val="clear" w:pos="993"/>
                <w:tab w:val="decimal" w:pos="1152"/>
              </w:tabs>
              <w:ind w:right="113"/>
              <w:rPr>
                <w:rFonts w:ascii="Arial" w:hAnsi="Arial" w:cs="Arial"/>
                <w:sz w:val="22"/>
                <w:szCs w:val="22"/>
              </w:rPr>
            </w:pPr>
          </w:p>
        </w:tc>
        <w:tc>
          <w:tcPr>
            <w:tcW w:w="1451" w:type="dxa"/>
            <w:tcBorders>
              <w:top w:val="single" w:sz="4" w:space="0" w:color="auto"/>
              <w:bottom w:val="single" w:sz="4" w:space="0" w:color="auto"/>
            </w:tcBorders>
          </w:tcPr>
          <w:p w14:paraId="37FC8CDD" w14:textId="77777777" w:rsidR="00707D6E" w:rsidRPr="00B058A7" w:rsidRDefault="00707D6E" w:rsidP="002027EA">
            <w:pPr>
              <w:pStyle w:val="Tdec"/>
              <w:tabs>
                <w:tab w:val="clear" w:pos="993"/>
                <w:tab w:val="decimal" w:pos="1152"/>
              </w:tabs>
              <w:ind w:right="113"/>
              <w:rPr>
                <w:rFonts w:ascii="Arial" w:hAnsi="Arial" w:cs="Arial"/>
                <w:sz w:val="22"/>
                <w:szCs w:val="22"/>
              </w:rPr>
            </w:pPr>
            <w:r w:rsidRPr="00B058A7">
              <w:rPr>
                <w:rFonts w:ascii="Arial" w:hAnsi="Arial" w:cs="Arial"/>
                <w:sz w:val="22"/>
                <w:szCs w:val="22"/>
              </w:rPr>
              <w:t>1,770</w:t>
            </w:r>
          </w:p>
        </w:tc>
      </w:tr>
      <w:tr w:rsidR="00707D6E" w:rsidRPr="00B058A7" w14:paraId="37FC8CE3" w14:textId="77777777" w:rsidTr="003E58C9">
        <w:trPr>
          <w:trHeight w:val="454"/>
        </w:trPr>
        <w:tc>
          <w:tcPr>
            <w:tcW w:w="5495" w:type="dxa"/>
            <w:vAlign w:val="center"/>
          </w:tcPr>
          <w:p w14:paraId="37FC8CDF" w14:textId="77777777" w:rsidR="00707D6E" w:rsidRPr="00B058A7" w:rsidRDefault="00707D6E" w:rsidP="00EC7270">
            <w:pPr>
              <w:pStyle w:val="CharCharCharCharCharCharCharCharCharCharCharChar"/>
              <w:spacing w:after="0"/>
              <w:rPr>
                <w:rFonts w:ascii="Arial" w:hAnsi="Arial" w:cs="Arial"/>
                <w:b/>
                <w:color w:val="1F497D"/>
                <w:sz w:val="22"/>
                <w:szCs w:val="22"/>
                <w:lang w:val="en-GB"/>
              </w:rPr>
            </w:pPr>
            <w:r w:rsidRPr="00B058A7">
              <w:rPr>
                <w:rFonts w:ascii="Arial" w:hAnsi="Arial" w:cs="Arial"/>
                <w:b/>
                <w:sz w:val="22"/>
                <w:szCs w:val="22"/>
                <w:lang w:val="en-GB"/>
              </w:rPr>
              <w:t>Share of operating profit</w:t>
            </w:r>
          </w:p>
        </w:tc>
        <w:tc>
          <w:tcPr>
            <w:tcW w:w="1559" w:type="dxa"/>
            <w:tcBorders>
              <w:bottom w:val="double" w:sz="4" w:space="0" w:color="auto"/>
            </w:tcBorders>
            <w:vAlign w:val="center"/>
          </w:tcPr>
          <w:p w14:paraId="37FC8CE0" w14:textId="77777777" w:rsidR="00707D6E" w:rsidRPr="00B058A7" w:rsidRDefault="00912413" w:rsidP="00FD3D86">
            <w:pPr>
              <w:pStyle w:val="Tdec"/>
              <w:tabs>
                <w:tab w:val="clear" w:pos="993"/>
                <w:tab w:val="decimal" w:pos="1152"/>
              </w:tabs>
              <w:ind w:right="113"/>
              <w:rPr>
                <w:rFonts w:ascii="Arial" w:hAnsi="Arial" w:cs="Arial"/>
                <w:b/>
                <w:sz w:val="22"/>
                <w:szCs w:val="22"/>
              </w:rPr>
            </w:pPr>
            <w:r w:rsidRPr="00B058A7">
              <w:rPr>
                <w:rFonts w:ascii="Arial" w:hAnsi="Arial" w:cs="Arial"/>
                <w:b/>
                <w:sz w:val="22"/>
                <w:szCs w:val="22"/>
              </w:rPr>
              <w:t>57</w:t>
            </w:r>
            <w:r w:rsidR="00FD3D86">
              <w:rPr>
                <w:rFonts w:ascii="Arial" w:hAnsi="Arial" w:cs="Arial"/>
                <w:b/>
                <w:sz w:val="22"/>
                <w:szCs w:val="22"/>
              </w:rPr>
              <w:t>7</w:t>
            </w:r>
          </w:p>
        </w:tc>
        <w:tc>
          <w:tcPr>
            <w:tcW w:w="567" w:type="dxa"/>
            <w:vAlign w:val="center"/>
          </w:tcPr>
          <w:p w14:paraId="37FC8CE1" w14:textId="77777777" w:rsidR="00707D6E" w:rsidRPr="00B058A7" w:rsidRDefault="00707D6E" w:rsidP="002027EA">
            <w:pPr>
              <w:pStyle w:val="Tdec"/>
              <w:tabs>
                <w:tab w:val="clear" w:pos="993"/>
                <w:tab w:val="decimal" w:pos="1152"/>
              </w:tabs>
              <w:ind w:right="113"/>
              <w:rPr>
                <w:rFonts w:ascii="Arial" w:hAnsi="Arial" w:cs="Arial"/>
                <w:b/>
                <w:sz w:val="22"/>
                <w:szCs w:val="22"/>
              </w:rPr>
            </w:pPr>
          </w:p>
        </w:tc>
        <w:tc>
          <w:tcPr>
            <w:tcW w:w="1451" w:type="dxa"/>
            <w:tcBorders>
              <w:bottom w:val="double" w:sz="4" w:space="0" w:color="auto"/>
            </w:tcBorders>
            <w:vAlign w:val="center"/>
          </w:tcPr>
          <w:p w14:paraId="37FC8CE2" w14:textId="77777777" w:rsidR="00707D6E" w:rsidRPr="00B058A7" w:rsidRDefault="00707D6E" w:rsidP="002027EA">
            <w:pPr>
              <w:pStyle w:val="Tdec"/>
              <w:tabs>
                <w:tab w:val="clear" w:pos="993"/>
                <w:tab w:val="decimal" w:pos="1152"/>
              </w:tabs>
              <w:ind w:right="113"/>
              <w:rPr>
                <w:rFonts w:ascii="Arial" w:hAnsi="Arial" w:cs="Arial"/>
                <w:b/>
                <w:sz w:val="22"/>
                <w:szCs w:val="22"/>
              </w:rPr>
            </w:pPr>
            <w:r w:rsidRPr="00B058A7">
              <w:rPr>
                <w:rFonts w:ascii="Arial" w:hAnsi="Arial" w:cs="Arial"/>
                <w:b/>
                <w:sz w:val="22"/>
                <w:szCs w:val="22"/>
              </w:rPr>
              <w:t>885</w:t>
            </w:r>
          </w:p>
        </w:tc>
      </w:tr>
    </w:tbl>
    <w:p w14:paraId="37FC8CE4" w14:textId="77777777" w:rsidR="00624F27" w:rsidRPr="00B058A7" w:rsidRDefault="00624F27" w:rsidP="00B9578C">
      <w:pPr>
        <w:pStyle w:val="NormalIndent"/>
        <w:ind w:left="0"/>
        <w:jc w:val="left"/>
        <w:rPr>
          <w:rFonts w:ascii="Arial" w:hAnsi="Arial" w:cs="Arial"/>
          <w:sz w:val="22"/>
          <w:szCs w:val="22"/>
        </w:rPr>
      </w:pPr>
    </w:p>
    <w:p w14:paraId="37FC8CE5" w14:textId="77777777" w:rsidR="0095713A" w:rsidRPr="00B058A7" w:rsidRDefault="00624F27" w:rsidP="00620B8E">
      <w:pPr>
        <w:pStyle w:val="NormalIndent"/>
        <w:ind w:left="0"/>
        <w:rPr>
          <w:rFonts w:ascii="Arial" w:hAnsi="Arial" w:cs="Arial"/>
          <w:sz w:val="22"/>
          <w:szCs w:val="22"/>
        </w:rPr>
      </w:pPr>
      <w:r w:rsidRPr="00B058A7">
        <w:rPr>
          <w:rFonts w:ascii="Arial" w:hAnsi="Arial" w:cs="Arial"/>
          <w:sz w:val="22"/>
          <w:szCs w:val="22"/>
        </w:rPr>
        <w:t>T</w:t>
      </w:r>
      <w:r w:rsidR="0095713A" w:rsidRPr="00B058A7">
        <w:rPr>
          <w:rFonts w:ascii="Arial" w:hAnsi="Arial" w:cs="Arial"/>
          <w:sz w:val="22"/>
          <w:szCs w:val="22"/>
        </w:rPr>
        <w:t>he Association formed a joint venture, Local Partnerships LLP, with Partnerships UK plc</w:t>
      </w:r>
      <w:r w:rsidRPr="00B058A7">
        <w:rPr>
          <w:rFonts w:ascii="Arial" w:hAnsi="Arial" w:cs="Arial"/>
          <w:sz w:val="22"/>
          <w:szCs w:val="22"/>
        </w:rPr>
        <w:t xml:space="preserve"> in July 2009</w:t>
      </w:r>
      <w:r w:rsidR="0095713A" w:rsidRPr="00B058A7">
        <w:rPr>
          <w:rFonts w:ascii="Arial" w:hAnsi="Arial" w:cs="Arial"/>
          <w:sz w:val="22"/>
          <w:szCs w:val="22"/>
        </w:rPr>
        <w:t xml:space="preserve">.  </w:t>
      </w:r>
      <w:r w:rsidRPr="00B058A7">
        <w:rPr>
          <w:rFonts w:ascii="Arial" w:hAnsi="Arial" w:cs="Arial"/>
          <w:sz w:val="22"/>
          <w:szCs w:val="22"/>
        </w:rPr>
        <w:t>T</w:t>
      </w:r>
      <w:r w:rsidR="0095713A" w:rsidRPr="00B058A7">
        <w:rPr>
          <w:rFonts w:ascii="Arial" w:hAnsi="Arial" w:cs="Arial"/>
          <w:sz w:val="22"/>
          <w:szCs w:val="22"/>
        </w:rPr>
        <w:t>he joint venture</w:t>
      </w:r>
      <w:r w:rsidRPr="00B058A7">
        <w:rPr>
          <w:rFonts w:ascii="Arial" w:hAnsi="Arial" w:cs="Arial"/>
          <w:sz w:val="22"/>
          <w:szCs w:val="22"/>
        </w:rPr>
        <w:t xml:space="preserve"> took over </w:t>
      </w:r>
      <w:r w:rsidR="0095713A" w:rsidRPr="00B058A7">
        <w:rPr>
          <w:rFonts w:ascii="Arial" w:hAnsi="Arial" w:cs="Arial"/>
          <w:sz w:val="22"/>
          <w:szCs w:val="22"/>
        </w:rPr>
        <w:t>part of the business of Public Private Partnerships Programme Ltd, then a related company</w:t>
      </w:r>
      <w:r w:rsidRPr="00B058A7">
        <w:rPr>
          <w:rFonts w:ascii="Arial" w:hAnsi="Arial" w:cs="Arial"/>
          <w:sz w:val="22"/>
          <w:szCs w:val="22"/>
        </w:rPr>
        <w:t xml:space="preserve"> of the Association.  In November 2009 Partnerships UK transferred part of its own business to </w:t>
      </w:r>
      <w:r w:rsidR="0095713A" w:rsidRPr="00B058A7">
        <w:rPr>
          <w:rFonts w:ascii="Arial" w:hAnsi="Arial" w:cs="Arial"/>
          <w:sz w:val="22"/>
          <w:szCs w:val="22"/>
        </w:rPr>
        <w:t>Local Partnerships LLP.  The Association’s investment in Local Partnerships LLP originally consisted of Equity of £500,000 and £500,000 of 6% Convertible Loan Stock, repayable at par on 31 March 2029.  An identical investment was made by Partnerships UK plc.</w:t>
      </w:r>
    </w:p>
    <w:p w14:paraId="37FC8CE6" w14:textId="77777777" w:rsidR="0095713A" w:rsidRPr="00B058A7" w:rsidRDefault="0095713A" w:rsidP="00620B8E">
      <w:pPr>
        <w:pStyle w:val="NormalIndent"/>
        <w:ind w:left="0"/>
        <w:rPr>
          <w:rFonts w:ascii="Arial" w:hAnsi="Arial" w:cs="Arial"/>
          <w:sz w:val="22"/>
          <w:szCs w:val="22"/>
        </w:rPr>
      </w:pPr>
      <w:r w:rsidRPr="00B058A7">
        <w:rPr>
          <w:rFonts w:ascii="Arial" w:hAnsi="Arial" w:cs="Arial"/>
          <w:sz w:val="22"/>
          <w:szCs w:val="22"/>
        </w:rPr>
        <w:t>In May 2010, the Association approved a further investment of £300,000 Equity and £300,000 of 6% Convertible Loan Stock repayable at par on 31 March 2029.  This investment was drawn down in June 2010 with Partnerships UK plc again making an identical investment.</w:t>
      </w:r>
    </w:p>
    <w:p w14:paraId="37FC8CE7" w14:textId="77777777" w:rsidR="0095713A" w:rsidRPr="00B058A7" w:rsidRDefault="0095713A" w:rsidP="00620B8E">
      <w:pPr>
        <w:pStyle w:val="NormalIndent"/>
        <w:ind w:left="0"/>
        <w:rPr>
          <w:rFonts w:ascii="Arial" w:hAnsi="Arial" w:cs="Arial"/>
          <w:sz w:val="22"/>
          <w:szCs w:val="22"/>
        </w:rPr>
      </w:pPr>
      <w:r w:rsidRPr="00B058A7">
        <w:rPr>
          <w:rFonts w:ascii="Arial" w:hAnsi="Arial" w:cs="Arial"/>
          <w:sz w:val="22"/>
          <w:szCs w:val="22"/>
        </w:rPr>
        <w:t>On 1 August 2010, Partnerships UK plc transferred the whole of its interest in Local Partnerships LLP to HM Treasury.</w:t>
      </w:r>
      <w:r w:rsidR="00624F27" w:rsidRPr="00B058A7">
        <w:rPr>
          <w:rFonts w:ascii="Arial" w:hAnsi="Arial" w:cs="Arial"/>
          <w:sz w:val="22"/>
          <w:szCs w:val="22"/>
        </w:rPr>
        <w:t xml:space="preserve">  In December 2010 t</w:t>
      </w:r>
      <w:r w:rsidRPr="00B058A7">
        <w:rPr>
          <w:rFonts w:ascii="Arial" w:hAnsi="Arial" w:cs="Arial"/>
          <w:sz w:val="22"/>
          <w:szCs w:val="22"/>
        </w:rPr>
        <w:t>he Association and HM Treasury approved additional investment</w:t>
      </w:r>
      <w:r w:rsidR="00624F27" w:rsidRPr="00B058A7">
        <w:rPr>
          <w:rFonts w:ascii="Arial" w:hAnsi="Arial" w:cs="Arial"/>
          <w:sz w:val="22"/>
          <w:szCs w:val="22"/>
        </w:rPr>
        <w:t xml:space="preserve"> of £375,000 each</w:t>
      </w:r>
      <w:r w:rsidRPr="00B058A7">
        <w:rPr>
          <w:rFonts w:ascii="Arial" w:hAnsi="Arial" w:cs="Arial"/>
          <w:sz w:val="22"/>
          <w:szCs w:val="22"/>
        </w:rPr>
        <w:t xml:space="preserve"> in the form of 6% Convertible Loan Stock.</w:t>
      </w:r>
    </w:p>
    <w:p w14:paraId="37FC8CE8" w14:textId="77777777" w:rsidR="003E58C9" w:rsidRPr="00B058A7" w:rsidRDefault="003E58C9" w:rsidP="00620B8E">
      <w:pPr>
        <w:pStyle w:val="NormalIndent"/>
        <w:ind w:left="0"/>
        <w:rPr>
          <w:rFonts w:ascii="Arial" w:hAnsi="Arial" w:cs="Arial"/>
          <w:sz w:val="22"/>
          <w:szCs w:val="22"/>
        </w:rPr>
      </w:pPr>
      <w:r w:rsidRPr="00B058A7">
        <w:rPr>
          <w:rFonts w:ascii="Arial" w:hAnsi="Arial" w:cs="Arial"/>
          <w:sz w:val="22"/>
          <w:szCs w:val="22"/>
        </w:rPr>
        <w:t xml:space="preserve">In </w:t>
      </w:r>
      <w:r w:rsidR="00CB6859" w:rsidRPr="00B058A7">
        <w:rPr>
          <w:rFonts w:ascii="Arial" w:hAnsi="Arial" w:cs="Arial"/>
          <w:sz w:val="22"/>
          <w:szCs w:val="22"/>
        </w:rPr>
        <w:t xml:space="preserve">March </w:t>
      </w:r>
      <w:r w:rsidR="00FA2417" w:rsidRPr="00B058A7">
        <w:rPr>
          <w:rFonts w:ascii="Arial" w:hAnsi="Arial" w:cs="Arial"/>
          <w:sz w:val="22"/>
          <w:szCs w:val="22"/>
        </w:rPr>
        <w:t xml:space="preserve">2013 and </w:t>
      </w:r>
      <w:r w:rsidR="00CB6859" w:rsidRPr="00B058A7">
        <w:rPr>
          <w:rFonts w:ascii="Arial" w:hAnsi="Arial" w:cs="Arial"/>
          <w:sz w:val="22"/>
          <w:szCs w:val="22"/>
        </w:rPr>
        <w:t>201</w:t>
      </w:r>
      <w:r w:rsidR="00F74590" w:rsidRPr="00B058A7">
        <w:rPr>
          <w:rFonts w:ascii="Arial" w:hAnsi="Arial" w:cs="Arial"/>
          <w:sz w:val="22"/>
          <w:szCs w:val="22"/>
        </w:rPr>
        <w:t>4</w:t>
      </w:r>
      <w:r w:rsidRPr="00B058A7">
        <w:rPr>
          <w:rFonts w:ascii="Arial" w:hAnsi="Arial" w:cs="Arial"/>
          <w:sz w:val="22"/>
          <w:szCs w:val="22"/>
        </w:rPr>
        <w:t xml:space="preserve">, Local Partnerships LLP repaid </w:t>
      </w:r>
      <w:r w:rsidR="00FA2417" w:rsidRPr="00B058A7">
        <w:rPr>
          <w:rFonts w:ascii="Arial" w:hAnsi="Arial" w:cs="Arial"/>
          <w:sz w:val="22"/>
          <w:szCs w:val="22"/>
        </w:rPr>
        <w:t xml:space="preserve">£375,000 and </w:t>
      </w:r>
      <w:r w:rsidRPr="00B058A7">
        <w:rPr>
          <w:rFonts w:ascii="Arial" w:hAnsi="Arial" w:cs="Arial"/>
          <w:sz w:val="22"/>
          <w:szCs w:val="22"/>
        </w:rPr>
        <w:t>£3</w:t>
      </w:r>
      <w:r w:rsidR="00F74590" w:rsidRPr="00B058A7">
        <w:rPr>
          <w:rFonts w:ascii="Arial" w:hAnsi="Arial" w:cs="Arial"/>
          <w:sz w:val="22"/>
          <w:szCs w:val="22"/>
        </w:rPr>
        <w:t>00</w:t>
      </w:r>
      <w:r w:rsidRPr="00B058A7">
        <w:rPr>
          <w:rFonts w:ascii="Arial" w:hAnsi="Arial" w:cs="Arial"/>
          <w:sz w:val="22"/>
          <w:szCs w:val="22"/>
        </w:rPr>
        <w:t>,000 of the 6% Convertible Loan Stock each to the Association and HM Treasury.</w:t>
      </w:r>
      <w:r w:rsidR="002449B7">
        <w:rPr>
          <w:rFonts w:ascii="Arial" w:hAnsi="Arial" w:cs="Arial"/>
          <w:sz w:val="22"/>
          <w:szCs w:val="22"/>
        </w:rPr>
        <w:t xml:space="preserve"> In the Financial Year 2014/15 it paid a dividend of £361,000 to each party.</w:t>
      </w:r>
    </w:p>
    <w:p w14:paraId="37FC8CE9" w14:textId="77777777" w:rsidR="000F1575" w:rsidRPr="00B058A7" w:rsidRDefault="000F1575" w:rsidP="00B9578C">
      <w:pPr>
        <w:pStyle w:val="NormalIndent"/>
        <w:ind w:left="0"/>
        <w:jc w:val="left"/>
        <w:rPr>
          <w:rFonts w:ascii="Arial" w:hAnsi="Arial" w:cs="Arial"/>
          <w:b/>
          <w:sz w:val="22"/>
          <w:szCs w:val="22"/>
        </w:rPr>
      </w:pPr>
    </w:p>
    <w:p w14:paraId="37FC8CEA" w14:textId="77777777" w:rsidR="003A0C6B" w:rsidRPr="00B058A7" w:rsidRDefault="003A0C6B" w:rsidP="003A0C6B">
      <w:pPr>
        <w:pStyle w:val="NormalIndent"/>
        <w:ind w:left="0"/>
        <w:jc w:val="left"/>
        <w:rPr>
          <w:rFonts w:ascii="Arial" w:hAnsi="Arial" w:cs="Arial"/>
          <w:b/>
          <w:sz w:val="22"/>
          <w:szCs w:val="22"/>
        </w:rPr>
      </w:pPr>
      <w:r w:rsidRPr="00B058A7">
        <w:rPr>
          <w:rFonts w:ascii="Arial" w:hAnsi="Arial" w:cs="Arial"/>
          <w:b/>
          <w:sz w:val="22"/>
          <w:szCs w:val="22"/>
        </w:rPr>
        <w:t>GEOPLACE LLP</w:t>
      </w:r>
    </w:p>
    <w:tbl>
      <w:tblPr>
        <w:tblW w:w="9072" w:type="dxa"/>
        <w:tblLayout w:type="fixed"/>
        <w:tblLook w:val="0000" w:firstRow="0" w:lastRow="0" w:firstColumn="0" w:lastColumn="0" w:noHBand="0" w:noVBand="0"/>
      </w:tblPr>
      <w:tblGrid>
        <w:gridCol w:w="5526"/>
        <w:gridCol w:w="1554"/>
        <w:gridCol w:w="519"/>
        <w:gridCol w:w="1473"/>
      </w:tblGrid>
      <w:tr w:rsidR="003A0C6B" w:rsidRPr="00B058A7" w14:paraId="37FC8CF4" w14:textId="77777777" w:rsidTr="00BA2634">
        <w:tc>
          <w:tcPr>
            <w:tcW w:w="5526" w:type="dxa"/>
          </w:tcPr>
          <w:p w14:paraId="37FC8CEB" w14:textId="77777777" w:rsidR="003A0C6B" w:rsidRPr="00B058A7" w:rsidRDefault="003A0C6B" w:rsidP="00BA2634">
            <w:pPr>
              <w:pStyle w:val="Thead"/>
              <w:jc w:val="left"/>
              <w:rPr>
                <w:rFonts w:ascii="Arial" w:hAnsi="Arial" w:cs="Arial"/>
                <w:sz w:val="22"/>
                <w:szCs w:val="22"/>
              </w:rPr>
            </w:pPr>
            <w:r w:rsidRPr="00B058A7">
              <w:rPr>
                <w:rFonts w:ascii="Arial" w:hAnsi="Arial" w:cs="Arial"/>
                <w:sz w:val="22"/>
                <w:szCs w:val="22"/>
              </w:rPr>
              <w:t>Balance Sheet</w:t>
            </w:r>
          </w:p>
          <w:p w14:paraId="37FC8CEC" w14:textId="77777777" w:rsidR="003A0C6B" w:rsidRPr="00B058A7" w:rsidRDefault="003A0C6B" w:rsidP="00BA2634">
            <w:pPr>
              <w:pStyle w:val="Thead"/>
              <w:jc w:val="left"/>
              <w:rPr>
                <w:rFonts w:ascii="Arial" w:hAnsi="Arial" w:cs="Arial"/>
                <w:sz w:val="22"/>
                <w:szCs w:val="22"/>
              </w:rPr>
            </w:pPr>
          </w:p>
        </w:tc>
        <w:tc>
          <w:tcPr>
            <w:tcW w:w="1554" w:type="dxa"/>
          </w:tcPr>
          <w:p w14:paraId="37FC8CED" w14:textId="77777777" w:rsidR="003A0C6B" w:rsidRPr="00B058A7" w:rsidRDefault="003A0C6B" w:rsidP="00BA2634">
            <w:pPr>
              <w:pStyle w:val="Thead"/>
              <w:rPr>
                <w:rFonts w:ascii="Arial" w:hAnsi="Arial" w:cs="Arial"/>
              </w:rPr>
            </w:pPr>
            <w:r w:rsidRPr="00B058A7">
              <w:rPr>
                <w:rFonts w:ascii="Arial" w:hAnsi="Arial" w:cs="Arial"/>
              </w:rPr>
              <w:t>31 March</w:t>
            </w:r>
          </w:p>
          <w:p w14:paraId="37FC8CEE" w14:textId="77777777" w:rsidR="003A0C6B" w:rsidRPr="00B058A7" w:rsidRDefault="008F5201" w:rsidP="00BA2634">
            <w:pPr>
              <w:pStyle w:val="Thead"/>
              <w:rPr>
                <w:rFonts w:ascii="Arial" w:hAnsi="Arial" w:cs="Arial"/>
              </w:rPr>
            </w:pPr>
            <w:r w:rsidRPr="00B058A7">
              <w:rPr>
                <w:rFonts w:ascii="Arial" w:hAnsi="Arial" w:cs="Arial"/>
              </w:rPr>
              <w:t>2015</w:t>
            </w:r>
          </w:p>
          <w:p w14:paraId="37FC8CEF" w14:textId="77777777" w:rsidR="003A0C6B" w:rsidRPr="00B058A7" w:rsidRDefault="003A0C6B" w:rsidP="00BA2634">
            <w:pPr>
              <w:pStyle w:val="Thead"/>
              <w:rPr>
                <w:rFonts w:ascii="Arial" w:hAnsi="Arial" w:cs="Arial"/>
              </w:rPr>
            </w:pPr>
            <w:r w:rsidRPr="00B058A7">
              <w:rPr>
                <w:rFonts w:ascii="Arial" w:hAnsi="Arial" w:cs="Arial"/>
              </w:rPr>
              <w:t>£000</w:t>
            </w:r>
          </w:p>
        </w:tc>
        <w:tc>
          <w:tcPr>
            <w:tcW w:w="519" w:type="dxa"/>
          </w:tcPr>
          <w:p w14:paraId="37FC8CF0" w14:textId="77777777" w:rsidR="003A0C6B" w:rsidRPr="00B058A7" w:rsidRDefault="003A0C6B" w:rsidP="00BA2634">
            <w:pPr>
              <w:pStyle w:val="Thead"/>
              <w:rPr>
                <w:rFonts w:ascii="Arial" w:hAnsi="Arial" w:cs="Arial"/>
              </w:rPr>
            </w:pPr>
          </w:p>
        </w:tc>
        <w:tc>
          <w:tcPr>
            <w:tcW w:w="1473" w:type="dxa"/>
          </w:tcPr>
          <w:p w14:paraId="37FC8CF1" w14:textId="77777777" w:rsidR="003A0C6B" w:rsidRPr="00B058A7" w:rsidRDefault="003A0C6B" w:rsidP="00BA2634">
            <w:pPr>
              <w:pStyle w:val="Thead"/>
              <w:rPr>
                <w:rFonts w:ascii="Arial" w:hAnsi="Arial" w:cs="Arial"/>
              </w:rPr>
            </w:pPr>
            <w:r w:rsidRPr="00B058A7">
              <w:rPr>
                <w:rFonts w:ascii="Arial" w:hAnsi="Arial" w:cs="Arial"/>
              </w:rPr>
              <w:t>31 March</w:t>
            </w:r>
          </w:p>
          <w:p w14:paraId="37FC8CF2" w14:textId="77777777" w:rsidR="003A0C6B" w:rsidRPr="00B058A7" w:rsidRDefault="008F5201" w:rsidP="00BA2634">
            <w:pPr>
              <w:pStyle w:val="Thead"/>
              <w:rPr>
                <w:rFonts w:ascii="Arial" w:hAnsi="Arial" w:cs="Arial"/>
              </w:rPr>
            </w:pPr>
            <w:r w:rsidRPr="00B058A7">
              <w:rPr>
                <w:rFonts w:ascii="Arial" w:hAnsi="Arial" w:cs="Arial"/>
              </w:rPr>
              <w:t>2014</w:t>
            </w:r>
          </w:p>
          <w:p w14:paraId="37FC8CF3" w14:textId="77777777" w:rsidR="003A0C6B" w:rsidRPr="00B058A7" w:rsidRDefault="003A0C6B" w:rsidP="00BA2634">
            <w:pPr>
              <w:pStyle w:val="Thead"/>
              <w:rPr>
                <w:rFonts w:ascii="Arial" w:hAnsi="Arial" w:cs="Arial"/>
              </w:rPr>
            </w:pPr>
            <w:r w:rsidRPr="00B058A7">
              <w:rPr>
                <w:rFonts w:ascii="Arial" w:hAnsi="Arial" w:cs="Arial"/>
              </w:rPr>
              <w:t>£000</w:t>
            </w:r>
          </w:p>
        </w:tc>
      </w:tr>
      <w:tr w:rsidR="00912413" w:rsidRPr="00B058A7" w14:paraId="37FC8CF9" w14:textId="77777777" w:rsidTr="00BA2634">
        <w:tc>
          <w:tcPr>
            <w:tcW w:w="5526" w:type="dxa"/>
          </w:tcPr>
          <w:p w14:paraId="37FC8CF5" w14:textId="77777777" w:rsidR="00912413" w:rsidRPr="00B058A7" w:rsidRDefault="00912413" w:rsidP="00BA2634">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Fixed Assets</w:t>
            </w:r>
          </w:p>
        </w:tc>
        <w:tc>
          <w:tcPr>
            <w:tcW w:w="1554" w:type="dxa"/>
          </w:tcPr>
          <w:p w14:paraId="37FC8CF6" w14:textId="77777777" w:rsidR="00912413" w:rsidRPr="00B058A7" w:rsidRDefault="00912413">
            <w:pPr>
              <w:jc w:val="right"/>
              <w:rPr>
                <w:rFonts w:ascii="Arial" w:hAnsi="Arial" w:cs="Arial"/>
                <w:sz w:val="22"/>
                <w:szCs w:val="22"/>
              </w:rPr>
            </w:pPr>
            <w:r w:rsidRPr="00B058A7">
              <w:rPr>
                <w:rFonts w:ascii="Arial" w:hAnsi="Arial" w:cs="Arial"/>
                <w:sz w:val="22"/>
                <w:szCs w:val="22"/>
              </w:rPr>
              <w:t>27</w:t>
            </w:r>
          </w:p>
        </w:tc>
        <w:tc>
          <w:tcPr>
            <w:tcW w:w="519" w:type="dxa"/>
          </w:tcPr>
          <w:p w14:paraId="37FC8CF7" w14:textId="77777777" w:rsidR="00912413" w:rsidRPr="00B058A7" w:rsidRDefault="00912413" w:rsidP="00BA2634">
            <w:pPr>
              <w:pStyle w:val="Tdec"/>
              <w:tabs>
                <w:tab w:val="clear" w:pos="993"/>
                <w:tab w:val="decimal" w:pos="1152"/>
              </w:tabs>
              <w:ind w:right="113"/>
              <w:jc w:val="right"/>
              <w:rPr>
                <w:rFonts w:ascii="Arial" w:hAnsi="Arial" w:cs="Arial"/>
                <w:sz w:val="22"/>
                <w:szCs w:val="22"/>
              </w:rPr>
            </w:pPr>
          </w:p>
        </w:tc>
        <w:tc>
          <w:tcPr>
            <w:tcW w:w="1473" w:type="dxa"/>
          </w:tcPr>
          <w:p w14:paraId="37FC8CF8" w14:textId="77777777" w:rsidR="00912413" w:rsidRPr="00B058A7" w:rsidRDefault="00912413"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40</w:t>
            </w:r>
          </w:p>
        </w:tc>
      </w:tr>
      <w:tr w:rsidR="00912413" w:rsidRPr="00B058A7" w14:paraId="37FC8CFE" w14:textId="77777777" w:rsidTr="000F17E2">
        <w:tc>
          <w:tcPr>
            <w:tcW w:w="5526" w:type="dxa"/>
          </w:tcPr>
          <w:p w14:paraId="37FC8CFA" w14:textId="77777777" w:rsidR="00912413" w:rsidRPr="00B058A7" w:rsidRDefault="00912413" w:rsidP="00BA2634">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Intangible Assets</w:t>
            </w:r>
          </w:p>
        </w:tc>
        <w:tc>
          <w:tcPr>
            <w:tcW w:w="1554" w:type="dxa"/>
          </w:tcPr>
          <w:p w14:paraId="37FC8CFB" w14:textId="77777777" w:rsidR="00912413" w:rsidRPr="00B058A7" w:rsidRDefault="00912413">
            <w:pPr>
              <w:jc w:val="right"/>
              <w:rPr>
                <w:rFonts w:ascii="Arial" w:hAnsi="Arial" w:cs="Arial"/>
                <w:sz w:val="22"/>
                <w:szCs w:val="22"/>
              </w:rPr>
            </w:pPr>
            <w:r w:rsidRPr="00B058A7">
              <w:rPr>
                <w:rFonts w:ascii="Arial" w:hAnsi="Arial" w:cs="Arial"/>
                <w:sz w:val="22"/>
                <w:szCs w:val="22"/>
              </w:rPr>
              <w:t>459</w:t>
            </w:r>
          </w:p>
        </w:tc>
        <w:tc>
          <w:tcPr>
            <w:tcW w:w="519" w:type="dxa"/>
          </w:tcPr>
          <w:p w14:paraId="37FC8CFC" w14:textId="77777777" w:rsidR="00912413" w:rsidRPr="00B058A7" w:rsidRDefault="00912413" w:rsidP="00BA2634">
            <w:pPr>
              <w:pStyle w:val="Tdec"/>
              <w:tabs>
                <w:tab w:val="clear" w:pos="993"/>
                <w:tab w:val="decimal" w:pos="1152"/>
              </w:tabs>
              <w:ind w:right="113"/>
              <w:jc w:val="right"/>
              <w:rPr>
                <w:rFonts w:ascii="Arial" w:hAnsi="Arial" w:cs="Arial"/>
                <w:sz w:val="22"/>
                <w:szCs w:val="22"/>
              </w:rPr>
            </w:pPr>
          </w:p>
        </w:tc>
        <w:tc>
          <w:tcPr>
            <w:tcW w:w="1473" w:type="dxa"/>
          </w:tcPr>
          <w:p w14:paraId="37FC8CFD" w14:textId="77777777" w:rsidR="00912413" w:rsidRPr="00B058A7" w:rsidRDefault="00912413"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834</w:t>
            </w:r>
          </w:p>
        </w:tc>
      </w:tr>
      <w:tr w:rsidR="00912413" w:rsidRPr="00B058A7" w14:paraId="37FC8D03" w14:textId="77777777" w:rsidTr="000F17E2">
        <w:tc>
          <w:tcPr>
            <w:tcW w:w="5526" w:type="dxa"/>
          </w:tcPr>
          <w:p w14:paraId="37FC8CFF" w14:textId="77777777" w:rsidR="00912413" w:rsidRPr="00B058A7" w:rsidRDefault="00912413" w:rsidP="00BA2634">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Current Assets</w:t>
            </w:r>
          </w:p>
        </w:tc>
        <w:tc>
          <w:tcPr>
            <w:tcW w:w="1554" w:type="dxa"/>
            <w:tcBorders>
              <w:bottom w:val="single" w:sz="4" w:space="0" w:color="auto"/>
            </w:tcBorders>
          </w:tcPr>
          <w:p w14:paraId="37FC8D00" w14:textId="77777777" w:rsidR="00912413" w:rsidRPr="00B058A7" w:rsidRDefault="00912413">
            <w:pPr>
              <w:jc w:val="right"/>
              <w:rPr>
                <w:rFonts w:ascii="Arial" w:hAnsi="Arial" w:cs="Arial"/>
                <w:sz w:val="22"/>
                <w:szCs w:val="22"/>
              </w:rPr>
            </w:pPr>
            <w:r w:rsidRPr="00B058A7">
              <w:rPr>
                <w:rFonts w:ascii="Arial" w:hAnsi="Arial" w:cs="Arial"/>
                <w:sz w:val="22"/>
                <w:szCs w:val="22"/>
              </w:rPr>
              <w:t>888</w:t>
            </w:r>
          </w:p>
        </w:tc>
        <w:tc>
          <w:tcPr>
            <w:tcW w:w="519" w:type="dxa"/>
          </w:tcPr>
          <w:p w14:paraId="37FC8D01" w14:textId="77777777" w:rsidR="00912413" w:rsidRPr="00B058A7" w:rsidRDefault="00912413" w:rsidP="00BA2634">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37FC8D02" w14:textId="77777777" w:rsidR="00912413" w:rsidRPr="00B058A7" w:rsidRDefault="00912413"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609</w:t>
            </w:r>
          </w:p>
        </w:tc>
      </w:tr>
      <w:tr w:rsidR="00707D6E" w:rsidRPr="00B058A7" w14:paraId="37FC8D08" w14:textId="77777777" w:rsidTr="000F17E2">
        <w:tc>
          <w:tcPr>
            <w:tcW w:w="5526" w:type="dxa"/>
          </w:tcPr>
          <w:p w14:paraId="37FC8D04" w14:textId="77777777" w:rsidR="00707D6E" w:rsidRPr="00B058A7" w:rsidRDefault="00707D6E" w:rsidP="00BA2634">
            <w:pPr>
              <w:pStyle w:val="CharCharCharCharCharCharCharCharCharCharCharChar"/>
              <w:rPr>
                <w:rFonts w:ascii="Arial" w:hAnsi="Arial" w:cs="Arial"/>
                <w:sz w:val="22"/>
                <w:szCs w:val="22"/>
                <w:lang w:val="en-GB"/>
              </w:rPr>
            </w:pPr>
            <w:r w:rsidRPr="00B058A7">
              <w:rPr>
                <w:rFonts w:ascii="Arial" w:hAnsi="Arial" w:cs="Arial"/>
                <w:sz w:val="22"/>
                <w:szCs w:val="22"/>
                <w:lang w:val="en-GB"/>
              </w:rPr>
              <w:t>Share of gross assets</w:t>
            </w:r>
          </w:p>
        </w:tc>
        <w:tc>
          <w:tcPr>
            <w:tcW w:w="1554" w:type="dxa"/>
            <w:tcBorders>
              <w:bottom w:val="single" w:sz="4" w:space="0" w:color="auto"/>
            </w:tcBorders>
          </w:tcPr>
          <w:p w14:paraId="37FC8D05" w14:textId="77777777" w:rsidR="00707D6E" w:rsidRPr="00B058A7" w:rsidRDefault="00912413">
            <w:pPr>
              <w:jc w:val="right"/>
              <w:rPr>
                <w:rFonts w:ascii="Arial" w:hAnsi="Arial" w:cs="Arial"/>
                <w:sz w:val="22"/>
                <w:szCs w:val="22"/>
              </w:rPr>
            </w:pPr>
            <w:r w:rsidRPr="00B058A7">
              <w:rPr>
                <w:rFonts w:ascii="Arial" w:hAnsi="Arial" w:cs="Arial"/>
                <w:sz w:val="22"/>
                <w:szCs w:val="22"/>
              </w:rPr>
              <w:t>1,374</w:t>
            </w:r>
          </w:p>
        </w:tc>
        <w:tc>
          <w:tcPr>
            <w:tcW w:w="519" w:type="dxa"/>
          </w:tcPr>
          <w:p w14:paraId="37FC8D06" w14:textId="77777777" w:rsidR="00707D6E" w:rsidRPr="00B058A7" w:rsidRDefault="00707D6E" w:rsidP="00BA2634">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37FC8D07" w14:textId="77777777" w:rsidR="00707D6E" w:rsidRPr="00B058A7" w:rsidRDefault="00707D6E"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1,483</w:t>
            </w:r>
          </w:p>
        </w:tc>
      </w:tr>
      <w:tr w:rsidR="00707D6E" w:rsidRPr="00B058A7" w14:paraId="37FC8D0D" w14:textId="77777777" w:rsidTr="000F17E2">
        <w:tc>
          <w:tcPr>
            <w:tcW w:w="5526" w:type="dxa"/>
          </w:tcPr>
          <w:p w14:paraId="37FC8D09" w14:textId="77777777" w:rsidR="00707D6E" w:rsidRPr="00B058A7" w:rsidRDefault="00707D6E" w:rsidP="00BA2634">
            <w:pPr>
              <w:pStyle w:val="CharCharCharCharCharCharCharCharCharCharCharChar"/>
              <w:spacing w:after="0"/>
              <w:rPr>
                <w:rFonts w:ascii="Arial" w:hAnsi="Arial" w:cs="Arial"/>
                <w:sz w:val="22"/>
                <w:szCs w:val="22"/>
                <w:lang w:val="en-GB"/>
              </w:rPr>
            </w:pPr>
          </w:p>
        </w:tc>
        <w:tc>
          <w:tcPr>
            <w:tcW w:w="1554" w:type="dxa"/>
          </w:tcPr>
          <w:p w14:paraId="37FC8D0A" w14:textId="77777777" w:rsidR="00707D6E" w:rsidRPr="00B058A7" w:rsidRDefault="00707D6E" w:rsidP="00BA2634">
            <w:pPr>
              <w:pStyle w:val="Tdec"/>
              <w:tabs>
                <w:tab w:val="clear" w:pos="993"/>
                <w:tab w:val="decimal" w:pos="1152"/>
              </w:tabs>
              <w:ind w:right="113"/>
              <w:rPr>
                <w:rFonts w:ascii="Arial" w:hAnsi="Arial" w:cs="Arial"/>
                <w:sz w:val="22"/>
                <w:szCs w:val="22"/>
              </w:rPr>
            </w:pPr>
          </w:p>
        </w:tc>
        <w:tc>
          <w:tcPr>
            <w:tcW w:w="519" w:type="dxa"/>
          </w:tcPr>
          <w:p w14:paraId="37FC8D0B" w14:textId="77777777" w:rsidR="00707D6E" w:rsidRPr="00B058A7" w:rsidRDefault="00707D6E" w:rsidP="00BA2634">
            <w:pPr>
              <w:pStyle w:val="Tdec"/>
              <w:tabs>
                <w:tab w:val="clear" w:pos="993"/>
                <w:tab w:val="decimal" w:pos="1152"/>
              </w:tabs>
              <w:ind w:right="113"/>
              <w:jc w:val="right"/>
              <w:rPr>
                <w:rFonts w:ascii="Arial" w:hAnsi="Arial" w:cs="Arial"/>
                <w:sz w:val="22"/>
                <w:szCs w:val="22"/>
              </w:rPr>
            </w:pPr>
          </w:p>
        </w:tc>
        <w:tc>
          <w:tcPr>
            <w:tcW w:w="1473" w:type="dxa"/>
          </w:tcPr>
          <w:p w14:paraId="37FC8D0C" w14:textId="77777777" w:rsidR="00707D6E" w:rsidRPr="00B058A7" w:rsidRDefault="00707D6E" w:rsidP="00BA2634">
            <w:pPr>
              <w:pStyle w:val="Tdec"/>
              <w:tabs>
                <w:tab w:val="clear" w:pos="993"/>
                <w:tab w:val="decimal" w:pos="1152"/>
              </w:tabs>
              <w:ind w:right="113"/>
              <w:rPr>
                <w:rFonts w:ascii="Arial" w:hAnsi="Arial" w:cs="Arial"/>
                <w:color w:val="000000"/>
                <w:sz w:val="22"/>
                <w:szCs w:val="22"/>
              </w:rPr>
            </w:pPr>
          </w:p>
        </w:tc>
      </w:tr>
      <w:tr w:rsidR="00707D6E" w:rsidRPr="00B058A7" w14:paraId="37FC8D12" w14:textId="77777777" w:rsidTr="000F17E2">
        <w:tc>
          <w:tcPr>
            <w:tcW w:w="5526" w:type="dxa"/>
          </w:tcPr>
          <w:p w14:paraId="37FC8D0E" w14:textId="77777777" w:rsidR="00707D6E" w:rsidRPr="00B058A7" w:rsidRDefault="00707D6E" w:rsidP="00BA2634">
            <w:pPr>
              <w:pStyle w:val="CharCharCharCharCharCharCharCharCharCharCharChar"/>
              <w:spacing w:after="0"/>
              <w:rPr>
                <w:rFonts w:ascii="Arial" w:hAnsi="Arial" w:cs="Arial"/>
                <w:sz w:val="22"/>
                <w:szCs w:val="22"/>
                <w:lang w:val="en-GB"/>
              </w:rPr>
            </w:pPr>
            <w:r w:rsidRPr="00B058A7">
              <w:rPr>
                <w:rFonts w:ascii="Arial" w:hAnsi="Arial" w:cs="Arial"/>
                <w:sz w:val="22"/>
                <w:szCs w:val="22"/>
                <w:lang w:val="en-GB"/>
              </w:rPr>
              <w:tab/>
              <w:t>Liabilities due within one year or less</w:t>
            </w:r>
          </w:p>
        </w:tc>
        <w:tc>
          <w:tcPr>
            <w:tcW w:w="1554" w:type="dxa"/>
            <w:tcBorders>
              <w:bottom w:val="single" w:sz="4" w:space="0" w:color="auto"/>
            </w:tcBorders>
          </w:tcPr>
          <w:p w14:paraId="37FC8D0F" w14:textId="77777777" w:rsidR="00707D6E" w:rsidRPr="00B058A7" w:rsidRDefault="00912413" w:rsidP="003D6353">
            <w:pPr>
              <w:jc w:val="right"/>
              <w:rPr>
                <w:rFonts w:ascii="Arial" w:hAnsi="Arial" w:cs="Arial"/>
                <w:sz w:val="22"/>
                <w:szCs w:val="22"/>
              </w:rPr>
            </w:pPr>
            <w:r w:rsidRPr="00B058A7">
              <w:rPr>
                <w:rFonts w:ascii="Arial" w:hAnsi="Arial" w:cs="Arial"/>
                <w:sz w:val="22"/>
                <w:szCs w:val="22"/>
              </w:rPr>
              <w:t>(351)</w:t>
            </w:r>
          </w:p>
        </w:tc>
        <w:tc>
          <w:tcPr>
            <w:tcW w:w="519" w:type="dxa"/>
          </w:tcPr>
          <w:p w14:paraId="37FC8D10" w14:textId="77777777" w:rsidR="00707D6E" w:rsidRPr="00B058A7" w:rsidRDefault="00707D6E" w:rsidP="00BA2634">
            <w:pPr>
              <w:pStyle w:val="Tdec"/>
              <w:tabs>
                <w:tab w:val="clear" w:pos="993"/>
                <w:tab w:val="decimal" w:pos="1152"/>
              </w:tabs>
              <w:ind w:right="113"/>
              <w:jc w:val="right"/>
              <w:rPr>
                <w:rFonts w:ascii="Arial" w:hAnsi="Arial" w:cs="Arial"/>
                <w:sz w:val="22"/>
                <w:szCs w:val="22"/>
              </w:rPr>
            </w:pPr>
          </w:p>
        </w:tc>
        <w:tc>
          <w:tcPr>
            <w:tcW w:w="1473" w:type="dxa"/>
            <w:tcBorders>
              <w:bottom w:val="single" w:sz="4" w:space="0" w:color="auto"/>
            </w:tcBorders>
          </w:tcPr>
          <w:p w14:paraId="37FC8D11" w14:textId="77777777" w:rsidR="00707D6E" w:rsidRPr="00B058A7" w:rsidRDefault="00707D6E"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(250)</w:t>
            </w:r>
          </w:p>
        </w:tc>
      </w:tr>
      <w:tr w:rsidR="00707D6E" w:rsidRPr="00B058A7" w14:paraId="37FC8D17" w14:textId="77777777" w:rsidTr="000F17E2">
        <w:tc>
          <w:tcPr>
            <w:tcW w:w="5526" w:type="dxa"/>
          </w:tcPr>
          <w:p w14:paraId="37FC8D13" w14:textId="77777777" w:rsidR="00707D6E" w:rsidRPr="00B058A7" w:rsidRDefault="00707D6E" w:rsidP="00BA2634">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Share of gross liabilities</w:t>
            </w:r>
          </w:p>
        </w:tc>
        <w:tc>
          <w:tcPr>
            <w:tcW w:w="1554" w:type="dxa"/>
            <w:tcBorders>
              <w:top w:val="single" w:sz="4" w:space="0" w:color="auto"/>
              <w:bottom w:val="single" w:sz="4" w:space="0" w:color="auto"/>
            </w:tcBorders>
          </w:tcPr>
          <w:p w14:paraId="37FC8D14" w14:textId="77777777" w:rsidR="00707D6E" w:rsidRPr="00B058A7" w:rsidRDefault="00912413" w:rsidP="003D6353">
            <w:pPr>
              <w:jc w:val="right"/>
              <w:rPr>
                <w:rFonts w:ascii="Arial" w:hAnsi="Arial" w:cs="Arial"/>
                <w:sz w:val="22"/>
                <w:szCs w:val="22"/>
              </w:rPr>
            </w:pPr>
            <w:r w:rsidRPr="00B058A7">
              <w:rPr>
                <w:rFonts w:ascii="Arial" w:hAnsi="Arial" w:cs="Arial"/>
                <w:sz w:val="22"/>
                <w:szCs w:val="22"/>
              </w:rPr>
              <w:t>(351)</w:t>
            </w:r>
          </w:p>
        </w:tc>
        <w:tc>
          <w:tcPr>
            <w:tcW w:w="519" w:type="dxa"/>
          </w:tcPr>
          <w:p w14:paraId="37FC8D15" w14:textId="77777777" w:rsidR="00707D6E" w:rsidRPr="00B058A7" w:rsidRDefault="00707D6E" w:rsidP="00BA2634">
            <w:pPr>
              <w:pStyle w:val="Tdec"/>
              <w:tabs>
                <w:tab w:val="clear" w:pos="993"/>
                <w:tab w:val="decimal" w:pos="1152"/>
              </w:tabs>
              <w:ind w:right="113"/>
              <w:jc w:val="right"/>
              <w:rPr>
                <w:rFonts w:ascii="Arial" w:hAnsi="Arial" w:cs="Arial"/>
                <w:sz w:val="22"/>
                <w:szCs w:val="22"/>
              </w:rPr>
            </w:pPr>
          </w:p>
        </w:tc>
        <w:tc>
          <w:tcPr>
            <w:tcW w:w="1473" w:type="dxa"/>
            <w:tcBorders>
              <w:top w:val="single" w:sz="4" w:space="0" w:color="auto"/>
              <w:bottom w:val="single" w:sz="4" w:space="0" w:color="auto"/>
            </w:tcBorders>
          </w:tcPr>
          <w:p w14:paraId="37FC8D16" w14:textId="77777777" w:rsidR="00707D6E" w:rsidRPr="00B058A7" w:rsidRDefault="00707D6E"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(250)</w:t>
            </w:r>
          </w:p>
        </w:tc>
      </w:tr>
      <w:tr w:rsidR="00707D6E" w:rsidRPr="00B058A7" w14:paraId="37FC8D1C" w14:textId="77777777" w:rsidTr="000F17E2">
        <w:trPr>
          <w:trHeight w:val="125"/>
        </w:trPr>
        <w:tc>
          <w:tcPr>
            <w:tcW w:w="5526" w:type="dxa"/>
          </w:tcPr>
          <w:p w14:paraId="37FC8D18" w14:textId="77777777" w:rsidR="00707D6E" w:rsidRPr="00B058A7" w:rsidRDefault="00707D6E" w:rsidP="00BA2634">
            <w:pPr>
              <w:pStyle w:val="CharCharCharCharCharCharCharCharCharCharCharChar"/>
              <w:rPr>
                <w:rFonts w:ascii="Arial" w:hAnsi="Arial" w:cs="Arial"/>
                <w:b/>
                <w:color w:val="1F497D"/>
                <w:sz w:val="22"/>
                <w:szCs w:val="22"/>
                <w:lang w:val="en-GB"/>
              </w:rPr>
            </w:pPr>
            <w:r w:rsidRPr="00B058A7">
              <w:rPr>
                <w:rFonts w:ascii="Arial" w:hAnsi="Arial" w:cs="Arial"/>
                <w:b/>
                <w:sz w:val="22"/>
                <w:szCs w:val="22"/>
                <w:lang w:val="en-GB"/>
              </w:rPr>
              <w:t>Share of net assets</w:t>
            </w:r>
          </w:p>
        </w:tc>
        <w:tc>
          <w:tcPr>
            <w:tcW w:w="1554" w:type="dxa"/>
            <w:tcBorders>
              <w:bottom w:val="double" w:sz="4" w:space="0" w:color="auto"/>
            </w:tcBorders>
          </w:tcPr>
          <w:p w14:paraId="37FC8D19" w14:textId="77777777" w:rsidR="00707D6E" w:rsidRPr="00B058A7" w:rsidRDefault="00912413" w:rsidP="003D6353">
            <w:pPr>
              <w:jc w:val="right"/>
              <w:rPr>
                <w:rFonts w:ascii="Arial" w:hAnsi="Arial" w:cs="Arial"/>
                <w:b/>
                <w:sz w:val="22"/>
                <w:szCs w:val="22"/>
              </w:rPr>
            </w:pPr>
            <w:r w:rsidRPr="00B058A7">
              <w:rPr>
                <w:rFonts w:ascii="Arial" w:hAnsi="Arial" w:cs="Arial"/>
                <w:b/>
                <w:sz w:val="22"/>
                <w:szCs w:val="22"/>
              </w:rPr>
              <w:t>1,023</w:t>
            </w:r>
          </w:p>
        </w:tc>
        <w:tc>
          <w:tcPr>
            <w:tcW w:w="519" w:type="dxa"/>
          </w:tcPr>
          <w:p w14:paraId="37FC8D1A" w14:textId="77777777" w:rsidR="00707D6E" w:rsidRPr="00B058A7" w:rsidRDefault="00707D6E" w:rsidP="00BA2634">
            <w:pPr>
              <w:pStyle w:val="Tdec"/>
              <w:tabs>
                <w:tab w:val="clear" w:pos="993"/>
                <w:tab w:val="decimal" w:pos="1152"/>
              </w:tabs>
              <w:ind w:right="113"/>
              <w:rPr>
                <w:rFonts w:ascii="Arial" w:hAnsi="Arial" w:cs="Arial"/>
                <w:b/>
                <w:sz w:val="22"/>
                <w:szCs w:val="22"/>
              </w:rPr>
            </w:pPr>
          </w:p>
        </w:tc>
        <w:tc>
          <w:tcPr>
            <w:tcW w:w="1473" w:type="dxa"/>
            <w:tcBorders>
              <w:bottom w:val="double" w:sz="4" w:space="0" w:color="auto"/>
            </w:tcBorders>
          </w:tcPr>
          <w:p w14:paraId="37FC8D1B" w14:textId="77777777" w:rsidR="00707D6E" w:rsidRPr="00B058A7" w:rsidRDefault="00707D6E" w:rsidP="000F17E2">
            <w:pPr>
              <w:pStyle w:val="Tdec"/>
              <w:tabs>
                <w:tab w:val="clear" w:pos="993"/>
                <w:tab w:val="decimal" w:pos="1190"/>
              </w:tabs>
              <w:ind w:right="113"/>
              <w:rPr>
                <w:rFonts w:ascii="Arial" w:hAnsi="Arial" w:cs="Arial"/>
                <w:b/>
                <w:color w:val="000000"/>
                <w:sz w:val="22"/>
                <w:szCs w:val="22"/>
              </w:rPr>
            </w:pPr>
            <w:r w:rsidRPr="00B058A7">
              <w:rPr>
                <w:rFonts w:ascii="Arial" w:hAnsi="Arial" w:cs="Arial"/>
                <w:b/>
                <w:sz w:val="22"/>
                <w:szCs w:val="22"/>
              </w:rPr>
              <w:t>1,233</w:t>
            </w:r>
          </w:p>
        </w:tc>
      </w:tr>
    </w:tbl>
    <w:p w14:paraId="37FC8D1D" w14:textId="77777777" w:rsidR="003A0C6B" w:rsidRPr="00B058A7" w:rsidRDefault="003A0C6B" w:rsidP="003A0C6B">
      <w:pPr>
        <w:pStyle w:val="NormalIndent"/>
        <w:ind w:left="0"/>
        <w:rPr>
          <w:rFonts w:ascii="Arial" w:hAnsi="Arial" w:cs="Arial"/>
          <w:sz w:val="22"/>
          <w:szCs w:val="22"/>
        </w:rPr>
      </w:pPr>
    </w:p>
    <w:p w14:paraId="37FC8D1E" w14:textId="77777777" w:rsidR="00FD3D86" w:rsidRDefault="00FD3D86">
      <w:pPr>
        <w:spacing w:after="0"/>
        <w:jc w:val="left"/>
        <w:rPr>
          <w:rFonts w:ascii="Arial" w:hAnsi="Arial" w:cs="Arial"/>
          <w:sz w:val="22"/>
          <w:szCs w:val="22"/>
        </w:rPr>
      </w:pPr>
      <w:r>
        <w:rPr>
          <w:rFonts w:ascii="Arial" w:hAnsi="Arial" w:cs="Arial"/>
          <w:sz w:val="22"/>
          <w:szCs w:val="22"/>
        </w:rPr>
        <w:br w:type="page"/>
      </w:r>
    </w:p>
    <w:p w14:paraId="37FC8D1F" w14:textId="77777777" w:rsidR="003A0C6B" w:rsidRPr="00B058A7" w:rsidRDefault="003A0C6B" w:rsidP="003A0C6B">
      <w:pPr>
        <w:pStyle w:val="NormalIndent"/>
        <w:ind w:left="0"/>
        <w:rPr>
          <w:rFonts w:ascii="Arial" w:hAnsi="Arial" w:cs="Arial"/>
          <w:sz w:val="22"/>
          <w:szCs w:val="22"/>
        </w:rPr>
      </w:pPr>
      <w:r w:rsidRPr="00B058A7">
        <w:rPr>
          <w:rFonts w:ascii="Arial" w:hAnsi="Arial" w:cs="Arial"/>
          <w:sz w:val="22"/>
          <w:szCs w:val="22"/>
        </w:rPr>
        <w:lastRenderedPageBreak/>
        <w:t xml:space="preserve">The operating results for </w:t>
      </w: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are shown below:</w:t>
      </w:r>
    </w:p>
    <w:tbl>
      <w:tblPr>
        <w:tblW w:w="0" w:type="auto"/>
        <w:tblLayout w:type="fixed"/>
        <w:tblLook w:val="0000" w:firstRow="0" w:lastRow="0" w:firstColumn="0" w:lastColumn="0" w:noHBand="0" w:noVBand="0"/>
      </w:tblPr>
      <w:tblGrid>
        <w:gridCol w:w="5495"/>
        <w:gridCol w:w="1559"/>
        <w:gridCol w:w="567"/>
        <w:gridCol w:w="1418"/>
      </w:tblGrid>
      <w:tr w:rsidR="003A0C6B" w:rsidRPr="00B058A7" w14:paraId="37FC8D2B" w14:textId="77777777" w:rsidTr="00BA2634">
        <w:tc>
          <w:tcPr>
            <w:tcW w:w="5495" w:type="dxa"/>
          </w:tcPr>
          <w:p w14:paraId="37FC8D20" w14:textId="77777777" w:rsidR="003A0C6B" w:rsidRPr="00B058A7" w:rsidRDefault="003A0C6B" w:rsidP="00BA2634">
            <w:pPr>
              <w:pStyle w:val="Thead"/>
              <w:jc w:val="left"/>
              <w:rPr>
                <w:rFonts w:ascii="Arial" w:hAnsi="Arial" w:cs="Arial"/>
                <w:sz w:val="22"/>
                <w:szCs w:val="22"/>
              </w:rPr>
            </w:pPr>
            <w:r w:rsidRPr="00B058A7">
              <w:rPr>
                <w:rFonts w:ascii="Arial" w:hAnsi="Arial" w:cs="Arial"/>
                <w:sz w:val="22"/>
                <w:szCs w:val="22"/>
              </w:rPr>
              <w:t>Profit and Loss Summary</w:t>
            </w:r>
          </w:p>
          <w:p w14:paraId="37FC8D21" w14:textId="77777777" w:rsidR="003A0C6B" w:rsidRPr="00B058A7" w:rsidRDefault="003A0C6B" w:rsidP="00BA2634">
            <w:pPr>
              <w:pStyle w:val="Thead"/>
              <w:jc w:val="left"/>
              <w:rPr>
                <w:rFonts w:ascii="Arial" w:hAnsi="Arial" w:cs="Arial"/>
                <w:sz w:val="22"/>
                <w:szCs w:val="22"/>
              </w:rPr>
            </w:pPr>
          </w:p>
        </w:tc>
        <w:tc>
          <w:tcPr>
            <w:tcW w:w="1559" w:type="dxa"/>
          </w:tcPr>
          <w:p w14:paraId="37FC8D22" w14:textId="77777777" w:rsidR="003A0C6B" w:rsidRPr="00B058A7" w:rsidRDefault="003A0C6B" w:rsidP="00BA2634">
            <w:pPr>
              <w:pStyle w:val="Thead"/>
              <w:rPr>
                <w:rFonts w:ascii="Arial" w:hAnsi="Arial" w:cs="Arial"/>
              </w:rPr>
            </w:pPr>
            <w:r w:rsidRPr="00B058A7">
              <w:rPr>
                <w:rFonts w:ascii="Arial" w:hAnsi="Arial" w:cs="Arial"/>
              </w:rPr>
              <w:t>Year ended</w:t>
            </w:r>
          </w:p>
          <w:p w14:paraId="37FC8D23" w14:textId="77777777" w:rsidR="003A0C6B" w:rsidRPr="00B058A7" w:rsidRDefault="003A0C6B" w:rsidP="00BA2634">
            <w:pPr>
              <w:pStyle w:val="Thead"/>
              <w:rPr>
                <w:rFonts w:ascii="Arial" w:hAnsi="Arial" w:cs="Arial"/>
              </w:rPr>
            </w:pPr>
            <w:r w:rsidRPr="00B058A7">
              <w:rPr>
                <w:rFonts w:ascii="Arial" w:hAnsi="Arial" w:cs="Arial"/>
              </w:rPr>
              <w:t>31 March</w:t>
            </w:r>
          </w:p>
          <w:p w14:paraId="37FC8D24" w14:textId="77777777" w:rsidR="003A0C6B" w:rsidRPr="00B058A7" w:rsidRDefault="008F5201" w:rsidP="00BA2634">
            <w:pPr>
              <w:pStyle w:val="Thead"/>
              <w:rPr>
                <w:rFonts w:ascii="Arial" w:hAnsi="Arial" w:cs="Arial"/>
              </w:rPr>
            </w:pPr>
            <w:r w:rsidRPr="00B058A7">
              <w:rPr>
                <w:rFonts w:ascii="Arial" w:hAnsi="Arial" w:cs="Arial"/>
              </w:rPr>
              <w:t>2015</w:t>
            </w:r>
          </w:p>
          <w:p w14:paraId="37FC8D25" w14:textId="77777777" w:rsidR="003A0C6B" w:rsidRPr="00B058A7" w:rsidRDefault="003A0C6B" w:rsidP="00BA2634">
            <w:pPr>
              <w:pStyle w:val="Thead"/>
              <w:rPr>
                <w:rFonts w:ascii="Arial" w:hAnsi="Arial" w:cs="Arial"/>
              </w:rPr>
            </w:pPr>
            <w:r w:rsidRPr="00B058A7">
              <w:rPr>
                <w:rFonts w:ascii="Arial" w:hAnsi="Arial" w:cs="Arial"/>
              </w:rPr>
              <w:t>£000</w:t>
            </w:r>
          </w:p>
        </w:tc>
        <w:tc>
          <w:tcPr>
            <w:tcW w:w="567" w:type="dxa"/>
          </w:tcPr>
          <w:p w14:paraId="37FC8D26" w14:textId="77777777" w:rsidR="003A0C6B" w:rsidRPr="00B058A7" w:rsidRDefault="003A0C6B" w:rsidP="00BA2634">
            <w:pPr>
              <w:pStyle w:val="Thead"/>
              <w:rPr>
                <w:rFonts w:ascii="Arial" w:hAnsi="Arial" w:cs="Arial"/>
              </w:rPr>
            </w:pPr>
          </w:p>
        </w:tc>
        <w:tc>
          <w:tcPr>
            <w:tcW w:w="1418" w:type="dxa"/>
          </w:tcPr>
          <w:p w14:paraId="37FC8D27" w14:textId="77777777" w:rsidR="003A0C6B" w:rsidRPr="00B058A7" w:rsidRDefault="003A0C6B" w:rsidP="00BA2634">
            <w:pPr>
              <w:pStyle w:val="Thead"/>
              <w:rPr>
                <w:rFonts w:ascii="Arial" w:hAnsi="Arial" w:cs="Arial"/>
              </w:rPr>
            </w:pPr>
            <w:r w:rsidRPr="00B058A7">
              <w:rPr>
                <w:rFonts w:ascii="Arial" w:hAnsi="Arial" w:cs="Arial"/>
              </w:rPr>
              <w:t>Year ended</w:t>
            </w:r>
          </w:p>
          <w:p w14:paraId="37FC8D28" w14:textId="77777777" w:rsidR="003A0C6B" w:rsidRPr="00B058A7" w:rsidRDefault="003A0C6B" w:rsidP="00BA2634">
            <w:pPr>
              <w:pStyle w:val="Thead"/>
              <w:rPr>
                <w:rFonts w:ascii="Arial" w:hAnsi="Arial" w:cs="Arial"/>
              </w:rPr>
            </w:pPr>
            <w:r w:rsidRPr="00B058A7">
              <w:rPr>
                <w:rFonts w:ascii="Arial" w:hAnsi="Arial" w:cs="Arial"/>
              </w:rPr>
              <w:t>31 March</w:t>
            </w:r>
          </w:p>
          <w:p w14:paraId="37FC8D29" w14:textId="77777777" w:rsidR="003A0C6B" w:rsidRPr="00B058A7" w:rsidRDefault="008F5201" w:rsidP="00BA2634">
            <w:pPr>
              <w:pStyle w:val="Thead"/>
              <w:rPr>
                <w:rFonts w:ascii="Arial" w:hAnsi="Arial" w:cs="Arial"/>
              </w:rPr>
            </w:pPr>
            <w:r w:rsidRPr="00B058A7">
              <w:rPr>
                <w:rFonts w:ascii="Arial" w:hAnsi="Arial" w:cs="Arial"/>
              </w:rPr>
              <w:t>2014</w:t>
            </w:r>
          </w:p>
          <w:p w14:paraId="37FC8D2A" w14:textId="77777777" w:rsidR="003A0C6B" w:rsidRPr="00B058A7" w:rsidRDefault="003A0C6B" w:rsidP="00BA2634">
            <w:pPr>
              <w:pStyle w:val="Thead"/>
              <w:rPr>
                <w:rFonts w:ascii="Arial" w:hAnsi="Arial" w:cs="Arial"/>
              </w:rPr>
            </w:pPr>
            <w:r w:rsidRPr="00B058A7">
              <w:rPr>
                <w:rFonts w:ascii="Arial" w:hAnsi="Arial" w:cs="Arial"/>
              </w:rPr>
              <w:t>£000</w:t>
            </w:r>
          </w:p>
        </w:tc>
      </w:tr>
      <w:tr w:rsidR="00912413" w:rsidRPr="00B058A7" w14:paraId="37FC8D30" w14:textId="77777777" w:rsidTr="00BA2634">
        <w:tc>
          <w:tcPr>
            <w:tcW w:w="5495" w:type="dxa"/>
          </w:tcPr>
          <w:p w14:paraId="37FC8D2C" w14:textId="77777777" w:rsidR="00912413" w:rsidRPr="00B058A7" w:rsidRDefault="00912413" w:rsidP="00BA2634">
            <w:pPr>
              <w:pStyle w:val="CharCharCharCharCharCharCharCharCharCharCharChar"/>
              <w:spacing w:after="0"/>
              <w:rPr>
                <w:rFonts w:ascii="Arial" w:hAnsi="Arial" w:cs="Arial"/>
                <w:bCs/>
                <w:sz w:val="22"/>
                <w:szCs w:val="22"/>
                <w:lang w:val="en-GB"/>
              </w:rPr>
            </w:pPr>
            <w:r w:rsidRPr="00B058A7">
              <w:rPr>
                <w:rFonts w:ascii="Arial" w:hAnsi="Arial" w:cs="Arial"/>
                <w:bCs/>
                <w:sz w:val="22"/>
                <w:szCs w:val="22"/>
                <w:lang w:val="en-GB"/>
              </w:rPr>
              <w:t>Revenue</w:t>
            </w:r>
          </w:p>
        </w:tc>
        <w:tc>
          <w:tcPr>
            <w:tcW w:w="1559" w:type="dxa"/>
          </w:tcPr>
          <w:p w14:paraId="37FC8D2D" w14:textId="77777777" w:rsidR="00912413" w:rsidRPr="00B058A7" w:rsidRDefault="00912413">
            <w:pPr>
              <w:jc w:val="right"/>
              <w:rPr>
                <w:rFonts w:ascii="Arial" w:hAnsi="Arial" w:cs="Arial"/>
                <w:sz w:val="22"/>
                <w:szCs w:val="22"/>
              </w:rPr>
            </w:pPr>
            <w:r w:rsidRPr="00B058A7">
              <w:rPr>
                <w:rFonts w:ascii="Arial" w:hAnsi="Arial" w:cs="Arial"/>
                <w:sz w:val="22"/>
                <w:szCs w:val="22"/>
              </w:rPr>
              <w:t>11,900</w:t>
            </w:r>
          </w:p>
        </w:tc>
        <w:tc>
          <w:tcPr>
            <w:tcW w:w="567" w:type="dxa"/>
          </w:tcPr>
          <w:p w14:paraId="37FC8D2E" w14:textId="77777777" w:rsidR="00912413" w:rsidRPr="00B058A7" w:rsidRDefault="00912413" w:rsidP="00BA2634">
            <w:pPr>
              <w:pStyle w:val="Tdec"/>
              <w:tabs>
                <w:tab w:val="clear" w:pos="993"/>
                <w:tab w:val="decimal" w:pos="1152"/>
              </w:tabs>
              <w:ind w:right="113"/>
              <w:rPr>
                <w:rFonts w:ascii="Arial" w:hAnsi="Arial" w:cs="Arial"/>
                <w:sz w:val="22"/>
                <w:szCs w:val="22"/>
              </w:rPr>
            </w:pPr>
          </w:p>
        </w:tc>
        <w:tc>
          <w:tcPr>
            <w:tcW w:w="1418" w:type="dxa"/>
          </w:tcPr>
          <w:p w14:paraId="37FC8D2F" w14:textId="77777777" w:rsidR="00912413" w:rsidRPr="00B058A7" w:rsidRDefault="00912413"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10,453</w:t>
            </w:r>
          </w:p>
        </w:tc>
      </w:tr>
      <w:tr w:rsidR="00912413" w:rsidRPr="00B058A7" w14:paraId="37FC8D35" w14:textId="77777777" w:rsidTr="00BA2634">
        <w:tc>
          <w:tcPr>
            <w:tcW w:w="5495" w:type="dxa"/>
          </w:tcPr>
          <w:p w14:paraId="37FC8D31" w14:textId="77777777" w:rsidR="00912413" w:rsidRPr="00B058A7" w:rsidRDefault="00912413" w:rsidP="00BA2634">
            <w:pPr>
              <w:pStyle w:val="CharCharCharCharCharCharCharCharCharCharCharChar"/>
              <w:spacing w:after="0"/>
              <w:rPr>
                <w:rFonts w:ascii="Arial" w:hAnsi="Arial" w:cs="Arial"/>
                <w:color w:val="1F497D"/>
                <w:sz w:val="22"/>
                <w:szCs w:val="22"/>
                <w:lang w:val="en-GB"/>
              </w:rPr>
            </w:pPr>
            <w:r w:rsidRPr="00B058A7">
              <w:rPr>
                <w:rFonts w:ascii="Arial" w:hAnsi="Arial" w:cs="Arial"/>
                <w:sz w:val="22"/>
                <w:szCs w:val="22"/>
                <w:lang w:val="en-GB"/>
              </w:rPr>
              <w:t>Operating costs</w:t>
            </w:r>
          </w:p>
        </w:tc>
        <w:tc>
          <w:tcPr>
            <w:tcW w:w="1559" w:type="dxa"/>
          </w:tcPr>
          <w:p w14:paraId="37FC8D32" w14:textId="77777777" w:rsidR="00912413" w:rsidRPr="00B058A7" w:rsidRDefault="00912413">
            <w:pPr>
              <w:jc w:val="right"/>
              <w:rPr>
                <w:rFonts w:ascii="Arial" w:hAnsi="Arial" w:cs="Arial"/>
                <w:sz w:val="22"/>
                <w:szCs w:val="22"/>
              </w:rPr>
            </w:pPr>
            <w:r w:rsidRPr="00B058A7">
              <w:rPr>
                <w:rFonts w:ascii="Arial" w:hAnsi="Arial" w:cs="Arial"/>
                <w:sz w:val="22"/>
                <w:szCs w:val="22"/>
              </w:rPr>
              <w:t>(7,065)</w:t>
            </w:r>
          </w:p>
        </w:tc>
        <w:tc>
          <w:tcPr>
            <w:tcW w:w="567" w:type="dxa"/>
          </w:tcPr>
          <w:p w14:paraId="37FC8D33" w14:textId="77777777" w:rsidR="00912413" w:rsidRPr="00B058A7" w:rsidRDefault="00912413" w:rsidP="00BA2634">
            <w:pPr>
              <w:pStyle w:val="Tdec"/>
              <w:tabs>
                <w:tab w:val="clear" w:pos="993"/>
                <w:tab w:val="decimal" w:pos="1152"/>
              </w:tabs>
              <w:ind w:right="113"/>
              <w:rPr>
                <w:rFonts w:ascii="Arial" w:hAnsi="Arial" w:cs="Arial"/>
                <w:sz w:val="22"/>
                <w:szCs w:val="22"/>
              </w:rPr>
            </w:pPr>
          </w:p>
        </w:tc>
        <w:tc>
          <w:tcPr>
            <w:tcW w:w="1418" w:type="dxa"/>
          </w:tcPr>
          <w:p w14:paraId="37FC8D34" w14:textId="77777777" w:rsidR="00912413" w:rsidRPr="00B058A7" w:rsidRDefault="00912413"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(6,200)</w:t>
            </w:r>
          </w:p>
        </w:tc>
      </w:tr>
      <w:tr w:rsidR="00912413" w:rsidRPr="00B058A7" w14:paraId="37FC8D3A" w14:textId="77777777" w:rsidTr="000F17E2">
        <w:tc>
          <w:tcPr>
            <w:tcW w:w="5495" w:type="dxa"/>
          </w:tcPr>
          <w:p w14:paraId="37FC8D36" w14:textId="77777777" w:rsidR="00912413" w:rsidRPr="00B058A7" w:rsidRDefault="00912413" w:rsidP="00BA2634">
            <w:pPr>
              <w:spacing w:after="0"/>
              <w:jc w:val="left"/>
              <w:rPr>
                <w:rFonts w:ascii="Arial" w:hAnsi="Arial" w:cs="Arial"/>
                <w:sz w:val="22"/>
                <w:szCs w:val="22"/>
              </w:rPr>
            </w:pPr>
            <w:r w:rsidRPr="00B058A7">
              <w:rPr>
                <w:rFonts w:ascii="Arial" w:hAnsi="Arial" w:cs="Arial"/>
                <w:sz w:val="22"/>
                <w:szCs w:val="22"/>
              </w:rPr>
              <w:t>Interest Receivable and Payable</w:t>
            </w:r>
          </w:p>
        </w:tc>
        <w:tc>
          <w:tcPr>
            <w:tcW w:w="1559" w:type="dxa"/>
            <w:tcBorders>
              <w:bottom w:val="single" w:sz="4" w:space="0" w:color="auto"/>
            </w:tcBorders>
          </w:tcPr>
          <w:p w14:paraId="37FC8D37" w14:textId="77777777" w:rsidR="00912413" w:rsidRPr="00B058A7" w:rsidRDefault="00912413">
            <w:pPr>
              <w:jc w:val="right"/>
              <w:rPr>
                <w:rFonts w:ascii="Arial" w:hAnsi="Arial" w:cs="Arial"/>
                <w:sz w:val="22"/>
                <w:szCs w:val="22"/>
              </w:rPr>
            </w:pPr>
            <w:r w:rsidRPr="00B058A7">
              <w:rPr>
                <w:rFonts w:ascii="Arial" w:hAnsi="Arial" w:cs="Arial"/>
                <w:sz w:val="22"/>
                <w:szCs w:val="22"/>
              </w:rPr>
              <w:t>6</w:t>
            </w:r>
          </w:p>
        </w:tc>
        <w:tc>
          <w:tcPr>
            <w:tcW w:w="567" w:type="dxa"/>
          </w:tcPr>
          <w:p w14:paraId="37FC8D38" w14:textId="77777777" w:rsidR="00912413" w:rsidRPr="00B058A7" w:rsidRDefault="00912413" w:rsidP="00BA2634">
            <w:pPr>
              <w:pStyle w:val="Tdec"/>
              <w:tabs>
                <w:tab w:val="clear" w:pos="993"/>
                <w:tab w:val="decimal" w:pos="1152"/>
              </w:tabs>
              <w:ind w:right="113"/>
              <w:rPr>
                <w:rFonts w:ascii="Arial" w:hAnsi="Arial" w:cs="Arial"/>
                <w:sz w:val="22"/>
                <w:szCs w:val="22"/>
              </w:rPr>
            </w:pPr>
          </w:p>
        </w:tc>
        <w:tc>
          <w:tcPr>
            <w:tcW w:w="1418" w:type="dxa"/>
            <w:tcBorders>
              <w:bottom w:val="single" w:sz="4" w:space="0" w:color="auto"/>
            </w:tcBorders>
          </w:tcPr>
          <w:p w14:paraId="37FC8D39" w14:textId="77777777" w:rsidR="00912413" w:rsidRPr="00B058A7" w:rsidRDefault="00912413"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7</w:t>
            </w:r>
          </w:p>
        </w:tc>
      </w:tr>
      <w:tr w:rsidR="00707D6E" w:rsidRPr="00B058A7" w14:paraId="37FC8D3F" w14:textId="77777777" w:rsidTr="000F17E2">
        <w:tc>
          <w:tcPr>
            <w:tcW w:w="5495" w:type="dxa"/>
          </w:tcPr>
          <w:p w14:paraId="37FC8D3B" w14:textId="77777777" w:rsidR="00707D6E" w:rsidRPr="00B058A7" w:rsidRDefault="00707D6E" w:rsidP="00F74590">
            <w:pPr>
              <w:pStyle w:val="CharCharCharCharCharCharCharCharCharCharCharChar"/>
              <w:rPr>
                <w:rFonts w:ascii="Arial" w:hAnsi="Arial" w:cs="Arial"/>
                <w:color w:val="1F497D"/>
                <w:sz w:val="22"/>
                <w:szCs w:val="22"/>
                <w:lang w:val="en-GB"/>
              </w:rPr>
            </w:pPr>
            <w:r w:rsidRPr="00B058A7">
              <w:rPr>
                <w:rFonts w:ascii="Arial" w:hAnsi="Arial" w:cs="Arial"/>
                <w:sz w:val="22"/>
                <w:szCs w:val="22"/>
                <w:lang w:val="en-GB"/>
              </w:rPr>
              <w:t xml:space="preserve">Operating profit </w:t>
            </w:r>
          </w:p>
        </w:tc>
        <w:tc>
          <w:tcPr>
            <w:tcW w:w="1559" w:type="dxa"/>
            <w:tcBorders>
              <w:bottom w:val="single" w:sz="4" w:space="0" w:color="auto"/>
            </w:tcBorders>
          </w:tcPr>
          <w:p w14:paraId="37FC8D3C" w14:textId="77777777" w:rsidR="00707D6E" w:rsidRPr="00B058A7" w:rsidRDefault="00912413">
            <w:pPr>
              <w:jc w:val="right"/>
              <w:rPr>
                <w:rFonts w:ascii="Arial" w:hAnsi="Arial" w:cs="Arial"/>
                <w:sz w:val="22"/>
                <w:szCs w:val="22"/>
              </w:rPr>
            </w:pPr>
            <w:r w:rsidRPr="00B058A7">
              <w:rPr>
                <w:rFonts w:ascii="Arial" w:hAnsi="Arial" w:cs="Arial"/>
                <w:sz w:val="22"/>
                <w:szCs w:val="22"/>
              </w:rPr>
              <w:t>4,841</w:t>
            </w:r>
          </w:p>
        </w:tc>
        <w:tc>
          <w:tcPr>
            <w:tcW w:w="567" w:type="dxa"/>
          </w:tcPr>
          <w:p w14:paraId="37FC8D3D" w14:textId="77777777" w:rsidR="00707D6E" w:rsidRPr="00B058A7" w:rsidRDefault="00707D6E" w:rsidP="00BA2634">
            <w:pPr>
              <w:pStyle w:val="Tdec"/>
              <w:tabs>
                <w:tab w:val="clear" w:pos="993"/>
                <w:tab w:val="decimal" w:pos="1152"/>
              </w:tabs>
              <w:ind w:right="113"/>
              <w:rPr>
                <w:rFonts w:ascii="Arial" w:hAnsi="Arial" w:cs="Arial"/>
                <w:sz w:val="22"/>
                <w:szCs w:val="22"/>
              </w:rPr>
            </w:pPr>
          </w:p>
        </w:tc>
        <w:tc>
          <w:tcPr>
            <w:tcW w:w="1418" w:type="dxa"/>
            <w:tcBorders>
              <w:bottom w:val="single" w:sz="4" w:space="0" w:color="auto"/>
            </w:tcBorders>
          </w:tcPr>
          <w:p w14:paraId="37FC8D3E" w14:textId="77777777" w:rsidR="00707D6E" w:rsidRPr="00B058A7" w:rsidRDefault="00707D6E" w:rsidP="00BA2634">
            <w:pPr>
              <w:pStyle w:val="Tdec"/>
              <w:tabs>
                <w:tab w:val="clear" w:pos="993"/>
                <w:tab w:val="decimal" w:pos="1152"/>
              </w:tabs>
              <w:ind w:right="113"/>
              <w:rPr>
                <w:rFonts w:ascii="Arial" w:hAnsi="Arial" w:cs="Arial"/>
                <w:sz w:val="22"/>
                <w:szCs w:val="22"/>
              </w:rPr>
            </w:pPr>
            <w:r w:rsidRPr="00B058A7">
              <w:rPr>
                <w:rFonts w:ascii="Arial" w:hAnsi="Arial" w:cs="Arial"/>
                <w:sz w:val="22"/>
                <w:szCs w:val="22"/>
              </w:rPr>
              <w:t>4,260</w:t>
            </w:r>
          </w:p>
        </w:tc>
      </w:tr>
      <w:tr w:rsidR="00707D6E" w:rsidRPr="00B058A7" w14:paraId="37FC8D44" w14:textId="77777777" w:rsidTr="000F17E2">
        <w:trPr>
          <w:trHeight w:val="125"/>
        </w:trPr>
        <w:tc>
          <w:tcPr>
            <w:tcW w:w="5495" w:type="dxa"/>
          </w:tcPr>
          <w:p w14:paraId="37FC8D40" w14:textId="77777777" w:rsidR="00707D6E" w:rsidRPr="00B058A7" w:rsidRDefault="00707D6E" w:rsidP="00F74590">
            <w:pPr>
              <w:pStyle w:val="CharCharCharCharCharCharCharCharCharCharCharChar"/>
              <w:rPr>
                <w:rFonts w:ascii="Arial" w:hAnsi="Arial" w:cs="Arial"/>
                <w:b/>
                <w:color w:val="1F497D"/>
                <w:sz w:val="22"/>
                <w:szCs w:val="22"/>
                <w:lang w:val="en-GB"/>
              </w:rPr>
            </w:pPr>
            <w:r w:rsidRPr="00B058A7">
              <w:rPr>
                <w:rFonts w:ascii="Arial" w:hAnsi="Arial" w:cs="Arial"/>
                <w:b/>
                <w:sz w:val="22"/>
                <w:szCs w:val="22"/>
                <w:lang w:val="en-GB"/>
              </w:rPr>
              <w:t>Share of operating profit</w:t>
            </w:r>
          </w:p>
        </w:tc>
        <w:tc>
          <w:tcPr>
            <w:tcW w:w="1559" w:type="dxa"/>
            <w:tcBorders>
              <w:bottom w:val="double" w:sz="4" w:space="0" w:color="auto"/>
            </w:tcBorders>
          </w:tcPr>
          <w:p w14:paraId="37FC8D41" w14:textId="77777777" w:rsidR="00707D6E" w:rsidRPr="00B058A7" w:rsidRDefault="00912413">
            <w:pPr>
              <w:jc w:val="right"/>
              <w:rPr>
                <w:rFonts w:ascii="Arial" w:hAnsi="Arial" w:cs="Arial"/>
                <w:b/>
                <w:sz w:val="22"/>
                <w:szCs w:val="22"/>
              </w:rPr>
            </w:pPr>
            <w:r w:rsidRPr="00B058A7">
              <w:rPr>
                <w:rFonts w:ascii="Arial" w:hAnsi="Arial" w:cs="Arial"/>
                <w:b/>
                <w:sz w:val="22"/>
                <w:szCs w:val="22"/>
              </w:rPr>
              <w:t>1,210</w:t>
            </w:r>
          </w:p>
        </w:tc>
        <w:tc>
          <w:tcPr>
            <w:tcW w:w="567" w:type="dxa"/>
          </w:tcPr>
          <w:p w14:paraId="37FC8D42" w14:textId="77777777" w:rsidR="00707D6E" w:rsidRPr="00B058A7" w:rsidRDefault="00707D6E" w:rsidP="00BA2634">
            <w:pPr>
              <w:pStyle w:val="Tdec"/>
              <w:tabs>
                <w:tab w:val="clear" w:pos="993"/>
                <w:tab w:val="decimal" w:pos="1152"/>
              </w:tabs>
              <w:ind w:right="113"/>
              <w:rPr>
                <w:rFonts w:ascii="Arial" w:hAnsi="Arial" w:cs="Arial"/>
                <w:b/>
                <w:sz w:val="22"/>
                <w:szCs w:val="22"/>
              </w:rPr>
            </w:pPr>
          </w:p>
        </w:tc>
        <w:tc>
          <w:tcPr>
            <w:tcW w:w="1418" w:type="dxa"/>
            <w:tcBorders>
              <w:bottom w:val="double" w:sz="4" w:space="0" w:color="auto"/>
            </w:tcBorders>
          </w:tcPr>
          <w:p w14:paraId="37FC8D43" w14:textId="77777777" w:rsidR="00707D6E" w:rsidRPr="00B058A7" w:rsidRDefault="00707D6E" w:rsidP="00BA2634">
            <w:pPr>
              <w:pStyle w:val="Tdec"/>
              <w:tabs>
                <w:tab w:val="clear" w:pos="993"/>
                <w:tab w:val="decimal" w:pos="1152"/>
              </w:tabs>
              <w:ind w:right="113"/>
              <w:rPr>
                <w:rFonts w:ascii="Arial" w:hAnsi="Arial" w:cs="Arial"/>
                <w:b/>
                <w:sz w:val="22"/>
                <w:szCs w:val="22"/>
              </w:rPr>
            </w:pPr>
            <w:r w:rsidRPr="00B058A7">
              <w:rPr>
                <w:rFonts w:ascii="Arial" w:hAnsi="Arial" w:cs="Arial"/>
                <w:b/>
                <w:sz w:val="22"/>
                <w:szCs w:val="22"/>
              </w:rPr>
              <w:t>1,065</w:t>
            </w:r>
          </w:p>
        </w:tc>
      </w:tr>
    </w:tbl>
    <w:p w14:paraId="37FC8D45" w14:textId="77777777" w:rsidR="007E0370" w:rsidRPr="00B058A7" w:rsidRDefault="007E0370" w:rsidP="003C4A48">
      <w:pPr>
        <w:pStyle w:val="NormalIndent"/>
        <w:ind w:left="0"/>
        <w:rPr>
          <w:rFonts w:ascii="Arial" w:hAnsi="Arial" w:cs="Arial"/>
          <w:sz w:val="22"/>
          <w:szCs w:val="22"/>
        </w:rPr>
      </w:pPr>
    </w:p>
    <w:p w14:paraId="37FC8D46" w14:textId="77777777" w:rsidR="0095713A" w:rsidRPr="00B058A7" w:rsidRDefault="0095713A" w:rsidP="003C4A48">
      <w:pPr>
        <w:pStyle w:val="NormalIndent"/>
        <w:ind w:left="0"/>
        <w:rPr>
          <w:rFonts w:ascii="Arial" w:hAnsi="Arial" w:cs="Arial"/>
          <w:sz w:val="22"/>
          <w:szCs w:val="22"/>
        </w:rPr>
      </w:pPr>
      <w:r w:rsidRPr="00B058A7">
        <w:rPr>
          <w:rFonts w:ascii="Arial" w:hAnsi="Arial" w:cs="Arial"/>
          <w:sz w:val="22"/>
          <w:szCs w:val="22"/>
        </w:rPr>
        <w:t xml:space="preserve">Under an agreement dated 17 November 2010, the Secretary of State for Communities &amp; Local Government, acting through Ordnance Survey, entered into an agreement (the LLP Members’ Agreement) with Improvement and Development Agency for Local Government </w:t>
      </w:r>
      <w:r w:rsidR="008A417A" w:rsidRPr="00B058A7">
        <w:rPr>
          <w:rFonts w:ascii="Arial" w:hAnsi="Arial" w:cs="Arial"/>
          <w:sz w:val="22"/>
          <w:szCs w:val="22"/>
        </w:rPr>
        <w:t>(</w:t>
      </w:r>
      <w:proofErr w:type="spellStart"/>
      <w:r w:rsidR="008A417A" w:rsidRPr="00B058A7">
        <w:rPr>
          <w:rFonts w:ascii="Arial" w:hAnsi="Arial" w:cs="Arial"/>
          <w:sz w:val="22"/>
          <w:szCs w:val="22"/>
        </w:rPr>
        <w:t>IDeA</w:t>
      </w:r>
      <w:proofErr w:type="spellEnd"/>
      <w:r w:rsidR="008A417A" w:rsidRPr="00B058A7">
        <w:rPr>
          <w:rFonts w:ascii="Arial" w:hAnsi="Arial" w:cs="Arial"/>
          <w:sz w:val="22"/>
          <w:szCs w:val="22"/>
        </w:rPr>
        <w:t xml:space="preserve">) </w:t>
      </w:r>
      <w:r w:rsidRPr="00B058A7">
        <w:rPr>
          <w:rFonts w:ascii="Arial" w:hAnsi="Arial" w:cs="Arial"/>
          <w:sz w:val="22"/>
          <w:szCs w:val="22"/>
        </w:rPr>
        <w:t xml:space="preserve">and the Local Government Association, for the formation of a new joint venture, the limited liability partnership </w:t>
      </w: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The purpose of the LLP is to create, manage and, through separate licensing arrangements with Ordnance Survey, commercially exploit a single definitive National Address Gazetteer.  Ordnance Survey and </w:t>
      </w:r>
      <w:proofErr w:type="spellStart"/>
      <w:r w:rsidR="00324EBC" w:rsidRPr="00B058A7">
        <w:rPr>
          <w:rFonts w:ascii="Arial" w:hAnsi="Arial" w:cs="Arial"/>
          <w:sz w:val="22"/>
          <w:szCs w:val="22"/>
        </w:rPr>
        <w:t>IDeA</w:t>
      </w:r>
      <w:proofErr w:type="spellEnd"/>
      <w:r w:rsidR="00324EBC" w:rsidRPr="00B058A7">
        <w:rPr>
          <w:rFonts w:ascii="Arial" w:hAnsi="Arial" w:cs="Arial"/>
          <w:sz w:val="22"/>
          <w:szCs w:val="22"/>
        </w:rPr>
        <w:t xml:space="preserve"> </w:t>
      </w:r>
      <w:r w:rsidRPr="00B058A7">
        <w:rPr>
          <w:rFonts w:ascii="Arial" w:hAnsi="Arial" w:cs="Arial"/>
          <w:sz w:val="22"/>
          <w:szCs w:val="22"/>
        </w:rPr>
        <w:t xml:space="preserve">each contributed £1 by way of equity capital.  Immediately prior to completion of the joint venture agreement, which took place on 31 </w:t>
      </w:r>
      <w:r w:rsidR="00CB6859" w:rsidRPr="00B058A7">
        <w:rPr>
          <w:rFonts w:ascii="Arial" w:hAnsi="Arial" w:cs="Arial"/>
          <w:sz w:val="22"/>
          <w:szCs w:val="22"/>
        </w:rPr>
        <w:t>March 201</w:t>
      </w:r>
      <w:r w:rsidR="008B5F29" w:rsidRPr="00B058A7">
        <w:rPr>
          <w:rFonts w:ascii="Arial" w:hAnsi="Arial" w:cs="Arial"/>
          <w:sz w:val="22"/>
          <w:szCs w:val="22"/>
        </w:rPr>
        <w:t>2</w:t>
      </w:r>
      <w:r w:rsidRPr="00B058A7">
        <w:rPr>
          <w:rFonts w:ascii="Arial" w:hAnsi="Arial" w:cs="Arial"/>
          <w:sz w:val="22"/>
          <w:szCs w:val="22"/>
        </w:rPr>
        <w:t xml:space="preserve">, </w:t>
      </w:r>
      <w:proofErr w:type="spellStart"/>
      <w:r w:rsidR="00324EBC" w:rsidRPr="00B058A7">
        <w:rPr>
          <w:rFonts w:ascii="Arial" w:hAnsi="Arial" w:cs="Arial"/>
          <w:sz w:val="22"/>
          <w:szCs w:val="22"/>
        </w:rPr>
        <w:t>IDeA</w:t>
      </w:r>
      <w:proofErr w:type="spellEnd"/>
      <w:r w:rsidRPr="00B058A7">
        <w:rPr>
          <w:rFonts w:ascii="Arial" w:hAnsi="Arial" w:cs="Arial"/>
          <w:sz w:val="22"/>
          <w:szCs w:val="22"/>
        </w:rPr>
        <w:t xml:space="preserve"> and Ordnance Survey made loans to </w:t>
      </w: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of £1.500 million and £4.773 million respectively.  These loans </w:t>
      </w:r>
      <w:r w:rsidR="008643E3" w:rsidRPr="00B058A7">
        <w:rPr>
          <w:rFonts w:ascii="Arial" w:hAnsi="Arial" w:cs="Arial"/>
          <w:sz w:val="22"/>
          <w:szCs w:val="22"/>
        </w:rPr>
        <w:t>have now been repaid</w:t>
      </w:r>
      <w:r w:rsidRPr="00B058A7">
        <w:rPr>
          <w:rFonts w:ascii="Arial" w:hAnsi="Arial" w:cs="Arial"/>
          <w:sz w:val="22"/>
          <w:szCs w:val="22"/>
        </w:rPr>
        <w:t xml:space="preserve">.  </w:t>
      </w:r>
      <w:r w:rsidR="008643E3" w:rsidRPr="00B058A7">
        <w:rPr>
          <w:rFonts w:ascii="Arial" w:hAnsi="Arial" w:cs="Arial"/>
          <w:sz w:val="22"/>
          <w:szCs w:val="22"/>
        </w:rPr>
        <w:t>T</w:t>
      </w:r>
      <w:r w:rsidRPr="00B058A7">
        <w:rPr>
          <w:rFonts w:ascii="Arial" w:hAnsi="Arial" w:cs="Arial"/>
          <w:sz w:val="22"/>
          <w:szCs w:val="22"/>
        </w:rPr>
        <w:t xml:space="preserve">he distributable profits of </w:t>
      </w: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are allocated 25%</w:t>
      </w:r>
      <w:r w:rsidR="00324EBC" w:rsidRPr="00B058A7">
        <w:rPr>
          <w:rFonts w:ascii="Arial" w:hAnsi="Arial" w:cs="Arial"/>
          <w:sz w:val="22"/>
          <w:szCs w:val="22"/>
        </w:rPr>
        <w:t xml:space="preserve"> to</w:t>
      </w:r>
      <w:r w:rsidRPr="00B058A7">
        <w:rPr>
          <w:rFonts w:ascii="Arial" w:hAnsi="Arial" w:cs="Arial"/>
          <w:sz w:val="22"/>
          <w:szCs w:val="22"/>
        </w:rPr>
        <w:t xml:space="preserve"> </w:t>
      </w:r>
      <w:proofErr w:type="spellStart"/>
      <w:proofErr w:type="gramStart"/>
      <w:r w:rsidR="00324EBC" w:rsidRPr="00B058A7">
        <w:rPr>
          <w:rFonts w:ascii="Arial" w:hAnsi="Arial" w:cs="Arial"/>
          <w:sz w:val="22"/>
          <w:szCs w:val="22"/>
        </w:rPr>
        <w:t>IDeA</w:t>
      </w:r>
      <w:proofErr w:type="spellEnd"/>
      <w:r w:rsidR="00324EBC" w:rsidRPr="00B058A7">
        <w:rPr>
          <w:rFonts w:ascii="Arial" w:hAnsi="Arial" w:cs="Arial"/>
          <w:sz w:val="22"/>
          <w:szCs w:val="22"/>
        </w:rPr>
        <w:t xml:space="preserve"> </w:t>
      </w:r>
      <w:r w:rsidRPr="00B058A7">
        <w:rPr>
          <w:rFonts w:ascii="Arial" w:hAnsi="Arial" w:cs="Arial"/>
          <w:sz w:val="22"/>
          <w:szCs w:val="22"/>
        </w:rPr>
        <w:t xml:space="preserve"> and</w:t>
      </w:r>
      <w:proofErr w:type="gramEnd"/>
      <w:r w:rsidRPr="00B058A7">
        <w:rPr>
          <w:rFonts w:ascii="Arial" w:hAnsi="Arial" w:cs="Arial"/>
          <w:sz w:val="22"/>
          <w:szCs w:val="22"/>
        </w:rPr>
        <w:t xml:space="preserve"> 75% to Ordnance Survey.  </w:t>
      </w:r>
    </w:p>
    <w:p w14:paraId="37FC8D47" w14:textId="77777777" w:rsidR="006933A7" w:rsidRPr="00B058A7" w:rsidRDefault="0095713A" w:rsidP="003C4A48">
      <w:pPr>
        <w:pStyle w:val="NormalIndent"/>
        <w:ind w:left="0"/>
        <w:rPr>
          <w:rFonts w:ascii="Arial" w:hAnsi="Arial" w:cs="Arial"/>
          <w:sz w:val="22"/>
          <w:szCs w:val="22"/>
        </w:rPr>
      </w:pPr>
      <w:r w:rsidRPr="00B058A7">
        <w:rPr>
          <w:rFonts w:ascii="Arial" w:hAnsi="Arial" w:cs="Arial"/>
          <w:sz w:val="22"/>
          <w:szCs w:val="22"/>
        </w:rPr>
        <w:t>As part of the arrangements for the joint venture, L</w:t>
      </w:r>
      <w:r w:rsidR="008A417A" w:rsidRPr="00B058A7">
        <w:rPr>
          <w:rFonts w:ascii="Arial" w:hAnsi="Arial" w:cs="Arial"/>
          <w:sz w:val="22"/>
          <w:szCs w:val="22"/>
        </w:rPr>
        <w:t xml:space="preserve">ocal </w:t>
      </w:r>
      <w:r w:rsidRPr="00B058A7">
        <w:rPr>
          <w:rFonts w:ascii="Arial" w:hAnsi="Arial" w:cs="Arial"/>
          <w:sz w:val="22"/>
          <w:szCs w:val="22"/>
        </w:rPr>
        <w:t>G</w:t>
      </w:r>
      <w:r w:rsidR="008A417A" w:rsidRPr="00B058A7">
        <w:rPr>
          <w:rFonts w:ascii="Arial" w:hAnsi="Arial" w:cs="Arial"/>
          <w:sz w:val="22"/>
          <w:szCs w:val="22"/>
        </w:rPr>
        <w:t xml:space="preserve">overnment </w:t>
      </w:r>
      <w:r w:rsidRPr="00B058A7">
        <w:rPr>
          <w:rFonts w:ascii="Arial" w:hAnsi="Arial" w:cs="Arial"/>
          <w:sz w:val="22"/>
          <w:szCs w:val="22"/>
        </w:rPr>
        <w:t>I</w:t>
      </w:r>
      <w:r w:rsidR="008A417A" w:rsidRPr="00B058A7">
        <w:rPr>
          <w:rFonts w:ascii="Arial" w:hAnsi="Arial" w:cs="Arial"/>
          <w:sz w:val="22"/>
          <w:szCs w:val="22"/>
        </w:rPr>
        <w:t xml:space="preserve">nformation </w:t>
      </w:r>
      <w:r w:rsidRPr="00B058A7">
        <w:rPr>
          <w:rFonts w:ascii="Arial" w:hAnsi="Arial" w:cs="Arial"/>
          <w:sz w:val="22"/>
          <w:szCs w:val="22"/>
        </w:rPr>
        <w:t>H</w:t>
      </w:r>
      <w:r w:rsidR="008A417A" w:rsidRPr="00B058A7">
        <w:rPr>
          <w:rFonts w:ascii="Arial" w:hAnsi="Arial" w:cs="Arial"/>
          <w:sz w:val="22"/>
          <w:szCs w:val="22"/>
        </w:rPr>
        <w:t xml:space="preserve">ouse Ltd (LGIH), a subsidiary of </w:t>
      </w:r>
      <w:proofErr w:type="spellStart"/>
      <w:r w:rsidR="008A417A" w:rsidRPr="00B058A7">
        <w:rPr>
          <w:rFonts w:ascii="Arial" w:hAnsi="Arial" w:cs="Arial"/>
          <w:sz w:val="22"/>
          <w:szCs w:val="22"/>
        </w:rPr>
        <w:t>IDeA</w:t>
      </w:r>
      <w:proofErr w:type="spellEnd"/>
      <w:r w:rsidR="008A417A" w:rsidRPr="00B058A7">
        <w:rPr>
          <w:rFonts w:ascii="Arial" w:hAnsi="Arial" w:cs="Arial"/>
          <w:sz w:val="22"/>
          <w:szCs w:val="22"/>
        </w:rPr>
        <w:t>,</w:t>
      </w:r>
      <w:r w:rsidRPr="00B058A7">
        <w:rPr>
          <w:rFonts w:ascii="Arial" w:hAnsi="Arial" w:cs="Arial"/>
          <w:sz w:val="22"/>
          <w:szCs w:val="22"/>
        </w:rPr>
        <w:t xml:space="preserve"> acquired the entire issued share capital of Intelligent Addressing (Holdings) Ltd for a total consideration of £8.048</w:t>
      </w:r>
      <w:r w:rsidR="004C39D6" w:rsidRPr="00B058A7">
        <w:rPr>
          <w:rFonts w:ascii="Arial" w:hAnsi="Arial" w:cs="Arial"/>
          <w:sz w:val="22"/>
          <w:szCs w:val="22"/>
        </w:rPr>
        <w:t xml:space="preserve"> </w:t>
      </w:r>
      <w:r w:rsidRPr="00B058A7">
        <w:rPr>
          <w:rFonts w:ascii="Arial" w:hAnsi="Arial" w:cs="Arial"/>
          <w:sz w:val="22"/>
          <w:szCs w:val="22"/>
        </w:rPr>
        <w:t>m</w:t>
      </w:r>
      <w:r w:rsidR="004C39D6" w:rsidRPr="00B058A7">
        <w:rPr>
          <w:rFonts w:ascii="Arial" w:hAnsi="Arial" w:cs="Arial"/>
          <w:sz w:val="22"/>
          <w:szCs w:val="22"/>
        </w:rPr>
        <w:t>illion</w:t>
      </w:r>
      <w:r w:rsidRPr="00B058A7">
        <w:rPr>
          <w:rFonts w:ascii="Arial" w:hAnsi="Arial" w:cs="Arial"/>
          <w:sz w:val="22"/>
          <w:szCs w:val="22"/>
        </w:rPr>
        <w:t xml:space="preserve">.  </w:t>
      </w:r>
      <w:r w:rsidR="00975200" w:rsidRPr="00B058A7">
        <w:rPr>
          <w:rFonts w:ascii="Arial" w:hAnsi="Arial" w:cs="Arial"/>
          <w:sz w:val="22"/>
          <w:szCs w:val="22"/>
        </w:rPr>
        <w:t>Th</w:t>
      </w:r>
      <w:r w:rsidR="008643E3" w:rsidRPr="00B058A7">
        <w:rPr>
          <w:rFonts w:ascii="Arial" w:hAnsi="Arial" w:cs="Arial"/>
          <w:sz w:val="22"/>
          <w:szCs w:val="22"/>
        </w:rPr>
        <w:t xml:space="preserve">e final </w:t>
      </w:r>
      <w:r w:rsidR="0052626E" w:rsidRPr="00B058A7">
        <w:rPr>
          <w:rFonts w:ascii="Arial" w:hAnsi="Arial" w:cs="Arial"/>
          <w:sz w:val="22"/>
          <w:szCs w:val="22"/>
        </w:rPr>
        <w:t>part</w:t>
      </w:r>
      <w:r w:rsidR="008643E3" w:rsidRPr="00B058A7">
        <w:rPr>
          <w:rFonts w:ascii="Arial" w:hAnsi="Arial" w:cs="Arial"/>
          <w:sz w:val="22"/>
          <w:szCs w:val="22"/>
        </w:rPr>
        <w:t xml:space="preserve"> of this</w:t>
      </w:r>
      <w:r w:rsidRPr="00B058A7">
        <w:rPr>
          <w:rFonts w:ascii="Arial" w:hAnsi="Arial" w:cs="Arial"/>
          <w:sz w:val="22"/>
          <w:szCs w:val="22"/>
        </w:rPr>
        <w:t xml:space="preserve"> consideration, £</w:t>
      </w:r>
      <w:r w:rsidR="00620B8E" w:rsidRPr="00B058A7">
        <w:rPr>
          <w:rFonts w:ascii="Arial" w:hAnsi="Arial" w:cs="Arial"/>
          <w:sz w:val="22"/>
          <w:szCs w:val="22"/>
        </w:rPr>
        <w:t>1.250</w:t>
      </w:r>
      <w:r w:rsidR="004C39D6" w:rsidRPr="00B058A7">
        <w:rPr>
          <w:rFonts w:ascii="Arial" w:hAnsi="Arial" w:cs="Arial"/>
          <w:sz w:val="22"/>
          <w:szCs w:val="22"/>
        </w:rPr>
        <w:t xml:space="preserve"> </w:t>
      </w:r>
      <w:r w:rsidRPr="00B058A7">
        <w:rPr>
          <w:rFonts w:ascii="Arial" w:hAnsi="Arial" w:cs="Arial"/>
          <w:sz w:val="22"/>
          <w:szCs w:val="22"/>
        </w:rPr>
        <w:t>m</w:t>
      </w:r>
      <w:r w:rsidR="004C39D6" w:rsidRPr="00B058A7">
        <w:rPr>
          <w:rFonts w:ascii="Arial" w:hAnsi="Arial" w:cs="Arial"/>
          <w:sz w:val="22"/>
          <w:szCs w:val="22"/>
        </w:rPr>
        <w:t>illion</w:t>
      </w:r>
      <w:r w:rsidRPr="00B058A7">
        <w:rPr>
          <w:rFonts w:ascii="Arial" w:hAnsi="Arial" w:cs="Arial"/>
          <w:sz w:val="22"/>
          <w:szCs w:val="22"/>
        </w:rPr>
        <w:t xml:space="preserve"> </w:t>
      </w:r>
      <w:r w:rsidR="008643E3" w:rsidRPr="00B058A7">
        <w:rPr>
          <w:rFonts w:ascii="Arial" w:hAnsi="Arial" w:cs="Arial"/>
          <w:sz w:val="22"/>
          <w:szCs w:val="22"/>
        </w:rPr>
        <w:t xml:space="preserve">was </w:t>
      </w:r>
      <w:r w:rsidR="00C12FCB" w:rsidRPr="00B058A7">
        <w:rPr>
          <w:rFonts w:ascii="Arial" w:hAnsi="Arial" w:cs="Arial"/>
          <w:sz w:val="22"/>
          <w:szCs w:val="22"/>
        </w:rPr>
        <w:t>concluded</w:t>
      </w:r>
      <w:r w:rsidRPr="00B058A7">
        <w:rPr>
          <w:rFonts w:ascii="Arial" w:hAnsi="Arial" w:cs="Arial"/>
          <w:sz w:val="22"/>
          <w:szCs w:val="22"/>
        </w:rPr>
        <w:t xml:space="preserve"> </w:t>
      </w:r>
      <w:r w:rsidR="0052626E" w:rsidRPr="00B058A7">
        <w:rPr>
          <w:rFonts w:ascii="Arial" w:hAnsi="Arial" w:cs="Arial"/>
          <w:sz w:val="22"/>
          <w:szCs w:val="22"/>
        </w:rPr>
        <w:t xml:space="preserve">in </w:t>
      </w:r>
      <w:r w:rsidR="00CB6859" w:rsidRPr="00B058A7">
        <w:rPr>
          <w:rFonts w:ascii="Arial" w:hAnsi="Arial" w:cs="Arial"/>
          <w:sz w:val="22"/>
          <w:szCs w:val="22"/>
        </w:rPr>
        <w:t>March 201</w:t>
      </w:r>
      <w:r w:rsidR="00FE3E80" w:rsidRPr="00B058A7">
        <w:rPr>
          <w:rFonts w:ascii="Arial" w:hAnsi="Arial" w:cs="Arial"/>
          <w:sz w:val="22"/>
          <w:szCs w:val="22"/>
        </w:rPr>
        <w:t>3</w:t>
      </w:r>
      <w:r w:rsidR="0052626E" w:rsidRPr="00B058A7">
        <w:rPr>
          <w:rFonts w:ascii="Arial" w:hAnsi="Arial" w:cs="Arial"/>
          <w:sz w:val="22"/>
          <w:szCs w:val="22"/>
        </w:rPr>
        <w:t xml:space="preserve"> via the payment of £1.051 million from </w:t>
      </w:r>
      <w:proofErr w:type="spellStart"/>
      <w:r w:rsidR="0052626E" w:rsidRPr="00B058A7">
        <w:rPr>
          <w:rFonts w:ascii="Arial" w:hAnsi="Arial" w:cs="Arial"/>
          <w:sz w:val="22"/>
          <w:szCs w:val="22"/>
        </w:rPr>
        <w:t>GeoPlace</w:t>
      </w:r>
      <w:proofErr w:type="spellEnd"/>
      <w:r w:rsidR="0052626E" w:rsidRPr="00B058A7">
        <w:rPr>
          <w:rFonts w:ascii="Arial" w:hAnsi="Arial" w:cs="Arial"/>
          <w:sz w:val="22"/>
          <w:szCs w:val="22"/>
        </w:rPr>
        <w:t xml:space="preserve"> LLP and the waiver of debt due to </w:t>
      </w:r>
      <w:r w:rsidR="00FD3D86">
        <w:rPr>
          <w:rFonts w:ascii="Arial" w:hAnsi="Arial" w:cs="Arial"/>
          <w:sz w:val="22"/>
          <w:szCs w:val="22"/>
        </w:rPr>
        <w:t>the ex-</w:t>
      </w:r>
      <w:r w:rsidR="006933A7" w:rsidRPr="00B058A7">
        <w:rPr>
          <w:rFonts w:ascii="Arial" w:hAnsi="Arial" w:cs="Arial"/>
          <w:sz w:val="22"/>
          <w:szCs w:val="22"/>
        </w:rPr>
        <w:t>shareholders of Intelligent Addressing of</w:t>
      </w:r>
      <w:r w:rsidR="0052626E" w:rsidRPr="00B058A7">
        <w:rPr>
          <w:rFonts w:ascii="Arial" w:hAnsi="Arial" w:cs="Arial"/>
          <w:sz w:val="22"/>
          <w:szCs w:val="22"/>
        </w:rPr>
        <w:t xml:space="preserve"> £</w:t>
      </w:r>
      <w:r w:rsidR="006933A7" w:rsidRPr="00B058A7">
        <w:rPr>
          <w:rFonts w:ascii="Arial" w:hAnsi="Arial" w:cs="Arial"/>
          <w:sz w:val="22"/>
          <w:szCs w:val="22"/>
        </w:rPr>
        <w:t>199k</w:t>
      </w:r>
      <w:r w:rsidRPr="00B058A7">
        <w:rPr>
          <w:rFonts w:ascii="Arial" w:hAnsi="Arial" w:cs="Arial"/>
          <w:sz w:val="22"/>
          <w:szCs w:val="22"/>
        </w:rPr>
        <w:t xml:space="preserve">.  </w:t>
      </w:r>
    </w:p>
    <w:p w14:paraId="37FC8D48" w14:textId="77777777" w:rsidR="0095713A" w:rsidRPr="00B058A7" w:rsidRDefault="0095713A" w:rsidP="003C4A48">
      <w:pPr>
        <w:pStyle w:val="NormalIndent"/>
        <w:ind w:left="0"/>
        <w:rPr>
          <w:rFonts w:ascii="Arial" w:hAnsi="Arial" w:cs="Arial"/>
          <w:sz w:val="22"/>
          <w:szCs w:val="22"/>
        </w:rPr>
      </w:pP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commenced trading on 1 April 2011 and has traded profitably in the year</w:t>
      </w:r>
      <w:r w:rsidR="00153199" w:rsidRPr="00B058A7">
        <w:rPr>
          <w:rFonts w:ascii="Arial" w:hAnsi="Arial" w:cs="Arial"/>
          <w:sz w:val="22"/>
          <w:szCs w:val="22"/>
        </w:rPr>
        <w:t>s</w:t>
      </w:r>
      <w:r w:rsidRPr="00B058A7">
        <w:rPr>
          <w:rFonts w:ascii="Arial" w:hAnsi="Arial" w:cs="Arial"/>
          <w:sz w:val="22"/>
          <w:szCs w:val="22"/>
        </w:rPr>
        <w:t xml:space="preserve"> to 31 </w:t>
      </w:r>
      <w:r w:rsidR="00CB6859" w:rsidRPr="00B058A7">
        <w:rPr>
          <w:rFonts w:ascii="Arial" w:hAnsi="Arial" w:cs="Arial"/>
          <w:sz w:val="22"/>
          <w:szCs w:val="22"/>
        </w:rPr>
        <w:t>March 2014</w:t>
      </w:r>
      <w:r w:rsidRPr="00B058A7">
        <w:rPr>
          <w:rFonts w:ascii="Arial" w:hAnsi="Arial" w:cs="Arial"/>
          <w:sz w:val="22"/>
          <w:szCs w:val="22"/>
        </w:rPr>
        <w:t>.</w:t>
      </w:r>
    </w:p>
    <w:p w14:paraId="37FC8D49" w14:textId="77777777" w:rsidR="0095713A" w:rsidRPr="00B058A7" w:rsidRDefault="0095713A" w:rsidP="003C4A48">
      <w:pPr>
        <w:pStyle w:val="NormalIndent"/>
        <w:ind w:left="0"/>
        <w:rPr>
          <w:rFonts w:ascii="Arial" w:hAnsi="Arial" w:cs="Arial"/>
          <w:sz w:val="16"/>
          <w:szCs w:val="16"/>
        </w:rPr>
      </w:pPr>
    </w:p>
    <w:p w14:paraId="37FC8D4A" w14:textId="77777777" w:rsidR="009E724A" w:rsidRPr="00B058A7" w:rsidRDefault="00B119D2" w:rsidP="00384E06">
      <w:pPr>
        <w:pStyle w:val="Heading2"/>
        <w:rPr>
          <w:rStyle w:val="StyleHeading1ArialCharChar"/>
        </w:rPr>
      </w:pPr>
      <w:r w:rsidRPr="00B058A7">
        <w:rPr>
          <w:rStyle w:val="StyleHeading1ArialCharChar"/>
        </w:rPr>
        <w:tab/>
      </w:r>
      <w:bookmarkStart w:id="55" w:name="_Ref353528260"/>
      <w:r w:rsidR="0053708C" w:rsidRPr="00B058A7">
        <w:rPr>
          <w:rStyle w:val="StyleHeading1ArialCharChar"/>
          <w:caps/>
        </w:rPr>
        <w:t>INVESTMENT</w:t>
      </w:r>
      <w:r w:rsidR="009E724A" w:rsidRPr="00B058A7">
        <w:rPr>
          <w:rStyle w:val="StyleHeading1ArialCharChar"/>
          <w:caps/>
        </w:rPr>
        <w:t>S</w:t>
      </w:r>
      <w:r w:rsidR="00345E04" w:rsidRPr="00B058A7">
        <w:rPr>
          <w:rStyle w:val="StyleHeading1ArialCharChar"/>
          <w:caps/>
        </w:rPr>
        <w:t xml:space="preserve"> - LGA</w:t>
      </w:r>
    </w:p>
    <w:bookmarkEnd w:id="55"/>
    <w:tbl>
      <w:tblPr>
        <w:tblW w:w="8959" w:type="dxa"/>
        <w:tblLayout w:type="fixed"/>
        <w:tblCellMar>
          <w:left w:w="28" w:type="dxa"/>
          <w:right w:w="28" w:type="dxa"/>
        </w:tblCellMar>
        <w:tblLook w:val="0000" w:firstRow="0" w:lastRow="0" w:firstColumn="0" w:lastColumn="0" w:noHBand="0" w:noVBand="0"/>
      </w:tblPr>
      <w:tblGrid>
        <w:gridCol w:w="5982"/>
        <w:gridCol w:w="992"/>
        <w:gridCol w:w="992"/>
        <w:gridCol w:w="993"/>
      </w:tblGrid>
      <w:tr w:rsidR="0095713A" w:rsidRPr="00B058A7" w14:paraId="37FC8D50" w14:textId="77777777" w:rsidTr="00BA5B1F">
        <w:trPr>
          <w:cantSplit/>
        </w:trPr>
        <w:tc>
          <w:tcPr>
            <w:tcW w:w="5982" w:type="dxa"/>
          </w:tcPr>
          <w:p w14:paraId="37FC8D4B" w14:textId="77777777" w:rsidR="0095713A" w:rsidRPr="00B058A7" w:rsidRDefault="0095713A" w:rsidP="00BA5B1F">
            <w:pPr>
              <w:pStyle w:val="Thead"/>
              <w:jc w:val="left"/>
              <w:rPr>
                <w:rFonts w:ascii="Arial" w:hAnsi="Arial" w:cs="Arial"/>
                <w:sz w:val="22"/>
                <w:szCs w:val="22"/>
              </w:rPr>
            </w:pPr>
          </w:p>
          <w:p w14:paraId="37FC8D4C" w14:textId="77777777" w:rsidR="0095713A" w:rsidRPr="00B058A7" w:rsidRDefault="0095713A" w:rsidP="00BA5B1F">
            <w:pPr>
              <w:pStyle w:val="Thead"/>
              <w:jc w:val="left"/>
              <w:rPr>
                <w:rFonts w:ascii="Arial" w:hAnsi="Arial" w:cs="Arial"/>
                <w:sz w:val="22"/>
                <w:szCs w:val="22"/>
              </w:rPr>
            </w:pPr>
            <w:r w:rsidRPr="00B058A7">
              <w:rPr>
                <w:rFonts w:ascii="Arial" w:hAnsi="Arial" w:cs="Arial"/>
                <w:sz w:val="22"/>
                <w:szCs w:val="22"/>
              </w:rPr>
              <w:t>Investment in Local Partnerships LLP</w:t>
            </w:r>
          </w:p>
        </w:tc>
        <w:tc>
          <w:tcPr>
            <w:tcW w:w="992" w:type="dxa"/>
          </w:tcPr>
          <w:p w14:paraId="37FC8D4D" w14:textId="77777777" w:rsidR="0095713A" w:rsidRPr="00B058A7" w:rsidRDefault="0095713A" w:rsidP="008A417A">
            <w:pPr>
              <w:pStyle w:val="Thead"/>
              <w:rPr>
                <w:rFonts w:ascii="Arial" w:hAnsi="Arial" w:cs="Arial"/>
              </w:rPr>
            </w:pPr>
            <w:r w:rsidRPr="00B058A7">
              <w:rPr>
                <w:rFonts w:ascii="Arial" w:hAnsi="Arial" w:cs="Arial"/>
              </w:rPr>
              <w:t>Equity                                                                                       £000</w:t>
            </w:r>
          </w:p>
        </w:tc>
        <w:tc>
          <w:tcPr>
            <w:tcW w:w="992" w:type="dxa"/>
          </w:tcPr>
          <w:p w14:paraId="37FC8D4E" w14:textId="77777777" w:rsidR="0095713A" w:rsidRPr="00B058A7" w:rsidRDefault="0095713A" w:rsidP="008A417A">
            <w:pPr>
              <w:pStyle w:val="Thead"/>
              <w:rPr>
                <w:rFonts w:ascii="Arial" w:hAnsi="Arial" w:cs="Arial"/>
              </w:rPr>
            </w:pPr>
            <w:r w:rsidRPr="00B058A7">
              <w:rPr>
                <w:rFonts w:ascii="Arial" w:hAnsi="Arial" w:cs="Arial"/>
              </w:rPr>
              <w:t>Debt £000</w:t>
            </w:r>
          </w:p>
        </w:tc>
        <w:tc>
          <w:tcPr>
            <w:tcW w:w="993" w:type="dxa"/>
          </w:tcPr>
          <w:p w14:paraId="37FC8D4F" w14:textId="77777777" w:rsidR="0095713A" w:rsidRPr="00B058A7" w:rsidRDefault="0095713A" w:rsidP="008A417A">
            <w:pPr>
              <w:pStyle w:val="Thead"/>
              <w:rPr>
                <w:rFonts w:ascii="Arial" w:hAnsi="Arial" w:cs="Arial"/>
              </w:rPr>
            </w:pPr>
            <w:r w:rsidRPr="00B058A7">
              <w:rPr>
                <w:rFonts w:ascii="Arial" w:hAnsi="Arial" w:cs="Arial"/>
              </w:rPr>
              <w:t>Total £000</w:t>
            </w:r>
          </w:p>
        </w:tc>
      </w:tr>
      <w:tr w:rsidR="0095713A" w:rsidRPr="00B058A7" w14:paraId="37FC8D55" w14:textId="77777777" w:rsidTr="001E5068">
        <w:trPr>
          <w:cantSplit/>
          <w:trHeight w:val="397"/>
        </w:trPr>
        <w:tc>
          <w:tcPr>
            <w:tcW w:w="5982" w:type="dxa"/>
          </w:tcPr>
          <w:p w14:paraId="37FC8D51" w14:textId="77777777" w:rsidR="0095713A" w:rsidRPr="00B058A7" w:rsidRDefault="0095713A" w:rsidP="008A417A">
            <w:pPr>
              <w:pStyle w:val="CharCharCharCharCharCharCharCharCharCharCharChar1"/>
              <w:spacing w:after="0"/>
              <w:rPr>
                <w:rFonts w:ascii="Arial" w:hAnsi="Arial" w:cs="Arial"/>
                <w:b/>
                <w:bCs/>
                <w:color w:val="1F497D"/>
                <w:sz w:val="22"/>
                <w:szCs w:val="22"/>
                <w:lang w:val="en-GB" w:eastAsia="en-GB"/>
              </w:rPr>
            </w:pPr>
            <w:r w:rsidRPr="00B058A7">
              <w:rPr>
                <w:rFonts w:ascii="Arial" w:hAnsi="Arial" w:cs="Arial"/>
                <w:sz w:val="22"/>
                <w:szCs w:val="22"/>
                <w:lang w:val="en-GB" w:eastAsia="en-GB"/>
              </w:rPr>
              <w:t xml:space="preserve">Year ended 31 </w:t>
            </w:r>
            <w:r w:rsidR="00CB6859" w:rsidRPr="00B058A7">
              <w:rPr>
                <w:rFonts w:ascii="Arial" w:hAnsi="Arial" w:cs="Arial"/>
                <w:sz w:val="22"/>
                <w:szCs w:val="22"/>
                <w:lang w:val="en-GB" w:eastAsia="en-GB"/>
              </w:rPr>
              <w:t xml:space="preserve">March </w:t>
            </w:r>
            <w:r w:rsidR="008F5201" w:rsidRPr="00B058A7">
              <w:rPr>
                <w:rFonts w:ascii="Arial" w:hAnsi="Arial" w:cs="Arial"/>
                <w:sz w:val="22"/>
                <w:szCs w:val="22"/>
                <w:lang w:val="en-GB" w:eastAsia="en-GB"/>
              </w:rPr>
              <w:t>2014</w:t>
            </w:r>
          </w:p>
        </w:tc>
        <w:tc>
          <w:tcPr>
            <w:tcW w:w="992" w:type="dxa"/>
          </w:tcPr>
          <w:p w14:paraId="37FC8D52" w14:textId="77777777" w:rsidR="0095713A" w:rsidRPr="00B058A7" w:rsidRDefault="0095713A" w:rsidP="008A417A">
            <w:pPr>
              <w:pStyle w:val="Tdec"/>
              <w:rPr>
                <w:rFonts w:ascii="Arial" w:hAnsi="Arial" w:cs="Arial"/>
                <w:sz w:val="22"/>
                <w:szCs w:val="22"/>
              </w:rPr>
            </w:pPr>
          </w:p>
        </w:tc>
        <w:tc>
          <w:tcPr>
            <w:tcW w:w="992" w:type="dxa"/>
          </w:tcPr>
          <w:p w14:paraId="37FC8D53" w14:textId="77777777" w:rsidR="0095713A" w:rsidRPr="00B058A7" w:rsidRDefault="0095713A" w:rsidP="008A417A">
            <w:pPr>
              <w:pStyle w:val="Tdec"/>
              <w:rPr>
                <w:rFonts w:ascii="Arial" w:hAnsi="Arial" w:cs="Arial"/>
                <w:sz w:val="22"/>
                <w:szCs w:val="22"/>
              </w:rPr>
            </w:pPr>
          </w:p>
        </w:tc>
        <w:tc>
          <w:tcPr>
            <w:tcW w:w="993" w:type="dxa"/>
          </w:tcPr>
          <w:p w14:paraId="37FC8D54" w14:textId="77777777" w:rsidR="0095713A" w:rsidRPr="00B058A7" w:rsidRDefault="0095713A" w:rsidP="008A417A">
            <w:pPr>
              <w:pStyle w:val="Tdec"/>
              <w:rPr>
                <w:rFonts w:ascii="Arial" w:hAnsi="Arial" w:cs="Arial"/>
                <w:sz w:val="22"/>
                <w:szCs w:val="22"/>
              </w:rPr>
            </w:pPr>
          </w:p>
        </w:tc>
      </w:tr>
      <w:tr w:rsidR="00C50809" w:rsidRPr="00B058A7" w14:paraId="37FC8D5A" w14:textId="77777777" w:rsidTr="001E5068">
        <w:trPr>
          <w:cantSplit/>
          <w:trHeight w:val="397"/>
        </w:trPr>
        <w:tc>
          <w:tcPr>
            <w:tcW w:w="5982" w:type="dxa"/>
          </w:tcPr>
          <w:p w14:paraId="37FC8D56" w14:textId="77777777" w:rsidR="00C50809" w:rsidRPr="00B058A7" w:rsidRDefault="00C50809" w:rsidP="008A417A">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Opening balance</w:t>
            </w:r>
          </w:p>
        </w:tc>
        <w:tc>
          <w:tcPr>
            <w:tcW w:w="992" w:type="dxa"/>
          </w:tcPr>
          <w:p w14:paraId="37FC8D57" w14:textId="77777777" w:rsidR="00C50809" w:rsidRPr="00B058A7" w:rsidRDefault="00C50809"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600</w:t>
            </w:r>
          </w:p>
        </w:tc>
        <w:tc>
          <w:tcPr>
            <w:tcW w:w="992" w:type="dxa"/>
          </w:tcPr>
          <w:p w14:paraId="37FC8D58" w14:textId="77777777" w:rsidR="00C50809" w:rsidRPr="00B058A7" w:rsidRDefault="00E94B11"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800</w:t>
            </w:r>
          </w:p>
        </w:tc>
        <w:tc>
          <w:tcPr>
            <w:tcW w:w="993" w:type="dxa"/>
          </w:tcPr>
          <w:p w14:paraId="37FC8D59" w14:textId="77777777" w:rsidR="00C50809" w:rsidRPr="00B058A7" w:rsidRDefault="00E94B11"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1,400</w:t>
            </w:r>
          </w:p>
        </w:tc>
      </w:tr>
      <w:tr w:rsidR="00707D6E" w:rsidRPr="00B058A7" w14:paraId="37FC8D5F" w14:textId="77777777" w:rsidTr="001E5068">
        <w:trPr>
          <w:cantSplit/>
          <w:trHeight w:val="397"/>
        </w:trPr>
        <w:tc>
          <w:tcPr>
            <w:tcW w:w="5982" w:type="dxa"/>
          </w:tcPr>
          <w:p w14:paraId="37FC8D5B" w14:textId="77777777" w:rsidR="00707D6E" w:rsidRPr="00B058A7" w:rsidRDefault="00707D6E" w:rsidP="008A417A">
            <w:pPr>
              <w:pStyle w:val="CharCharCharCharCharCharCharCharCharCharCharChar1"/>
              <w:spacing w:after="0"/>
              <w:rPr>
                <w:rFonts w:ascii="Arial" w:hAnsi="Arial" w:cs="Arial"/>
                <w:sz w:val="22"/>
                <w:szCs w:val="22"/>
                <w:lang w:val="en-GB" w:eastAsia="en-GB"/>
              </w:rPr>
            </w:pPr>
            <w:r w:rsidRPr="00B058A7">
              <w:rPr>
                <w:rFonts w:ascii="Arial" w:hAnsi="Arial" w:cs="Arial"/>
                <w:sz w:val="22"/>
                <w:szCs w:val="22"/>
                <w:lang w:val="en-GB" w:eastAsia="en-GB"/>
              </w:rPr>
              <w:t>Repaid in year</w:t>
            </w:r>
          </w:p>
        </w:tc>
        <w:tc>
          <w:tcPr>
            <w:tcW w:w="992" w:type="dxa"/>
            <w:tcBorders>
              <w:bottom w:val="single" w:sz="4" w:space="0" w:color="auto"/>
            </w:tcBorders>
          </w:tcPr>
          <w:p w14:paraId="37FC8D5C"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w:t>
            </w:r>
          </w:p>
        </w:tc>
        <w:tc>
          <w:tcPr>
            <w:tcW w:w="992" w:type="dxa"/>
            <w:tcBorders>
              <w:bottom w:val="single" w:sz="4" w:space="0" w:color="auto"/>
            </w:tcBorders>
          </w:tcPr>
          <w:p w14:paraId="37FC8D5D"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(300)</w:t>
            </w:r>
          </w:p>
        </w:tc>
        <w:tc>
          <w:tcPr>
            <w:tcW w:w="993" w:type="dxa"/>
            <w:tcBorders>
              <w:bottom w:val="single" w:sz="4" w:space="0" w:color="auto"/>
            </w:tcBorders>
          </w:tcPr>
          <w:p w14:paraId="37FC8D5E"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(300)</w:t>
            </w:r>
          </w:p>
        </w:tc>
      </w:tr>
      <w:tr w:rsidR="00707D6E" w:rsidRPr="00B058A7" w14:paraId="37FC8D64" w14:textId="77777777" w:rsidTr="001E5068">
        <w:trPr>
          <w:cantSplit/>
          <w:trHeight w:val="397"/>
        </w:trPr>
        <w:tc>
          <w:tcPr>
            <w:tcW w:w="5982" w:type="dxa"/>
          </w:tcPr>
          <w:p w14:paraId="37FC8D60" w14:textId="77777777" w:rsidR="00707D6E" w:rsidRPr="00B058A7" w:rsidRDefault="00707D6E" w:rsidP="00BA5B1F">
            <w:pPr>
              <w:pStyle w:val="CharCharCharCharCharCharCharCharCharCharCharChar1"/>
              <w:rPr>
                <w:rFonts w:ascii="Arial" w:hAnsi="Arial" w:cs="Arial"/>
                <w:color w:val="1F497D"/>
                <w:sz w:val="22"/>
                <w:szCs w:val="22"/>
                <w:lang w:val="en-GB" w:eastAsia="en-GB"/>
              </w:rPr>
            </w:pPr>
            <w:r w:rsidRPr="00B058A7">
              <w:rPr>
                <w:rFonts w:ascii="Arial" w:hAnsi="Arial" w:cs="Arial"/>
                <w:sz w:val="22"/>
                <w:szCs w:val="22"/>
                <w:lang w:val="en-GB" w:eastAsia="en-GB"/>
              </w:rPr>
              <w:t>Closing value</w:t>
            </w:r>
          </w:p>
        </w:tc>
        <w:tc>
          <w:tcPr>
            <w:tcW w:w="992" w:type="dxa"/>
            <w:tcBorders>
              <w:top w:val="single" w:sz="4" w:space="0" w:color="auto"/>
              <w:bottom w:val="double" w:sz="4" w:space="0" w:color="auto"/>
            </w:tcBorders>
          </w:tcPr>
          <w:p w14:paraId="37FC8D61"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600</w:t>
            </w:r>
          </w:p>
        </w:tc>
        <w:tc>
          <w:tcPr>
            <w:tcW w:w="992" w:type="dxa"/>
            <w:tcBorders>
              <w:top w:val="single" w:sz="4" w:space="0" w:color="auto"/>
              <w:bottom w:val="double" w:sz="4" w:space="0" w:color="auto"/>
            </w:tcBorders>
          </w:tcPr>
          <w:p w14:paraId="37FC8D62"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c>
          <w:tcPr>
            <w:tcW w:w="993" w:type="dxa"/>
            <w:tcBorders>
              <w:top w:val="single" w:sz="4" w:space="0" w:color="auto"/>
              <w:bottom w:val="double" w:sz="4" w:space="0" w:color="auto"/>
            </w:tcBorders>
          </w:tcPr>
          <w:p w14:paraId="37FC8D63" w14:textId="77777777" w:rsidR="00707D6E" w:rsidRPr="00B058A7" w:rsidRDefault="00707D6E"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1,100</w:t>
            </w:r>
          </w:p>
        </w:tc>
      </w:tr>
      <w:tr w:rsidR="00EC462B" w:rsidRPr="00B058A7" w14:paraId="37FC8D69" w14:textId="77777777" w:rsidTr="001E5068">
        <w:trPr>
          <w:cantSplit/>
          <w:trHeight w:val="397"/>
        </w:trPr>
        <w:tc>
          <w:tcPr>
            <w:tcW w:w="5982" w:type="dxa"/>
          </w:tcPr>
          <w:p w14:paraId="37FC8D65" w14:textId="77777777" w:rsidR="00EC462B" w:rsidRPr="00B058A7" w:rsidRDefault="00EC462B" w:rsidP="008A417A">
            <w:pPr>
              <w:pStyle w:val="CharCharCharCharCharCharCharCharCharCharCharChar1"/>
              <w:spacing w:after="0"/>
              <w:rPr>
                <w:rFonts w:ascii="Arial" w:hAnsi="Arial" w:cs="Arial"/>
                <w:b/>
                <w:bCs/>
                <w:color w:val="1F497D"/>
                <w:sz w:val="22"/>
                <w:szCs w:val="22"/>
                <w:lang w:val="en-GB" w:eastAsia="en-GB"/>
              </w:rPr>
            </w:pPr>
            <w:r w:rsidRPr="00B058A7">
              <w:rPr>
                <w:rFonts w:ascii="Arial" w:hAnsi="Arial" w:cs="Arial"/>
                <w:sz w:val="22"/>
                <w:szCs w:val="22"/>
                <w:lang w:val="en-GB" w:eastAsia="en-GB"/>
              </w:rPr>
              <w:t xml:space="preserve">Year ended 31 March </w:t>
            </w:r>
            <w:r w:rsidR="008F5201" w:rsidRPr="00B058A7">
              <w:rPr>
                <w:rFonts w:ascii="Arial" w:hAnsi="Arial" w:cs="Arial"/>
                <w:sz w:val="22"/>
                <w:szCs w:val="22"/>
                <w:lang w:val="en-GB" w:eastAsia="en-GB"/>
              </w:rPr>
              <w:t>2015</w:t>
            </w:r>
          </w:p>
        </w:tc>
        <w:tc>
          <w:tcPr>
            <w:tcW w:w="992" w:type="dxa"/>
          </w:tcPr>
          <w:p w14:paraId="37FC8D66"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c>
          <w:tcPr>
            <w:tcW w:w="992" w:type="dxa"/>
          </w:tcPr>
          <w:p w14:paraId="37FC8D67"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c>
          <w:tcPr>
            <w:tcW w:w="993" w:type="dxa"/>
          </w:tcPr>
          <w:p w14:paraId="37FC8D68" w14:textId="77777777" w:rsidR="00EC462B" w:rsidRPr="00B058A7" w:rsidRDefault="00EC462B" w:rsidP="008A417A">
            <w:pPr>
              <w:pStyle w:val="Tdec"/>
              <w:tabs>
                <w:tab w:val="clear" w:pos="993"/>
                <w:tab w:val="decimal" w:pos="1152"/>
              </w:tabs>
              <w:ind w:right="113"/>
              <w:jc w:val="right"/>
              <w:rPr>
                <w:rFonts w:ascii="Arial" w:hAnsi="Arial" w:cs="Arial"/>
                <w:sz w:val="22"/>
                <w:szCs w:val="22"/>
              </w:rPr>
            </w:pPr>
          </w:p>
        </w:tc>
      </w:tr>
      <w:tr w:rsidR="00C50809" w:rsidRPr="00B058A7" w14:paraId="37FC8D6E" w14:textId="77777777" w:rsidTr="001E5068">
        <w:trPr>
          <w:cantSplit/>
          <w:trHeight w:val="397"/>
        </w:trPr>
        <w:tc>
          <w:tcPr>
            <w:tcW w:w="5982" w:type="dxa"/>
          </w:tcPr>
          <w:p w14:paraId="37FC8D6A" w14:textId="77777777" w:rsidR="00C50809" w:rsidRPr="00B058A7" w:rsidRDefault="00C50809" w:rsidP="008A417A">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Opening balance</w:t>
            </w:r>
          </w:p>
        </w:tc>
        <w:tc>
          <w:tcPr>
            <w:tcW w:w="992" w:type="dxa"/>
          </w:tcPr>
          <w:p w14:paraId="37FC8D6B" w14:textId="77777777" w:rsidR="00C50809" w:rsidRPr="00B058A7" w:rsidRDefault="00C50809"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600</w:t>
            </w:r>
          </w:p>
        </w:tc>
        <w:tc>
          <w:tcPr>
            <w:tcW w:w="992" w:type="dxa"/>
          </w:tcPr>
          <w:p w14:paraId="37FC8D6C" w14:textId="77777777" w:rsidR="00C50809" w:rsidRPr="00B058A7" w:rsidRDefault="00C50809"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c>
          <w:tcPr>
            <w:tcW w:w="993" w:type="dxa"/>
          </w:tcPr>
          <w:p w14:paraId="37FC8D6D" w14:textId="77777777" w:rsidR="00C50809" w:rsidRPr="00B058A7" w:rsidRDefault="00C50809" w:rsidP="00AE0967">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1,100</w:t>
            </w:r>
          </w:p>
        </w:tc>
      </w:tr>
      <w:tr w:rsidR="00EC462B" w:rsidRPr="00B058A7" w14:paraId="37FC8D73" w14:textId="77777777" w:rsidTr="001E5068">
        <w:trPr>
          <w:cantSplit/>
          <w:trHeight w:val="397"/>
        </w:trPr>
        <w:tc>
          <w:tcPr>
            <w:tcW w:w="5982" w:type="dxa"/>
          </w:tcPr>
          <w:p w14:paraId="37FC8D6F" w14:textId="77777777" w:rsidR="00EC462B" w:rsidRPr="00B4639E" w:rsidRDefault="00B4639E" w:rsidP="00B4639E">
            <w:pPr>
              <w:jc w:val="left"/>
              <w:rPr>
                <w:rFonts w:ascii="Arial" w:hAnsi="Arial" w:cs="Arial"/>
                <w:sz w:val="22"/>
                <w:szCs w:val="22"/>
              </w:rPr>
            </w:pPr>
            <w:r>
              <w:rPr>
                <w:rFonts w:ascii="Arial" w:hAnsi="Arial" w:cs="Arial"/>
                <w:sz w:val="22"/>
                <w:szCs w:val="22"/>
              </w:rPr>
              <w:t>Reversal of impairment in year</w:t>
            </w:r>
          </w:p>
        </w:tc>
        <w:tc>
          <w:tcPr>
            <w:tcW w:w="992" w:type="dxa"/>
            <w:tcBorders>
              <w:bottom w:val="single" w:sz="4" w:space="0" w:color="auto"/>
            </w:tcBorders>
          </w:tcPr>
          <w:p w14:paraId="37FC8D70" w14:textId="77777777" w:rsidR="00EC462B" w:rsidRPr="00B058A7" w:rsidRDefault="00B4639E" w:rsidP="008A417A">
            <w:pPr>
              <w:pStyle w:val="Tdec"/>
              <w:tabs>
                <w:tab w:val="clear" w:pos="993"/>
                <w:tab w:val="decimal" w:pos="1152"/>
              </w:tabs>
              <w:ind w:right="113"/>
              <w:jc w:val="right"/>
              <w:rPr>
                <w:rFonts w:ascii="Arial" w:hAnsi="Arial" w:cs="Arial"/>
                <w:sz w:val="22"/>
                <w:szCs w:val="22"/>
              </w:rPr>
            </w:pPr>
            <w:r>
              <w:rPr>
                <w:rFonts w:ascii="Arial" w:hAnsi="Arial" w:cs="Arial"/>
                <w:sz w:val="22"/>
                <w:szCs w:val="22"/>
              </w:rPr>
              <w:t>200</w:t>
            </w:r>
          </w:p>
        </w:tc>
        <w:tc>
          <w:tcPr>
            <w:tcW w:w="992" w:type="dxa"/>
          </w:tcPr>
          <w:p w14:paraId="37FC8D71" w14:textId="77777777" w:rsidR="00EC462B" w:rsidRPr="00B058A7" w:rsidRDefault="00C416EC" w:rsidP="008A417A">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w:t>
            </w:r>
          </w:p>
        </w:tc>
        <w:tc>
          <w:tcPr>
            <w:tcW w:w="993" w:type="dxa"/>
            <w:tcBorders>
              <w:bottom w:val="single" w:sz="4" w:space="0" w:color="auto"/>
            </w:tcBorders>
          </w:tcPr>
          <w:p w14:paraId="37FC8D72" w14:textId="77777777" w:rsidR="00EC462B" w:rsidRPr="00B058A7" w:rsidRDefault="00B4639E" w:rsidP="008A417A">
            <w:pPr>
              <w:pStyle w:val="Tdec"/>
              <w:tabs>
                <w:tab w:val="clear" w:pos="993"/>
                <w:tab w:val="decimal" w:pos="1152"/>
              </w:tabs>
              <w:ind w:right="113"/>
              <w:jc w:val="right"/>
              <w:rPr>
                <w:rFonts w:ascii="Arial" w:hAnsi="Arial" w:cs="Arial"/>
                <w:sz w:val="22"/>
                <w:szCs w:val="22"/>
              </w:rPr>
            </w:pPr>
            <w:r>
              <w:rPr>
                <w:rFonts w:ascii="Arial" w:hAnsi="Arial" w:cs="Arial"/>
                <w:sz w:val="22"/>
                <w:szCs w:val="22"/>
              </w:rPr>
              <w:t>200</w:t>
            </w:r>
          </w:p>
        </w:tc>
      </w:tr>
      <w:tr w:rsidR="009E724A" w:rsidRPr="00B058A7" w14:paraId="37FC8D78" w14:textId="77777777" w:rsidTr="001E5068">
        <w:trPr>
          <w:cantSplit/>
          <w:trHeight w:val="397"/>
        </w:trPr>
        <w:tc>
          <w:tcPr>
            <w:tcW w:w="5982" w:type="dxa"/>
          </w:tcPr>
          <w:p w14:paraId="37FC8D74" w14:textId="77777777" w:rsidR="009E724A" w:rsidRPr="00B058A7" w:rsidRDefault="009E724A" w:rsidP="00BA5B1F">
            <w:pPr>
              <w:pStyle w:val="CharCharCharCharCharCharCharCharCharCharCharChar1"/>
              <w:rPr>
                <w:rFonts w:ascii="Arial" w:hAnsi="Arial" w:cs="Arial"/>
                <w:sz w:val="22"/>
                <w:szCs w:val="22"/>
                <w:lang w:val="en-GB" w:eastAsia="en-GB"/>
              </w:rPr>
            </w:pPr>
            <w:r w:rsidRPr="00B058A7">
              <w:rPr>
                <w:rFonts w:ascii="Arial" w:hAnsi="Arial" w:cs="Arial"/>
                <w:sz w:val="22"/>
                <w:szCs w:val="22"/>
                <w:lang w:val="en-GB" w:eastAsia="en-GB"/>
              </w:rPr>
              <w:t>Closing value</w:t>
            </w:r>
          </w:p>
        </w:tc>
        <w:tc>
          <w:tcPr>
            <w:tcW w:w="992" w:type="dxa"/>
            <w:tcBorders>
              <w:top w:val="single" w:sz="4" w:space="0" w:color="auto"/>
              <w:bottom w:val="double" w:sz="4" w:space="0" w:color="auto"/>
            </w:tcBorders>
          </w:tcPr>
          <w:p w14:paraId="37FC8D75" w14:textId="77777777" w:rsidR="009E724A" w:rsidRPr="00B058A7" w:rsidRDefault="00B4639E" w:rsidP="004E65CF">
            <w:pPr>
              <w:pStyle w:val="Tdec"/>
              <w:tabs>
                <w:tab w:val="clear" w:pos="993"/>
                <w:tab w:val="decimal" w:pos="1152"/>
              </w:tabs>
              <w:ind w:right="113"/>
              <w:jc w:val="right"/>
              <w:rPr>
                <w:rFonts w:ascii="Arial" w:hAnsi="Arial" w:cs="Arial"/>
                <w:sz w:val="22"/>
                <w:szCs w:val="22"/>
              </w:rPr>
            </w:pPr>
            <w:r>
              <w:rPr>
                <w:rFonts w:ascii="Arial" w:hAnsi="Arial" w:cs="Arial"/>
                <w:sz w:val="22"/>
                <w:szCs w:val="22"/>
              </w:rPr>
              <w:t>8</w:t>
            </w:r>
            <w:r w:rsidR="009E724A" w:rsidRPr="00B058A7">
              <w:rPr>
                <w:rFonts w:ascii="Arial" w:hAnsi="Arial" w:cs="Arial"/>
                <w:sz w:val="22"/>
                <w:szCs w:val="22"/>
              </w:rPr>
              <w:t>00</w:t>
            </w:r>
          </w:p>
        </w:tc>
        <w:tc>
          <w:tcPr>
            <w:tcW w:w="992" w:type="dxa"/>
            <w:tcBorders>
              <w:top w:val="single" w:sz="4" w:space="0" w:color="auto"/>
              <w:bottom w:val="double" w:sz="4" w:space="0" w:color="auto"/>
            </w:tcBorders>
          </w:tcPr>
          <w:p w14:paraId="37FC8D76" w14:textId="77777777" w:rsidR="009E724A" w:rsidRPr="00B058A7" w:rsidRDefault="009E724A" w:rsidP="004E65CF">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c>
          <w:tcPr>
            <w:tcW w:w="993" w:type="dxa"/>
            <w:tcBorders>
              <w:top w:val="single" w:sz="4" w:space="0" w:color="auto"/>
              <w:bottom w:val="double" w:sz="4" w:space="0" w:color="auto"/>
            </w:tcBorders>
          </w:tcPr>
          <w:p w14:paraId="37FC8D77" w14:textId="77777777" w:rsidR="009E724A" w:rsidRPr="00B058A7" w:rsidRDefault="009E724A" w:rsidP="00B4639E">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1,</w:t>
            </w:r>
            <w:r w:rsidR="00B4639E">
              <w:rPr>
                <w:rFonts w:ascii="Arial" w:hAnsi="Arial" w:cs="Arial"/>
                <w:sz w:val="22"/>
                <w:szCs w:val="22"/>
              </w:rPr>
              <w:t>3</w:t>
            </w:r>
            <w:r w:rsidRPr="00B058A7">
              <w:rPr>
                <w:rFonts w:ascii="Arial" w:hAnsi="Arial" w:cs="Arial"/>
                <w:sz w:val="22"/>
                <w:szCs w:val="22"/>
              </w:rPr>
              <w:t>00</w:t>
            </w:r>
          </w:p>
        </w:tc>
      </w:tr>
    </w:tbl>
    <w:p w14:paraId="37FC8D79" w14:textId="77777777" w:rsidR="009E724A" w:rsidRPr="00B058A7" w:rsidRDefault="009E724A">
      <w:pPr>
        <w:spacing w:after="0"/>
        <w:jc w:val="left"/>
        <w:rPr>
          <w:rFonts w:ascii="Arial" w:hAnsi="Arial" w:cs="Arial"/>
          <w:sz w:val="16"/>
          <w:szCs w:val="16"/>
        </w:rPr>
      </w:pPr>
      <w:r w:rsidRPr="00B058A7">
        <w:rPr>
          <w:rFonts w:ascii="Arial" w:hAnsi="Arial" w:cs="Arial"/>
          <w:sz w:val="16"/>
          <w:szCs w:val="16"/>
        </w:rPr>
        <w:br w:type="page"/>
      </w:r>
    </w:p>
    <w:p w14:paraId="37FC8D7A" w14:textId="77777777" w:rsidR="009E724A" w:rsidRPr="00B058A7" w:rsidRDefault="009E724A" w:rsidP="00C320EF">
      <w:pPr>
        <w:pStyle w:val="NormalIndent"/>
        <w:ind w:left="0"/>
        <w:rPr>
          <w:rFonts w:ascii="Arial" w:hAnsi="Arial" w:cs="Arial"/>
          <w:sz w:val="16"/>
          <w:szCs w:val="16"/>
        </w:rPr>
      </w:pPr>
    </w:p>
    <w:tbl>
      <w:tblPr>
        <w:tblW w:w="8959" w:type="dxa"/>
        <w:tblLayout w:type="fixed"/>
        <w:tblCellMar>
          <w:left w:w="28" w:type="dxa"/>
          <w:right w:w="28" w:type="dxa"/>
        </w:tblCellMar>
        <w:tblLook w:val="0000" w:firstRow="0" w:lastRow="0" w:firstColumn="0" w:lastColumn="0" w:noHBand="0" w:noVBand="0"/>
      </w:tblPr>
      <w:tblGrid>
        <w:gridCol w:w="8108"/>
        <w:gridCol w:w="851"/>
      </w:tblGrid>
      <w:tr w:rsidR="00C416EC" w:rsidRPr="00B058A7" w14:paraId="37FC8D7E" w14:textId="77777777" w:rsidTr="00C416EC">
        <w:trPr>
          <w:cantSplit/>
        </w:trPr>
        <w:tc>
          <w:tcPr>
            <w:tcW w:w="8108" w:type="dxa"/>
          </w:tcPr>
          <w:p w14:paraId="37FC8D7B" w14:textId="77777777" w:rsidR="00C416EC" w:rsidRPr="00B058A7" w:rsidRDefault="00C416EC" w:rsidP="004E65CF">
            <w:pPr>
              <w:pStyle w:val="Thead"/>
              <w:jc w:val="left"/>
              <w:rPr>
                <w:rFonts w:ascii="Arial" w:hAnsi="Arial" w:cs="Arial"/>
                <w:sz w:val="22"/>
                <w:szCs w:val="22"/>
              </w:rPr>
            </w:pPr>
          </w:p>
          <w:p w14:paraId="37FC8D7C" w14:textId="77777777" w:rsidR="00C416EC" w:rsidRPr="00B058A7" w:rsidRDefault="00C416EC" w:rsidP="009E724A">
            <w:pPr>
              <w:pStyle w:val="Thead"/>
              <w:jc w:val="left"/>
              <w:rPr>
                <w:rFonts w:ascii="Arial" w:hAnsi="Arial" w:cs="Arial"/>
                <w:sz w:val="22"/>
                <w:szCs w:val="22"/>
              </w:rPr>
            </w:pPr>
            <w:r w:rsidRPr="00B058A7">
              <w:rPr>
                <w:rFonts w:ascii="Arial" w:hAnsi="Arial" w:cs="Arial"/>
                <w:sz w:val="22"/>
                <w:szCs w:val="22"/>
              </w:rPr>
              <w:t>Investment in Local Capital Finance Company Ltd</w:t>
            </w:r>
          </w:p>
        </w:tc>
        <w:tc>
          <w:tcPr>
            <w:tcW w:w="851" w:type="dxa"/>
          </w:tcPr>
          <w:p w14:paraId="37FC8D7D" w14:textId="77777777" w:rsidR="00C416EC" w:rsidRPr="00B058A7" w:rsidRDefault="00C416EC" w:rsidP="004E65CF">
            <w:pPr>
              <w:pStyle w:val="Thead"/>
              <w:rPr>
                <w:rFonts w:ascii="Arial" w:hAnsi="Arial" w:cs="Arial"/>
              </w:rPr>
            </w:pPr>
            <w:r w:rsidRPr="00B058A7">
              <w:rPr>
                <w:rFonts w:ascii="Arial" w:hAnsi="Arial" w:cs="Arial"/>
              </w:rPr>
              <w:t>Total £000</w:t>
            </w:r>
          </w:p>
        </w:tc>
      </w:tr>
      <w:tr w:rsidR="00C416EC" w:rsidRPr="00B058A7" w14:paraId="37FC8D81" w14:textId="77777777" w:rsidTr="001E5068">
        <w:trPr>
          <w:cantSplit/>
          <w:trHeight w:val="397"/>
        </w:trPr>
        <w:tc>
          <w:tcPr>
            <w:tcW w:w="8108" w:type="dxa"/>
          </w:tcPr>
          <w:p w14:paraId="37FC8D7F" w14:textId="77777777" w:rsidR="00C416EC" w:rsidRPr="00B058A7" w:rsidRDefault="00C416EC" w:rsidP="004E65CF">
            <w:pPr>
              <w:pStyle w:val="CharCharCharCharCharCharCharCharCharCharCharChar1"/>
              <w:spacing w:after="0"/>
              <w:rPr>
                <w:rFonts w:ascii="Arial" w:hAnsi="Arial" w:cs="Arial"/>
                <w:b/>
                <w:bCs/>
                <w:color w:val="1F497D"/>
                <w:sz w:val="22"/>
                <w:szCs w:val="22"/>
                <w:lang w:val="en-GB" w:eastAsia="en-GB"/>
              </w:rPr>
            </w:pPr>
            <w:r w:rsidRPr="00B058A7">
              <w:rPr>
                <w:rFonts w:ascii="Arial" w:hAnsi="Arial" w:cs="Arial"/>
                <w:sz w:val="22"/>
                <w:szCs w:val="22"/>
                <w:lang w:val="en-GB" w:eastAsia="en-GB"/>
              </w:rPr>
              <w:t>Year ended 31 March 2015</w:t>
            </w:r>
          </w:p>
        </w:tc>
        <w:tc>
          <w:tcPr>
            <w:tcW w:w="851" w:type="dxa"/>
          </w:tcPr>
          <w:p w14:paraId="37FC8D80" w14:textId="77777777" w:rsidR="00C416EC" w:rsidRPr="00B058A7" w:rsidRDefault="00C416EC" w:rsidP="004E65CF">
            <w:pPr>
              <w:pStyle w:val="Tdec"/>
              <w:tabs>
                <w:tab w:val="clear" w:pos="993"/>
                <w:tab w:val="decimal" w:pos="1152"/>
              </w:tabs>
              <w:ind w:right="113"/>
              <w:jc w:val="right"/>
              <w:rPr>
                <w:rFonts w:ascii="Arial" w:hAnsi="Arial" w:cs="Arial"/>
                <w:sz w:val="22"/>
                <w:szCs w:val="22"/>
              </w:rPr>
            </w:pPr>
          </w:p>
        </w:tc>
      </w:tr>
      <w:tr w:rsidR="00C416EC" w:rsidRPr="00B058A7" w14:paraId="37FC8D84" w14:textId="77777777" w:rsidTr="001E5068">
        <w:trPr>
          <w:cantSplit/>
          <w:trHeight w:val="397"/>
        </w:trPr>
        <w:tc>
          <w:tcPr>
            <w:tcW w:w="8108" w:type="dxa"/>
          </w:tcPr>
          <w:p w14:paraId="37FC8D82" w14:textId="77777777" w:rsidR="00C416EC" w:rsidRPr="00B058A7" w:rsidRDefault="00C416EC" w:rsidP="004E65CF">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Opening balance</w:t>
            </w:r>
          </w:p>
        </w:tc>
        <w:tc>
          <w:tcPr>
            <w:tcW w:w="851" w:type="dxa"/>
          </w:tcPr>
          <w:p w14:paraId="37FC8D83" w14:textId="77777777" w:rsidR="00C416EC" w:rsidRPr="00B058A7" w:rsidRDefault="00345E04" w:rsidP="004E65CF">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w:t>
            </w:r>
          </w:p>
        </w:tc>
      </w:tr>
      <w:tr w:rsidR="00C416EC" w:rsidRPr="00B058A7" w14:paraId="37FC8D87" w14:textId="77777777" w:rsidTr="001E5068">
        <w:trPr>
          <w:cantSplit/>
          <w:trHeight w:val="397"/>
        </w:trPr>
        <w:tc>
          <w:tcPr>
            <w:tcW w:w="8108" w:type="dxa"/>
          </w:tcPr>
          <w:p w14:paraId="37FC8D85" w14:textId="77777777" w:rsidR="00C416EC" w:rsidRPr="00F144CD" w:rsidRDefault="00C416EC" w:rsidP="004E65CF">
            <w:pPr>
              <w:pStyle w:val="CharCharCharCharCharCharCharCharCharCharCharChar1"/>
              <w:spacing w:after="0"/>
              <w:rPr>
                <w:rFonts w:ascii="Arial" w:hAnsi="Arial" w:cs="Arial"/>
                <w:color w:val="1F497D"/>
                <w:sz w:val="22"/>
                <w:szCs w:val="22"/>
                <w:lang w:val="en-GB" w:eastAsia="en-GB"/>
              </w:rPr>
            </w:pPr>
            <w:r w:rsidRPr="00B058A7">
              <w:rPr>
                <w:rFonts w:ascii="Arial" w:hAnsi="Arial" w:cs="Arial"/>
                <w:sz w:val="22"/>
                <w:szCs w:val="22"/>
                <w:lang w:val="en-GB" w:eastAsia="en-GB"/>
              </w:rPr>
              <w:t>Invested in year</w:t>
            </w:r>
          </w:p>
        </w:tc>
        <w:tc>
          <w:tcPr>
            <w:tcW w:w="851" w:type="dxa"/>
            <w:tcBorders>
              <w:bottom w:val="single" w:sz="4" w:space="0" w:color="auto"/>
            </w:tcBorders>
          </w:tcPr>
          <w:p w14:paraId="37FC8D86" w14:textId="77777777" w:rsidR="00C416EC" w:rsidRPr="00B058A7" w:rsidRDefault="00C416EC" w:rsidP="004E65CF">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r>
      <w:tr w:rsidR="00C416EC" w:rsidRPr="00B058A7" w14:paraId="37FC8D8A" w14:textId="77777777" w:rsidTr="001E5068">
        <w:trPr>
          <w:cantSplit/>
          <w:trHeight w:val="397"/>
        </w:trPr>
        <w:tc>
          <w:tcPr>
            <w:tcW w:w="8108" w:type="dxa"/>
            <w:vAlign w:val="center"/>
          </w:tcPr>
          <w:p w14:paraId="37FC8D88" w14:textId="77777777" w:rsidR="00C416EC" w:rsidRPr="00B058A7" w:rsidRDefault="00C416EC" w:rsidP="001E5068">
            <w:pPr>
              <w:pStyle w:val="Tdec"/>
              <w:tabs>
                <w:tab w:val="clear" w:pos="993"/>
                <w:tab w:val="decimal" w:pos="1152"/>
              </w:tabs>
              <w:ind w:right="113"/>
              <w:jc w:val="left"/>
              <w:rPr>
                <w:rFonts w:ascii="Arial" w:hAnsi="Arial" w:cs="Arial"/>
                <w:sz w:val="22"/>
                <w:szCs w:val="22"/>
              </w:rPr>
            </w:pPr>
            <w:r w:rsidRPr="00B058A7">
              <w:rPr>
                <w:rFonts w:ascii="Arial" w:hAnsi="Arial" w:cs="Arial"/>
                <w:sz w:val="22"/>
                <w:szCs w:val="22"/>
              </w:rPr>
              <w:t>Closing value</w:t>
            </w:r>
          </w:p>
        </w:tc>
        <w:tc>
          <w:tcPr>
            <w:tcW w:w="851" w:type="dxa"/>
            <w:tcBorders>
              <w:top w:val="single" w:sz="4" w:space="0" w:color="auto"/>
              <w:bottom w:val="double" w:sz="4" w:space="0" w:color="auto"/>
            </w:tcBorders>
            <w:vAlign w:val="center"/>
          </w:tcPr>
          <w:p w14:paraId="37FC8D89" w14:textId="77777777" w:rsidR="00C416EC" w:rsidRPr="00B058A7" w:rsidRDefault="00C416EC" w:rsidP="004E65CF">
            <w:pPr>
              <w:pStyle w:val="Tdec"/>
              <w:tabs>
                <w:tab w:val="clear" w:pos="993"/>
                <w:tab w:val="decimal" w:pos="1152"/>
              </w:tabs>
              <w:ind w:right="113"/>
              <w:jc w:val="right"/>
              <w:rPr>
                <w:rFonts w:ascii="Arial" w:hAnsi="Arial" w:cs="Arial"/>
                <w:sz w:val="22"/>
                <w:szCs w:val="22"/>
              </w:rPr>
            </w:pPr>
            <w:r w:rsidRPr="00B058A7">
              <w:rPr>
                <w:rFonts w:ascii="Arial" w:hAnsi="Arial" w:cs="Arial"/>
                <w:sz w:val="22"/>
                <w:szCs w:val="22"/>
              </w:rPr>
              <w:t>500</w:t>
            </w:r>
          </w:p>
        </w:tc>
      </w:tr>
    </w:tbl>
    <w:p w14:paraId="37FC8D8B" w14:textId="77777777" w:rsidR="009E724A" w:rsidRPr="00B058A7" w:rsidRDefault="009E724A" w:rsidP="00C320EF">
      <w:pPr>
        <w:pStyle w:val="NormalIndent"/>
        <w:ind w:left="0"/>
        <w:rPr>
          <w:rFonts w:ascii="Arial" w:hAnsi="Arial" w:cs="Arial"/>
          <w:sz w:val="16"/>
          <w:szCs w:val="16"/>
        </w:rPr>
      </w:pPr>
    </w:p>
    <w:p w14:paraId="37FC8D8C" w14:textId="77777777" w:rsidR="009736D4" w:rsidRPr="00B058A7" w:rsidRDefault="009736D4" w:rsidP="00384E06">
      <w:pPr>
        <w:pStyle w:val="Heading2"/>
        <w:rPr>
          <w:rStyle w:val="StyleHeading1ArialCharChar"/>
          <w:caps/>
        </w:rPr>
      </w:pPr>
      <w:bookmarkStart w:id="56" w:name="_Toc297128241"/>
      <w:bookmarkStart w:id="57" w:name="_Toc297131380"/>
      <w:r w:rsidRPr="00B058A7">
        <w:rPr>
          <w:rStyle w:val="StyleHeading1ArialCharChar"/>
          <w:caps/>
        </w:rPr>
        <w:tab/>
      </w:r>
      <w:bookmarkStart w:id="58" w:name="_Ref388944966"/>
      <w:r w:rsidRPr="00B058A7">
        <w:rPr>
          <w:rStyle w:val="StyleHeading1ArialCharChar"/>
          <w:caps/>
        </w:rPr>
        <w:t>LONG TERM DEBTORS</w:t>
      </w:r>
      <w:r w:rsidR="00FE3E80" w:rsidRPr="00B058A7">
        <w:rPr>
          <w:rStyle w:val="StyleHeading1ArialCharChar"/>
          <w:caps/>
        </w:rPr>
        <w:t xml:space="preserve"> - </w:t>
      </w:r>
      <w:r w:rsidR="008A2F6C" w:rsidRPr="00B058A7">
        <w:rPr>
          <w:rStyle w:val="StyleHeading1ArialCharChar"/>
          <w:caps/>
        </w:rPr>
        <w:t>ASSOCIATION</w:t>
      </w:r>
      <w:bookmarkEnd w:id="58"/>
    </w:p>
    <w:p w14:paraId="37FC8D8D" w14:textId="77777777" w:rsidR="0072676A" w:rsidRPr="00B058A7" w:rsidRDefault="0072676A" w:rsidP="0072676A">
      <w:pPr>
        <w:pStyle w:val="NormalIndent"/>
        <w:ind w:left="0"/>
        <w:rPr>
          <w:rFonts w:ascii="Arial" w:hAnsi="Arial" w:cs="Arial"/>
          <w:sz w:val="22"/>
          <w:szCs w:val="22"/>
        </w:rPr>
      </w:pPr>
      <w:r w:rsidRPr="00B058A7">
        <w:rPr>
          <w:rFonts w:ascii="Arial" w:hAnsi="Arial" w:cs="Arial"/>
          <w:sz w:val="22"/>
          <w:szCs w:val="22"/>
        </w:rPr>
        <w:t xml:space="preserve">In July 2010 a loan agreement was created with the Local Government Association </w:t>
      </w:r>
      <w:r w:rsidR="00D86962" w:rsidRPr="00B058A7">
        <w:rPr>
          <w:rFonts w:ascii="Arial" w:hAnsi="Arial" w:cs="Arial"/>
          <w:sz w:val="22"/>
          <w:szCs w:val="22"/>
        </w:rPr>
        <w:t>(</w:t>
      </w:r>
      <w:r w:rsidRPr="00B058A7">
        <w:rPr>
          <w:rFonts w:ascii="Arial" w:hAnsi="Arial" w:cs="Arial"/>
          <w:sz w:val="22"/>
          <w:szCs w:val="22"/>
        </w:rPr>
        <w:t>Properties</w:t>
      </w:r>
      <w:r w:rsidR="00D86962" w:rsidRPr="00B058A7">
        <w:rPr>
          <w:rFonts w:ascii="Arial" w:hAnsi="Arial" w:cs="Arial"/>
          <w:sz w:val="22"/>
          <w:szCs w:val="22"/>
        </w:rPr>
        <w:t>) Ltd</w:t>
      </w:r>
      <w:r w:rsidRPr="00B058A7">
        <w:rPr>
          <w:rFonts w:ascii="Arial" w:hAnsi="Arial" w:cs="Arial"/>
          <w:sz w:val="22"/>
          <w:szCs w:val="22"/>
        </w:rPr>
        <w:t xml:space="preserve"> of £820,000 to manage its debt commitments.  The loan is repayable in bi-annual instalments of £50,000 over a period of 8 years with a final repayment of £70,000 on 31 March 2018.  This loan bears interest at 5% p.a.</w:t>
      </w:r>
    </w:p>
    <w:p w14:paraId="37FC8D8E" w14:textId="77777777" w:rsidR="00F74590" w:rsidRPr="00B058A7" w:rsidRDefault="00F74590" w:rsidP="0072676A">
      <w:pPr>
        <w:pStyle w:val="NormalIndent"/>
        <w:ind w:left="0"/>
        <w:rPr>
          <w:rFonts w:ascii="Arial" w:hAnsi="Arial" w:cs="Arial"/>
          <w:sz w:val="22"/>
          <w:szCs w:val="22"/>
        </w:rPr>
      </w:pPr>
    </w:p>
    <w:p w14:paraId="37FC8D8F" w14:textId="77777777" w:rsidR="0095713A" w:rsidRPr="00B058A7" w:rsidRDefault="009736D4" w:rsidP="00384E06">
      <w:pPr>
        <w:pStyle w:val="Heading2"/>
        <w:rPr>
          <w:rStyle w:val="StyleHeading1ArialCharChar"/>
          <w:caps/>
        </w:rPr>
      </w:pPr>
      <w:r w:rsidRPr="00B058A7">
        <w:rPr>
          <w:rStyle w:val="StyleHeading1ArialCharChar"/>
          <w:caps/>
        </w:rPr>
        <w:tab/>
      </w:r>
      <w:bookmarkStart w:id="59" w:name="_Ref353528229"/>
      <w:r w:rsidR="0095713A" w:rsidRPr="00B058A7">
        <w:rPr>
          <w:rStyle w:val="StyleHeading1ArialCharChar"/>
          <w:caps/>
        </w:rPr>
        <w:t>DEBTORS</w:t>
      </w:r>
      <w:bookmarkEnd w:id="56"/>
      <w:bookmarkEnd w:id="57"/>
      <w:bookmarkEnd w:id="59"/>
    </w:p>
    <w:p w14:paraId="37FC8D90" w14:textId="77777777" w:rsidR="003D0E3E" w:rsidRPr="00B058A7" w:rsidRDefault="003D0E3E" w:rsidP="00D933E2">
      <w:pPr>
        <w:pStyle w:val="NormalIndent"/>
        <w:rPr>
          <w:lang w:eastAsia="en-US"/>
        </w:rPr>
      </w:pPr>
    </w:p>
    <w:tbl>
      <w:tblPr>
        <w:tblW w:w="9526" w:type="dxa"/>
        <w:tblLayout w:type="fixed"/>
        <w:tblLook w:val="0000" w:firstRow="0" w:lastRow="0" w:firstColumn="0" w:lastColumn="0" w:noHBand="0" w:noVBand="0"/>
      </w:tblPr>
      <w:tblGrid>
        <w:gridCol w:w="4077"/>
        <w:gridCol w:w="561"/>
        <w:gridCol w:w="1222"/>
        <w:gridCol w:w="1222"/>
        <w:gridCol w:w="1222"/>
        <w:gridCol w:w="1222"/>
      </w:tblGrid>
      <w:tr w:rsidR="0095713A" w:rsidRPr="00B058A7" w14:paraId="37FC8D95" w14:textId="77777777" w:rsidTr="00305C1D">
        <w:tc>
          <w:tcPr>
            <w:tcW w:w="4077" w:type="dxa"/>
          </w:tcPr>
          <w:p w14:paraId="37FC8D91" w14:textId="77777777" w:rsidR="0095713A" w:rsidRPr="00B058A7" w:rsidRDefault="0095713A" w:rsidP="001A7A88">
            <w:pPr>
              <w:pStyle w:val="Tindent"/>
              <w:rPr>
                <w:rFonts w:ascii="Arial" w:hAnsi="Arial" w:cs="Arial"/>
              </w:rPr>
            </w:pPr>
          </w:p>
        </w:tc>
        <w:tc>
          <w:tcPr>
            <w:tcW w:w="561" w:type="dxa"/>
          </w:tcPr>
          <w:p w14:paraId="37FC8D92" w14:textId="77777777" w:rsidR="0095713A" w:rsidRPr="00B058A7" w:rsidRDefault="0095713A" w:rsidP="001A7A88">
            <w:pPr>
              <w:pStyle w:val="Thead"/>
              <w:rPr>
                <w:rFonts w:ascii="Arial" w:hAnsi="Arial" w:cs="Arial"/>
              </w:rPr>
            </w:pPr>
          </w:p>
        </w:tc>
        <w:tc>
          <w:tcPr>
            <w:tcW w:w="2444" w:type="dxa"/>
            <w:gridSpan w:val="2"/>
          </w:tcPr>
          <w:p w14:paraId="37FC8D93" w14:textId="77777777" w:rsidR="0095713A" w:rsidRPr="00B058A7" w:rsidRDefault="0095713A" w:rsidP="005A2E99">
            <w:pPr>
              <w:pStyle w:val="Thead"/>
              <w:rPr>
                <w:rFonts w:ascii="Arial" w:hAnsi="Arial" w:cs="Arial"/>
              </w:rPr>
            </w:pPr>
            <w:r w:rsidRPr="00B058A7">
              <w:rPr>
                <w:rFonts w:ascii="Arial" w:hAnsi="Arial" w:cs="Arial"/>
              </w:rPr>
              <w:t>CONSOLIDATED</w:t>
            </w:r>
          </w:p>
        </w:tc>
        <w:tc>
          <w:tcPr>
            <w:tcW w:w="2444" w:type="dxa"/>
            <w:gridSpan w:val="2"/>
          </w:tcPr>
          <w:p w14:paraId="37FC8D94" w14:textId="77777777" w:rsidR="0095713A" w:rsidRPr="00B058A7" w:rsidRDefault="0095713A" w:rsidP="005A2E99">
            <w:pPr>
              <w:pStyle w:val="Thead"/>
              <w:rPr>
                <w:rFonts w:ascii="Arial" w:hAnsi="Arial" w:cs="Arial"/>
              </w:rPr>
            </w:pPr>
            <w:r w:rsidRPr="00B058A7">
              <w:rPr>
                <w:rFonts w:ascii="Arial" w:hAnsi="Arial" w:cs="Arial"/>
              </w:rPr>
              <w:t>ASSOCIATION</w:t>
            </w:r>
          </w:p>
        </w:tc>
      </w:tr>
      <w:tr w:rsidR="003B16FC" w:rsidRPr="00B058A7" w14:paraId="37FC8DA0" w14:textId="77777777" w:rsidTr="00305C1D">
        <w:tc>
          <w:tcPr>
            <w:tcW w:w="4077" w:type="dxa"/>
          </w:tcPr>
          <w:p w14:paraId="37FC8D96" w14:textId="77777777" w:rsidR="003B16FC" w:rsidRPr="00B058A7" w:rsidRDefault="003B16FC" w:rsidP="001A7A88">
            <w:pPr>
              <w:pStyle w:val="Tindent"/>
              <w:rPr>
                <w:rFonts w:ascii="Arial" w:hAnsi="Arial" w:cs="Arial"/>
                <w:b/>
              </w:rPr>
            </w:pPr>
          </w:p>
        </w:tc>
        <w:tc>
          <w:tcPr>
            <w:tcW w:w="561" w:type="dxa"/>
          </w:tcPr>
          <w:p w14:paraId="37FC8D97" w14:textId="77777777" w:rsidR="003B16FC" w:rsidRPr="00B058A7" w:rsidRDefault="003B16FC" w:rsidP="001A7A88">
            <w:pPr>
              <w:pStyle w:val="Thead"/>
              <w:rPr>
                <w:rFonts w:ascii="Arial" w:hAnsi="Arial" w:cs="Arial"/>
              </w:rPr>
            </w:pPr>
          </w:p>
        </w:tc>
        <w:tc>
          <w:tcPr>
            <w:tcW w:w="1222" w:type="dxa"/>
          </w:tcPr>
          <w:p w14:paraId="37FC8D98" w14:textId="77777777" w:rsidR="003B16FC" w:rsidRPr="00B058A7" w:rsidRDefault="008F5201" w:rsidP="001A7A88">
            <w:pPr>
              <w:pStyle w:val="Thead"/>
              <w:rPr>
                <w:rFonts w:ascii="Arial" w:hAnsi="Arial" w:cs="Arial"/>
              </w:rPr>
            </w:pPr>
            <w:r w:rsidRPr="00B058A7">
              <w:rPr>
                <w:rFonts w:ascii="Arial" w:hAnsi="Arial" w:cs="Arial"/>
              </w:rPr>
              <w:t>2015</w:t>
            </w:r>
          </w:p>
          <w:p w14:paraId="37FC8D99"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Pr>
          <w:p w14:paraId="37FC8D9A" w14:textId="77777777" w:rsidR="003B16FC" w:rsidRPr="00B058A7" w:rsidRDefault="008F5201" w:rsidP="00C730A1">
            <w:pPr>
              <w:pStyle w:val="Thead"/>
              <w:rPr>
                <w:rFonts w:ascii="Arial" w:hAnsi="Arial" w:cs="Arial"/>
              </w:rPr>
            </w:pPr>
            <w:r w:rsidRPr="00B058A7">
              <w:rPr>
                <w:rFonts w:ascii="Arial" w:hAnsi="Arial" w:cs="Arial"/>
              </w:rPr>
              <w:t>2014</w:t>
            </w:r>
          </w:p>
          <w:p w14:paraId="37FC8D9B"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Pr>
          <w:p w14:paraId="37FC8D9C" w14:textId="77777777" w:rsidR="003B16FC" w:rsidRPr="00B058A7" w:rsidRDefault="008F5201" w:rsidP="001A7A88">
            <w:pPr>
              <w:pStyle w:val="Thead"/>
              <w:rPr>
                <w:rFonts w:ascii="Arial" w:hAnsi="Arial" w:cs="Arial"/>
              </w:rPr>
            </w:pPr>
            <w:r w:rsidRPr="00B058A7">
              <w:rPr>
                <w:rFonts w:ascii="Arial" w:hAnsi="Arial" w:cs="Arial"/>
              </w:rPr>
              <w:t>2015</w:t>
            </w:r>
          </w:p>
          <w:p w14:paraId="37FC8D9D"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Pr>
          <w:p w14:paraId="37FC8D9E" w14:textId="77777777" w:rsidR="003B16FC" w:rsidRPr="00B058A7" w:rsidRDefault="008F5201" w:rsidP="00C730A1">
            <w:pPr>
              <w:pStyle w:val="Thead"/>
              <w:rPr>
                <w:rFonts w:ascii="Arial" w:hAnsi="Arial" w:cs="Arial"/>
              </w:rPr>
            </w:pPr>
            <w:r w:rsidRPr="00B058A7">
              <w:rPr>
                <w:rFonts w:ascii="Arial" w:hAnsi="Arial" w:cs="Arial"/>
              </w:rPr>
              <w:t>2014</w:t>
            </w:r>
          </w:p>
          <w:p w14:paraId="37FC8D9F" w14:textId="77777777" w:rsidR="003B16FC" w:rsidRPr="00B058A7" w:rsidRDefault="003B16FC" w:rsidP="001A7A88">
            <w:pPr>
              <w:pStyle w:val="Thead"/>
              <w:rPr>
                <w:rFonts w:ascii="Arial" w:hAnsi="Arial" w:cs="Arial"/>
              </w:rPr>
            </w:pPr>
            <w:r w:rsidRPr="00B058A7">
              <w:rPr>
                <w:rFonts w:ascii="Arial" w:hAnsi="Arial" w:cs="Arial"/>
              </w:rPr>
              <w:t>£000</w:t>
            </w:r>
          </w:p>
        </w:tc>
      </w:tr>
      <w:tr w:rsidR="003B16FC" w:rsidRPr="00B058A7" w14:paraId="37FC8DA7" w14:textId="77777777" w:rsidTr="00305C1D">
        <w:tc>
          <w:tcPr>
            <w:tcW w:w="4077" w:type="dxa"/>
          </w:tcPr>
          <w:p w14:paraId="37FC8DA1" w14:textId="77777777" w:rsidR="003B16FC" w:rsidRPr="00B058A7" w:rsidRDefault="003B16FC" w:rsidP="002027EA">
            <w:pPr>
              <w:pStyle w:val="Tindent"/>
              <w:ind w:hanging="283"/>
              <w:rPr>
                <w:rFonts w:ascii="Arial" w:hAnsi="Arial" w:cs="Arial"/>
              </w:rPr>
            </w:pPr>
          </w:p>
        </w:tc>
        <w:tc>
          <w:tcPr>
            <w:tcW w:w="561" w:type="dxa"/>
          </w:tcPr>
          <w:p w14:paraId="37FC8DA2" w14:textId="77777777" w:rsidR="003B16FC" w:rsidRPr="00B058A7" w:rsidRDefault="003B16FC" w:rsidP="001A7A88">
            <w:pPr>
              <w:pStyle w:val="Tdec"/>
              <w:rPr>
                <w:rFonts w:ascii="Arial" w:hAnsi="Arial" w:cs="Arial"/>
              </w:rPr>
            </w:pPr>
          </w:p>
        </w:tc>
        <w:tc>
          <w:tcPr>
            <w:tcW w:w="1222" w:type="dxa"/>
          </w:tcPr>
          <w:p w14:paraId="37FC8DA3" w14:textId="77777777" w:rsidR="003B16FC" w:rsidRPr="00B058A7" w:rsidRDefault="003B16FC" w:rsidP="001A7A88">
            <w:pPr>
              <w:pStyle w:val="Tdec"/>
              <w:rPr>
                <w:rFonts w:ascii="Arial" w:hAnsi="Arial" w:cs="Arial"/>
              </w:rPr>
            </w:pPr>
          </w:p>
        </w:tc>
        <w:tc>
          <w:tcPr>
            <w:tcW w:w="1222" w:type="dxa"/>
          </w:tcPr>
          <w:p w14:paraId="37FC8DA4" w14:textId="77777777" w:rsidR="003B16FC" w:rsidRPr="00B058A7" w:rsidRDefault="003B16FC" w:rsidP="001A7A88">
            <w:pPr>
              <w:pStyle w:val="Tdec"/>
              <w:rPr>
                <w:rFonts w:ascii="Arial" w:hAnsi="Arial" w:cs="Arial"/>
              </w:rPr>
            </w:pPr>
          </w:p>
        </w:tc>
        <w:tc>
          <w:tcPr>
            <w:tcW w:w="1222" w:type="dxa"/>
          </w:tcPr>
          <w:p w14:paraId="37FC8DA5" w14:textId="77777777" w:rsidR="003B16FC" w:rsidRPr="00B058A7" w:rsidRDefault="003B16FC" w:rsidP="001A7A88">
            <w:pPr>
              <w:pStyle w:val="Tdec"/>
              <w:rPr>
                <w:rFonts w:ascii="Arial" w:hAnsi="Arial" w:cs="Arial"/>
              </w:rPr>
            </w:pPr>
          </w:p>
        </w:tc>
        <w:tc>
          <w:tcPr>
            <w:tcW w:w="1222" w:type="dxa"/>
          </w:tcPr>
          <w:p w14:paraId="37FC8DA6" w14:textId="77777777" w:rsidR="003B16FC" w:rsidRPr="00B058A7" w:rsidRDefault="003B16FC" w:rsidP="001A7A88">
            <w:pPr>
              <w:pStyle w:val="Tdec"/>
              <w:rPr>
                <w:rFonts w:ascii="Arial" w:hAnsi="Arial" w:cs="Arial"/>
              </w:rPr>
            </w:pPr>
          </w:p>
        </w:tc>
      </w:tr>
      <w:tr w:rsidR="00614905" w:rsidRPr="00B058A7" w14:paraId="37FC8DAE" w14:textId="77777777" w:rsidTr="00305C1D">
        <w:tc>
          <w:tcPr>
            <w:tcW w:w="4077" w:type="dxa"/>
          </w:tcPr>
          <w:p w14:paraId="37FC8DA8" w14:textId="77777777" w:rsidR="00614905" w:rsidRPr="00B058A7" w:rsidRDefault="00614905" w:rsidP="002027EA">
            <w:pPr>
              <w:pStyle w:val="Tindent"/>
              <w:ind w:hanging="283"/>
              <w:rPr>
                <w:rFonts w:ascii="Arial" w:hAnsi="Arial" w:cs="Arial"/>
                <w:sz w:val="22"/>
                <w:szCs w:val="22"/>
              </w:rPr>
            </w:pPr>
            <w:r w:rsidRPr="00B058A7">
              <w:rPr>
                <w:rFonts w:ascii="Arial" w:hAnsi="Arial" w:cs="Arial"/>
                <w:sz w:val="22"/>
                <w:szCs w:val="22"/>
              </w:rPr>
              <w:t>Trade debtors</w:t>
            </w:r>
          </w:p>
        </w:tc>
        <w:tc>
          <w:tcPr>
            <w:tcW w:w="561" w:type="dxa"/>
          </w:tcPr>
          <w:p w14:paraId="37FC8DA9" w14:textId="77777777" w:rsidR="00614905" w:rsidRPr="00B058A7" w:rsidRDefault="00614905" w:rsidP="001A7A88">
            <w:pPr>
              <w:pStyle w:val="Tdec"/>
              <w:rPr>
                <w:rFonts w:ascii="Arial" w:hAnsi="Arial" w:cs="Arial"/>
              </w:rPr>
            </w:pPr>
          </w:p>
        </w:tc>
        <w:tc>
          <w:tcPr>
            <w:tcW w:w="1222" w:type="dxa"/>
          </w:tcPr>
          <w:p w14:paraId="37FC8DAA" w14:textId="77777777" w:rsidR="00614905" w:rsidRDefault="005525B4" w:rsidP="001E5068">
            <w:pPr>
              <w:ind w:right="115"/>
              <w:jc w:val="right"/>
              <w:rPr>
                <w:rFonts w:ascii="Arial" w:hAnsi="Arial" w:cs="Arial"/>
                <w:sz w:val="22"/>
                <w:szCs w:val="22"/>
              </w:rPr>
            </w:pPr>
            <w:r>
              <w:rPr>
                <w:rFonts w:ascii="Arial" w:hAnsi="Arial" w:cs="Arial"/>
                <w:sz w:val="22"/>
                <w:szCs w:val="22"/>
              </w:rPr>
              <w:t>5,650</w:t>
            </w:r>
          </w:p>
        </w:tc>
        <w:tc>
          <w:tcPr>
            <w:tcW w:w="1222" w:type="dxa"/>
          </w:tcPr>
          <w:p w14:paraId="37FC8DAB" w14:textId="77777777" w:rsidR="00614905" w:rsidRPr="00B058A7" w:rsidRDefault="00614905" w:rsidP="007B0F53">
            <w:pPr>
              <w:pStyle w:val="Tdec"/>
              <w:tabs>
                <w:tab w:val="clear" w:pos="993"/>
                <w:tab w:val="decimal" w:pos="809"/>
              </w:tabs>
              <w:ind w:right="113"/>
              <w:rPr>
                <w:rFonts w:ascii="Arial" w:hAnsi="Arial" w:cs="Arial"/>
                <w:sz w:val="22"/>
                <w:szCs w:val="22"/>
              </w:rPr>
            </w:pPr>
            <w:bookmarkStart w:id="60" w:name="RANGE!C11"/>
            <w:bookmarkEnd w:id="60"/>
            <w:r w:rsidRPr="00B058A7">
              <w:rPr>
                <w:rFonts w:ascii="Arial" w:hAnsi="Arial" w:cs="Arial"/>
                <w:color w:val="000000"/>
                <w:sz w:val="22"/>
                <w:szCs w:val="22"/>
              </w:rPr>
              <w:t>2,353</w:t>
            </w:r>
          </w:p>
        </w:tc>
        <w:tc>
          <w:tcPr>
            <w:tcW w:w="1222" w:type="dxa"/>
          </w:tcPr>
          <w:p w14:paraId="37FC8DAC" w14:textId="77777777" w:rsidR="00614905" w:rsidRDefault="00614905" w:rsidP="001E5068">
            <w:pPr>
              <w:ind w:right="150"/>
              <w:jc w:val="right"/>
              <w:rPr>
                <w:rFonts w:ascii="Arial" w:hAnsi="Arial" w:cs="Arial"/>
                <w:sz w:val="22"/>
                <w:szCs w:val="22"/>
              </w:rPr>
            </w:pPr>
            <w:r>
              <w:rPr>
                <w:rFonts w:ascii="Arial" w:hAnsi="Arial" w:cs="Arial"/>
                <w:sz w:val="22"/>
                <w:szCs w:val="22"/>
              </w:rPr>
              <w:t>849</w:t>
            </w:r>
          </w:p>
        </w:tc>
        <w:tc>
          <w:tcPr>
            <w:tcW w:w="1222" w:type="dxa"/>
          </w:tcPr>
          <w:p w14:paraId="37FC8DAD"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669</w:t>
            </w:r>
          </w:p>
        </w:tc>
      </w:tr>
      <w:tr w:rsidR="00614905" w:rsidRPr="00B058A7" w14:paraId="37FC8DB5" w14:textId="77777777" w:rsidTr="00305C1D">
        <w:tc>
          <w:tcPr>
            <w:tcW w:w="4077" w:type="dxa"/>
          </w:tcPr>
          <w:p w14:paraId="37FC8DAF" w14:textId="77777777" w:rsidR="00614905" w:rsidRPr="005525B4" w:rsidRDefault="00614905" w:rsidP="002027EA">
            <w:pPr>
              <w:pStyle w:val="Tindent"/>
              <w:ind w:hanging="283"/>
              <w:rPr>
                <w:rFonts w:ascii="Arial" w:hAnsi="Arial" w:cs="Arial"/>
                <w:sz w:val="22"/>
                <w:szCs w:val="22"/>
              </w:rPr>
            </w:pPr>
            <w:r w:rsidRPr="005525B4">
              <w:rPr>
                <w:rFonts w:ascii="Arial" w:hAnsi="Arial" w:cs="Arial"/>
                <w:sz w:val="22"/>
                <w:szCs w:val="22"/>
              </w:rPr>
              <w:t>Due from related entities</w:t>
            </w:r>
          </w:p>
        </w:tc>
        <w:tc>
          <w:tcPr>
            <w:tcW w:w="561" w:type="dxa"/>
          </w:tcPr>
          <w:p w14:paraId="37FC8DB0" w14:textId="77777777" w:rsidR="00614905" w:rsidRPr="005525B4" w:rsidRDefault="00614905" w:rsidP="001A7A88">
            <w:pPr>
              <w:pStyle w:val="Tdec"/>
              <w:rPr>
                <w:rFonts w:ascii="Arial" w:hAnsi="Arial" w:cs="Arial"/>
              </w:rPr>
            </w:pPr>
          </w:p>
        </w:tc>
        <w:tc>
          <w:tcPr>
            <w:tcW w:w="1222" w:type="dxa"/>
          </w:tcPr>
          <w:p w14:paraId="37FC8DB1" w14:textId="77777777" w:rsidR="00614905" w:rsidRPr="005525B4" w:rsidRDefault="005525B4" w:rsidP="001E5068">
            <w:pPr>
              <w:ind w:right="115"/>
              <w:jc w:val="right"/>
              <w:rPr>
                <w:rFonts w:ascii="Arial" w:hAnsi="Arial" w:cs="Arial"/>
                <w:sz w:val="22"/>
                <w:szCs w:val="22"/>
              </w:rPr>
            </w:pPr>
            <w:r>
              <w:rPr>
                <w:rFonts w:ascii="Arial" w:hAnsi="Arial" w:cs="Arial"/>
                <w:sz w:val="22"/>
                <w:szCs w:val="22"/>
              </w:rPr>
              <w:t>625</w:t>
            </w:r>
          </w:p>
        </w:tc>
        <w:tc>
          <w:tcPr>
            <w:tcW w:w="1222" w:type="dxa"/>
          </w:tcPr>
          <w:p w14:paraId="37FC8DB2"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sz w:val="22"/>
                <w:szCs w:val="22"/>
              </w:rPr>
              <w:t>19</w:t>
            </w:r>
          </w:p>
        </w:tc>
        <w:tc>
          <w:tcPr>
            <w:tcW w:w="1222" w:type="dxa"/>
          </w:tcPr>
          <w:p w14:paraId="37FC8DB3" w14:textId="77777777" w:rsidR="00614905" w:rsidRDefault="00614905" w:rsidP="001E5068">
            <w:pPr>
              <w:ind w:right="150"/>
              <w:jc w:val="right"/>
              <w:rPr>
                <w:rFonts w:ascii="Arial" w:hAnsi="Arial" w:cs="Arial"/>
                <w:sz w:val="22"/>
                <w:szCs w:val="22"/>
              </w:rPr>
            </w:pPr>
            <w:r>
              <w:rPr>
                <w:rFonts w:ascii="Arial" w:hAnsi="Arial" w:cs="Arial"/>
                <w:sz w:val="22"/>
                <w:szCs w:val="22"/>
              </w:rPr>
              <w:t>1,658</w:t>
            </w:r>
          </w:p>
        </w:tc>
        <w:tc>
          <w:tcPr>
            <w:tcW w:w="1222" w:type="dxa"/>
          </w:tcPr>
          <w:p w14:paraId="37FC8DB4" w14:textId="77777777" w:rsidR="00614905" w:rsidRPr="00B058A7" w:rsidRDefault="00614905" w:rsidP="00F9113F">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1,928</w:t>
            </w:r>
          </w:p>
        </w:tc>
      </w:tr>
      <w:tr w:rsidR="00614905" w:rsidRPr="00B058A7" w14:paraId="37FC8DBC" w14:textId="77777777" w:rsidTr="00305C1D">
        <w:tc>
          <w:tcPr>
            <w:tcW w:w="4077" w:type="dxa"/>
          </w:tcPr>
          <w:p w14:paraId="37FC8DB6" w14:textId="77777777" w:rsidR="00614905" w:rsidRPr="00B058A7" w:rsidRDefault="00614905" w:rsidP="00305C1D">
            <w:pPr>
              <w:pStyle w:val="Tindent"/>
              <w:ind w:hanging="283"/>
              <w:rPr>
                <w:rFonts w:ascii="Arial" w:hAnsi="Arial" w:cs="Arial"/>
                <w:sz w:val="22"/>
                <w:szCs w:val="22"/>
              </w:rPr>
            </w:pPr>
            <w:r w:rsidRPr="00B058A7">
              <w:rPr>
                <w:rFonts w:ascii="Arial" w:hAnsi="Arial" w:cs="Arial"/>
                <w:sz w:val="22"/>
                <w:szCs w:val="22"/>
              </w:rPr>
              <w:t>Loan due from LGA (Properties)</w:t>
            </w:r>
          </w:p>
        </w:tc>
        <w:tc>
          <w:tcPr>
            <w:tcW w:w="561" w:type="dxa"/>
          </w:tcPr>
          <w:p w14:paraId="37FC8DB7" w14:textId="77777777" w:rsidR="00614905" w:rsidRPr="00B058A7" w:rsidRDefault="00614905" w:rsidP="001A7A88">
            <w:pPr>
              <w:pStyle w:val="Tdec"/>
              <w:rPr>
                <w:rFonts w:ascii="Arial" w:hAnsi="Arial" w:cs="Arial"/>
              </w:rPr>
            </w:pPr>
          </w:p>
        </w:tc>
        <w:tc>
          <w:tcPr>
            <w:tcW w:w="1222" w:type="dxa"/>
          </w:tcPr>
          <w:p w14:paraId="37FC8DB8" w14:textId="77777777" w:rsidR="00614905" w:rsidRDefault="001E5068" w:rsidP="001E5068">
            <w:pPr>
              <w:ind w:right="115"/>
              <w:jc w:val="right"/>
              <w:rPr>
                <w:rFonts w:ascii="Arial" w:hAnsi="Arial" w:cs="Arial"/>
                <w:sz w:val="22"/>
                <w:szCs w:val="22"/>
              </w:rPr>
            </w:pPr>
            <w:r>
              <w:rPr>
                <w:rFonts w:ascii="Arial" w:hAnsi="Arial" w:cs="Arial"/>
                <w:sz w:val="22"/>
                <w:szCs w:val="22"/>
              </w:rPr>
              <w:t>-</w:t>
            </w:r>
          </w:p>
        </w:tc>
        <w:tc>
          <w:tcPr>
            <w:tcW w:w="1222" w:type="dxa"/>
          </w:tcPr>
          <w:p w14:paraId="37FC8DB9"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sz w:val="22"/>
                <w:szCs w:val="22"/>
              </w:rPr>
              <w:t>-</w:t>
            </w:r>
          </w:p>
        </w:tc>
        <w:tc>
          <w:tcPr>
            <w:tcW w:w="1222" w:type="dxa"/>
          </w:tcPr>
          <w:p w14:paraId="37FC8DBA" w14:textId="77777777" w:rsidR="00614905" w:rsidRDefault="00614905" w:rsidP="001E5068">
            <w:pPr>
              <w:ind w:right="150"/>
              <w:jc w:val="right"/>
              <w:rPr>
                <w:rFonts w:ascii="Arial" w:hAnsi="Arial" w:cs="Arial"/>
                <w:sz w:val="22"/>
                <w:szCs w:val="22"/>
              </w:rPr>
            </w:pPr>
            <w:r>
              <w:rPr>
                <w:rFonts w:ascii="Arial" w:hAnsi="Arial" w:cs="Arial"/>
                <w:sz w:val="22"/>
                <w:szCs w:val="22"/>
              </w:rPr>
              <w:t>1,600</w:t>
            </w:r>
          </w:p>
        </w:tc>
        <w:tc>
          <w:tcPr>
            <w:tcW w:w="1222" w:type="dxa"/>
          </w:tcPr>
          <w:p w14:paraId="37FC8DBB"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1,600</w:t>
            </w:r>
          </w:p>
        </w:tc>
      </w:tr>
      <w:tr w:rsidR="00614905" w:rsidRPr="00B058A7" w14:paraId="37FC8DC3" w14:textId="77777777" w:rsidTr="00305C1D">
        <w:tc>
          <w:tcPr>
            <w:tcW w:w="4077" w:type="dxa"/>
          </w:tcPr>
          <w:p w14:paraId="37FC8DBD" w14:textId="77777777" w:rsidR="00614905" w:rsidRPr="00B058A7" w:rsidRDefault="00614905" w:rsidP="00305C1D">
            <w:pPr>
              <w:pStyle w:val="Tindent"/>
              <w:tabs>
                <w:tab w:val="clear" w:pos="851"/>
                <w:tab w:val="left" w:pos="426"/>
              </w:tabs>
              <w:ind w:left="426" w:firstLine="0"/>
              <w:rPr>
                <w:rFonts w:ascii="Arial" w:hAnsi="Arial" w:cs="Arial"/>
                <w:sz w:val="22"/>
                <w:szCs w:val="22"/>
              </w:rPr>
            </w:pPr>
            <w:r w:rsidRPr="00B058A7">
              <w:rPr>
                <w:rFonts w:ascii="Arial" w:hAnsi="Arial" w:cs="Arial"/>
                <w:sz w:val="22"/>
                <w:szCs w:val="22"/>
              </w:rPr>
              <w:t>Loan due from Local Government Management Board</w:t>
            </w:r>
          </w:p>
        </w:tc>
        <w:tc>
          <w:tcPr>
            <w:tcW w:w="561" w:type="dxa"/>
          </w:tcPr>
          <w:p w14:paraId="37FC8DBE" w14:textId="77777777" w:rsidR="00614905" w:rsidRPr="00B058A7" w:rsidRDefault="00614905" w:rsidP="001A7A88">
            <w:pPr>
              <w:pStyle w:val="Tdec"/>
              <w:rPr>
                <w:rFonts w:ascii="Arial" w:hAnsi="Arial" w:cs="Arial"/>
              </w:rPr>
            </w:pPr>
          </w:p>
        </w:tc>
        <w:tc>
          <w:tcPr>
            <w:tcW w:w="1222" w:type="dxa"/>
          </w:tcPr>
          <w:p w14:paraId="37FC8DBF" w14:textId="77777777" w:rsidR="00614905" w:rsidRDefault="001E5068" w:rsidP="001E5068">
            <w:pPr>
              <w:ind w:right="115"/>
              <w:jc w:val="right"/>
              <w:rPr>
                <w:rFonts w:ascii="Arial" w:hAnsi="Arial" w:cs="Arial"/>
                <w:sz w:val="22"/>
                <w:szCs w:val="22"/>
              </w:rPr>
            </w:pPr>
            <w:r>
              <w:rPr>
                <w:rFonts w:ascii="Arial" w:hAnsi="Arial" w:cs="Arial"/>
                <w:sz w:val="22"/>
                <w:szCs w:val="22"/>
              </w:rPr>
              <w:t>-</w:t>
            </w:r>
          </w:p>
        </w:tc>
        <w:tc>
          <w:tcPr>
            <w:tcW w:w="1222" w:type="dxa"/>
          </w:tcPr>
          <w:p w14:paraId="37FC8DC0"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sz w:val="22"/>
                <w:szCs w:val="22"/>
              </w:rPr>
              <w:t>-</w:t>
            </w:r>
          </w:p>
        </w:tc>
        <w:tc>
          <w:tcPr>
            <w:tcW w:w="1222" w:type="dxa"/>
          </w:tcPr>
          <w:p w14:paraId="37FC8DC1" w14:textId="77777777" w:rsidR="00614905" w:rsidRDefault="00614905" w:rsidP="001E5068">
            <w:pPr>
              <w:ind w:right="150"/>
              <w:jc w:val="right"/>
              <w:rPr>
                <w:rFonts w:ascii="Arial" w:hAnsi="Arial" w:cs="Arial"/>
                <w:sz w:val="22"/>
                <w:szCs w:val="22"/>
              </w:rPr>
            </w:pPr>
            <w:r>
              <w:rPr>
                <w:rFonts w:ascii="Arial" w:hAnsi="Arial" w:cs="Arial"/>
                <w:sz w:val="22"/>
                <w:szCs w:val="22"/>
              </w:rPr>
              <w:t>1,500</w:t>
            </w:r>
          </w:p>
        </w:tc>
        <w:tc>
          <w:tcPr>
            <w:tcW w:w="1222" w:type="dxa"/>
          </w:tcPr>
          <w:p w14:paraId="37FC8DC2" w14:textId="77777777" w:rsidR="00614905" w:rsidRPr="00B058A7" w:rsidRDefault="00614905" w:rsidP="002027EA">
            <w:pPr>
              <w:pStyle w:val="Tdec"/>
              <w:tabs>
                <w:tab w:val="clear" w:pos="993"/>
                <w:tab w:val="decimal" w:pos="809"/>
              </w:tabs>
              <w:ind w:right="113"/>
              <w:rPr>
                <w:rFonts w:ascii="Arial" w:hAnsi="Arial" w:cs="Arial"/>
                <w:color w:val="000000"/>
                <w:sz w:val="22"/>
                <w:szCs w:val="22"/>
              </w:rPr>
            </w:pPr>
            <w:r w:rsidRPr="00B058A7">
              <w:rPr>
                <w:rFonts w:ascii="Arial" w:hAnsi="Arial" w:cs="Arial"/>
                <w:color w:val="000000"/>
                <w:sz w:val="22"/>
                <w:szCs w:val="22"/>
              </w:rPr>
              <w:t>1,500</w:t>
            </w:r>
          </w:p>
        </w:tc>
      </w:tr>
      <w:tr w:rsidR="00614905" w:rsidRPr="00B058A7" w14:paraId="37FC8DCA" w14:textId="77777777" w:rsidTr="00305C1D">
        <w:tc>
          <w:tcPr>
            <w:tcW w:w="4077" w:type="dxa"/>
          </w:tcPr>
          <w:p w14:paraId="37FC8DC4" w14:textId="77777777" w:rsidR="00614905" w:rsidRPr="00B058A7" w:rsidRDefault="00614905" w:rsidP="002027EA">
            <w:pPr>
              <w:pStyle w:val="Tindent"/>
              <w:ind w:hanging="283"/>
              <w:rPr>
                <w:rFonts w:ascii="Arial" w:hAnsi="Arial" w:cs="Arial"/>
                <w:sz w:val="22"/>
                <w:szCs w:val="22"/>
              </w:rPr>
            </w:pPr>
            <w:r w:rsidRPr="00B058A7">
              <w:rPr>
                <w:rFonts w:ascii="Arial" w:hAnsi="Arial" w:cs="Arial"/>
                <w:sz w:val="22"/>
                <w:szCs w:val="22"/>
              </w:rPr>
              <w:t>Other debtors</w:t>
            </w:r>
          </w:p>
        </w:tc>
        <w:tc>
          <w:tcPr>
            <w:tcW w:w="561" w:type="dxa"/>
          </w:tcPr>
          <w:p w14:paraId="37FC8DC5" w14:textId="77777777" w:rsidR="00614905" w:rsidRPr="00B058A7" w:rsidRDefault="00614905" w:rsidP="001A7A88">
            <w:pPr>
              <w:pStyle w:val="Tdec"/>
              <w:rPr>
                <w:rFonts w:ascii="Arial" w:hAnsi="Arial" w:cs="Arial"/>
              </w:rPr>
            </w:pPr>
          </w:p>
        </w:tc>
        <w:tc>
          <w:tcPr>
            <w:tcW w:w="1222" w:type="dxa"/>
          </w:tcPr>
          <w:p w14:paraId="37FC8DC6" w14:textId="77777777" w:rsidR="00614905" w:rsidRDefault="007667C2" w:rsidP="001E5068">
            <w:pPr>
              <w:ind w:right="115"/>
              <w:jc w:val="right"/>
              <w:rPr>
                <w:rFonts w:ascii="Arial" w:hAnsi="Arial" w:cs="Arial"/>
                <w:sz w:val="22"/>
                <w:szCs w:val="22"/>
              </w:rPr>
            </w:pPr>
            <w:r>
              <w:rPr>
                <w:rFonts w:ascii="Arial" w:hAnsi="Arial" w:cs="Arial"/>
                <w:sz w:val="22"/>
                <w:szCs w:val="22"/>
              </w:rPr>
              <w:t>147</w:t>
            </w:r>
          </w:p>
        </w:tc>
        <w:tc>
          <w:tcPr>
            <w:tcW w:w="1222" w:type="dxa"/>
          </w:tcPr>
          <w:p w14:paraId="37FC8DC7"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sz w:val="22"/>
                <w:szCs w:val="22"/>
              </w:rPr>
              <w:t>192</w:t>
            </w:r>
          </w:p>
        </w:tc>
        <w:tc>
          <w:tcPr>
            <w:tcW w:w="1222" w:type="dxa"/>
          </w:tcPr>
          <w:p w14:paraId="37FC8DC8" w14:textId="77777777" w:rsidR="00614905" w:rsidRDefault="00614905" w:rsidP="001E5068">
            <w:pPr>
              <w:ind w:right="150"/>
              <w:jc w:val="right"/>
              <w:rPr>
                <w:rFonts w:ascii="Arial" w:hAnsi="Arial" w:cs="Arial"/>
                <w:sz w:val="22"/>
                <w:szCs w:val="22"/>
              </w:rPr>
            </w:pPr>
            <w:r>
              <w:rPr>
                <w:rFonts w:ascii="Arial" w:hAnsi="Arial" w:cs="Arial"/>
                <w:sz w:val="22"/>
                <w:szCs w:val="22"/>
              </w:rPr>
              <w:t>173</w:t>
            </w:r>
          </w:p>
        </w:tc>
        <w:tc>
          <w:tcPr>
            <w:tcW w:w="1222" w:type="dxa"/>
          </w:tcPr>
          <w:p w14:paraId="37FC8DC9" w14:textId="77777777" w:rsidR="00614905" w:rsidRPr="00B058A7" w:rsidRDefault="00614905" w:rsidP="001114A7">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169</w:t>
            </w:r>
          </w:p>
        </w:tc>
      </w:tr>
      <w:tr w:rsidR="00614905" w:rsidRPr="00B058A7" w14:paraId="37FC8DD1" w14:textId="77777777" w:rsidTr="00305C1D">
        <w:tc>
          <w:tcPr>
            <w:tcW w:w="4077" w:type="dxa"/>
          </w:tcPr>
          <w:p w14:paraId="37FC8DCB" w14:textId="77777777" w:rsidR="00614905" w:rsidRPr="00B058A7" w:rsidRDefault="00614905" w:rsidP="00F17500">
            <w:pPr>
              <w:pStyle w:val="Tindent"/>
              <w:tabs>
                <w:tab w:val="clear" w:pos="851"/>
              </w:tabs>
              <w:ind w:left="426" w:firstLine="0"/>
              <w:rPr>
                <w:rFonts w:ascii="Arial" w:hAnsi="Arial" w:cs="Arial"/>
                <w:sz w:val="22"/>
                <w:szCs w:val="22"/>
              </w:rPr>
            </w:pPr>
            <w:r w:rsidRPr="00B058A7">
              <w:rPr>
                <w:rFonts w:ascii="Arial" w:hAnsi="Arial" w:cs="Arial"/>
                <w:sz w:val="22"/>
                <w:szCs w:val="22"/>
              </w:rPr>
              <w:t>Prepayments and accrued income</w:t>
            </w:r>
          </w:p>
        </w:tc>
        <w:tc>
          <w:tcPr>
            <w:tcW w:w="561" w:type="dxa"/>
          </w:tcPr>
          <w:p w14:paraId="37FC8DCC" w14:textId="77777777" w:rsidR="00614905" w:rsidRPr="00B058A7" w:rsidRDefault="00614905" w:rsidP="001A7A88">
            <w:pPr>
              <w:pStyle w:val="Tdec"/>
              <w:rPr>
                <w:rFonts w:ascii="Arial" w:hAnsi="Arial" w:cs="Arial"/>
              </w:rPr>
            </w:pPr>
          </w:p>
        </w:tc>
        <w:tc>
          <w:tcPr>
            <w:tcW w:w="1222" w:type="dxa"/>
            <w:tcBorders>
              <w:bottom w:val="single" w:sz="4" w:space="0" w:color="auto"/>
            </w:tcBorders>
          </w:tcPr>
          <w:p w14:paraId="37FC8DCD" w14:textId="77777777" w:rsidR="00614905" w:rsidRDefault="005525B4" w:rsidP="001E5068">
            <w:pPr>
              <w:ind w:right="115"/>
              <w:jc w:val="right"/>
              <w:rPr>
                <w:rFonts w:ascii="Arial" w:hAnsi="Arial" w:cs="Arial"/>
                <w:sz w:val="22"/>
                <w:szCs w:val="22"/>
              </w:rPr>
            </w:pPr>
            <w:r>
              <w:rPr>
                <w:rFonts w:ascii="Arial" w:hAnsi="Arial" w:cs="Arial"/>
                <w:sz w:val="22"/>
                <w:szCs w:val="22"/>
              </w:rPr>
              <w:t>1,724</w:t>
            </w:r>
          </w:p>
        </w:tc>
        <w:tc>
          <w:tcPr>
            <w:tcW w:w="1222" w:type="dxa"/>
            <w:tcBorders>
              <w:bottom w:val="single" w:sz="4" w:space="0" w:color="auto"/>
            </w:tcBorders>
          </w:tcPr>
          <w:p w14:paraId="37FC8DCE"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sz w:val="22"/>
                <w:szCs w:val="22"/>
              </w:rPr>
              <w:t>2,143</w:t>
            </w:r>
          </w:p>
        </w:tc>
        <w:tc>
          <w:tcPr>
            <w:tcW w:w="1222" w:type="dxa"/>
            <w:tcBorders>
              <w:bottom w:val="single" w:sz="4" w:space="0" w:color="auto"/>
            </w:tcBorders>
          </w:tcPr>
          <w:p w14:paraId="37FC8DCF" w14:textId="77777777" w:rsidR="00614905" w:rsidRDefault="00614905" w:rsidP="001E5068">
            <w:pPr>
              <w:ind w:right="150"/>
              <w:jc w:val="right"/>
              <w:rPr>
                <w:rFonts w:ascii="Arial" w:hAnsi="Arial" w:cs="Arial"/>
                <w:sz w:val="22"/>
                <w:szCs w:val="22"/>
              </w:rPr>
            </w:pPr>
            <w:r>
              <w:rPr>
                <w:rFonts w:ascii="Arial" w:hAnsi="Arial" w:cs="Arial"/>
                <w:sz w:val="22"/>
                <w:szCs w:val="22"/>
              </w:rPr>
              <w:t>905</w:t>
            </w:r>
          </w:p>
        </w:tc>
        <w:tc>
          <w:tcPr>
            <w:tcW w:w="1222" w:type="dxa"/>
            <w:tcBorders>
              <w:bottom w:val="single" w:sz="4" w:space="0" w:color="auto"/>
            </w:tcBorders>
          </w:tcPr>
          <w:p w14:paraId="37FC8DD0"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942</w:t>
            </w:r>
          </w:p>
        </w:tc>
      </w:tr>
      <w:tr w:rsidR="00614905" w:rsidRPr="00B058A7" w14:paraId="37FC8DD8" w14:textId="77777777" w:rsidTr="001E5068">
        <w:trPr>
          <w:trHeight w:val="454"/>
        </w:trPr>
        <w:tc>
          <w:tcPr>
            <w:tcW w:w="4077" w:type="dxa"/>
            <w:vAlign w:val="center"/>
          </w:tcPr>
          <w:p w14:paraId="37FC8DD2" w14:textId="77777777" w:rsidR="00614905" w:rsidRPr="00B058A7" w:rsidRDefault="00614905" w:rsidP="001A7A88">
            <w:pPr>
              <w:pStyle w:val="Tindent"/>
              <w:rPr>
                <w:rFonts w:ascii="Arial" w:hAnsi="Arial" w:cs="Arial"/>
              </w:rPr>
            </w:pPr>
          </w:p>
        </w:tc>
        <w:tc>
          <w:tcPr>
            <w:tcW w:w="561" w:type="dxa"/>
            <w:vAlign w:val="center"/>
          </w:tcPr>
          <w:p w14:paraId="37FC8DD3" w14:textId="77777777" w:rsidR="00614905" w:rsidRPr="00B058A7" w:rsidRDefault="00614905" w:rsidP="001A7A88">
            <w:pPr>
              <w:pStyle w:val="Tdec"/>
              <w:rPr>
                <w:rFonts w:ascii="Arial" w:hAnsi="Arial" w:cs="Arial"/>
              </w:rPr>
            </w:pPr>
          </w:p>
        </w:tc>
        <w:tc>
          <w:tcPr>
            <w:tcW w:w="1222" w:type="dxa"/>
            <w:tcBorders>
              <w:bottom w:val="double" w:sz="4" w:space="0" w:color="auto"/>
            </w:tcBorders>
            <w:vAlign w:val="center"/>
          </w:tcPr>
          <w:p w14:paraId="37FC8DD4" w14:textId="77777777" w:rsidR="00614905" w:rsidRPr="001E5068" w:rsidRDefault="00614905" w:rsidP="007667C2">
            <w:pPr>
              <w:pStyle w:val="Tdec"/>
              <w:tabs>
                <w:tab w:val="clear" w:pos="993"/>
              </w:tabs>
              <w:ind w:right="115"/>
              <w:jc w:val="right"/>
              <w:rPr>
                <w:rFonts w:ascii="Arial" w:hAnsi="Arial" w:cs="Arial"/>
                <w:color w:val="000000"/>
                <w:sz w:val="22"/>
                <w:szCs w:val="22"/>
              </w:rPr>
            </w:pPr>
            <w:r w:rsidRPr="001E5068">
              <w:rPr>
                <w:rFonts w:ascii="Arial" w:hAnsi="Arial" w:cs="Arial"/>
                <w:color w:val="000000"/>
                <w:sz w:val="22"/>
                <w:szCs w:val="22"/>
              </w:rPr>
              <w:t>8,</w:t>
            </w:r>
            <w:r w:rsidR="005525B4">
              <w:rPr>
                <w:rFonts w:ascii="Arial" w:hAnsi="Arial" w:cs="Arial"/>
                <w:color w:val="000000"/>
                <w:sz w:val="22"/>
                <w:szCs w:val="22"/>
              </w:rPr>
              <w:t>14</w:t>
            </w:r>
            <w:r w:rsidR="007667C2">
              <w:rPr>
                <w:rFonts w:ascii="Arial" w:hAnsi="Arial" w:cs="Arial"/>
                <w:color w:val="000000"/>
                <w:sz w:val="22"/>
                <w:szCs w:val="22"/>
              </w:rPr>
              <w:t>6</w:t>
            </w:r>
          </w:p>
        </w:tc>
        <w:tc>
          <w:tcPr>
            <w:tcW w:w="1222" w:type="dxa"/>
            <w:tcBorders>
              <w:bottom w:val="double" w:sz="4" w:space="0" w:color="auto"/>
            </w:tcBorders>
            <w:vAlign w:val="center"/>
          </w:tcPr>
          <w:p w14:paraId="37FC8DD5" w14:textId="77777777" w:rsidR="00614905" w:rsidRPr="00B058A7" w:rsidRDefault="00614905" w:rsidP="001E5068">
            <w:pPr>
              <w:pStyle w:val="Tdec"/>
              <w:tabs>
                <w:tab w:val="clear" w:pos="993"/>
              </w:tabs>
              <w:ind w:right="186"/>
              <w:jc w:val="right"/>
              <w:rPr>
                <w:rFonts w:ascii="Arial" w:hAnsi="Arial" w:cs="Arial"/>
                <w:color w:val="000000"/>
                <w:sz w:val="22"/>
                <w:szCs w:val="22"/>
              </w:rPr>
            </w:pPr>
            <w:r w:rsidRPr="00B058A7">
              <w:rPr>
                <w:rFonts w:ascii="Arial" w:hAnsi="Arial" w:cs="Arial"/>
                <w:color w:val="000000"/>
                <w:sz w:val="22"/>
                <w:szCs w:val="22"/>
              </w:rPr>
              <w:t>4,707</w:t>
            </w:r>
          </w:p>
        </w:tc>
        <w:tc>
          <w:tcPr>
            <w:tcW w:w="1222" w:type="dxa"/>
            <w:tcBorders>
              <w:bottom w:val="double" w:sz="4" w:space="0" w:color="auto"/>
            </w:tcBorders>
            <w:vAlign w:val="center"/>
          </w:tcPr>
          <w:p w14:paraId="37FC8DD6" w14:textId="77777777" w:rsidR="00614905" w:rsidRPr="001E5068" w:rsidRDefault="00614905" w:rsidP="001E5068">
            <w:pPr>
              <w:pStyle w:val="Tdec"/>
              <w:tabs>
                <w:tab w:val="clear" w:pos="993"/>
              </w:tabs>
              <w:ind w:right="113"/>
              <w:jc w:val="right"/>
              <w:rPr>
                <w:rFonts w:ascii="Arial" w:hAnsi="Arial" w:cs="Arial"/>
                <w:color w:val="000000"/>
                <w:sz w:val="22"/>
                <w:szCs w:val="22"/>
              </w:rPr>
            </w:pPr>
            <w:r w:rsidRPr="001E5068">
              <w:rPr>
                <w:rFonts w:ascii="Arial" w:hAnsi="Arial" w:cs="Arial"/>
                <w:color w:val="000000"/>
                <w:sz w:val="22"/>
                <w:szCs w:val="22"/>
              </w:rPr>
              <w:t>6,685</w:t>
            </w:r>
          </w:p>
        </w:tc>
        <w:tc>
          <w:tcPr>
            <w:tcW w:w="1222" w:type="dxa"/>
            <w:tcBorders>
              <w:bottom w:val="double" w:sz="4" w:space="0" w:color="auto"/>
            </w:tcBorders>
            <w:vAlign w:val="center"/>
          </w:tcPr>
          <w:p w14:paraId="37FC8DD7" w14:textId="77777777" w:rsidR="00614905" w:rsidRPr="00B058A7" w:rsidRDefault="00614905" w:rsidP="00FF3114">
            <w:pPr>
              <w:pStyle w:val="Tdec"/>
              <w:tabs>
                <w:tab w:val="clear" w:pos="993"/>
                <w:tab w:val="decimal" w:pos="809"/>
              </w:tabs>
              <w:ind w:right="113"/>
              <w:jc w:val="right"/>
              <w:rPr>
                <w:rFonts w:ascii="Arial" w:hAnsi="Arial" w:cs="Arial"/>
                <w:sz w:val="22"/>
                <w:szCs w:val="22"/>
              </w:rPr>
            </w:pPr>
            <w:r w:rsidRPr="00B058A7">
              <w:rPr>
                <w:rFonts w:ascii="Arial" w:hAnsi="Arial" w:cs="Arial"/>
                <w:color w:val="000000"/>
                <w:sz w:val="22"/>
                <w:szCs w:val="22"/>
              </w:rPr>
              <w:t>6,808</w:t>
            </w:r>
          </w:p>
        </w:tc>
      </w:tr>
    </w:tbl>
    <w:p w14:paraId="37FC8DD9" w14:textId="77777777" w:rsidR="0095713A" w:rsidRPr="00B058A7" w:rsidRDefault="0095713A" w:rsidP="00384E06">
      <w:pPr>
        <w:pStyle w:val="Heading2"/>
        <w:rPr>
          <w:rStyle w:val="StyleHeading1ArialCharChar"/>
        </w:rPr>
      </w:pPr>
      <w:bookmarkStart w:id="61" w:name="_Toc297128242"/>
      <w:bookmarkStart w:id="62" w:name="_Toc297131381"/>
      <w:r w:rsidRPr="00B058A7">
        <w:rPr>
          <w:rStyle w:val="StyleHeading1ArialCharChar"/>
        </w:rPr>
        <w:t xml:space="preserve"> </w:t>
      </w:r>
      <w:r w:rsidRPr="00B058A7">
        <w:rPr>
          <w:rStyle w:val="StyleHeading1ArialCharChar"/>
        </w:rPr>
        <w:tab/>
      </w:r>
      <w:bookmarkStart w:id="63" w:name="_Ref353528235"/>
      <w:r w:rsidR="0053708C" w:rsidRPr="00B058A7">
        <w:rPr>
          <w:rStyle w:val="StyleHeading1ArialCharChar"/>
          <w:caps/>
        </w:rPr>
        <w:t>SHORT TERM INVESTMENTS</w:t>
      </w:r>
      <w:bookmarkEnd w:id="61"/>
      <w:bookmarkEnd w:id="62"/>
      <w:bookmarkEnd w:id="63"/>
    </w:p>
    <w:p w14:paraId="37FC8DDA" w14:textId="77777777" w:rsidR="0095713A" w:rsidRPr="00B058A7" w:rsidRDefault="0095713A" w:rsidP="006712C3">
      <w:pPr>
        <w:autoSpaceDE w:val="0"/>
        <w:autoSpaceDN w:val="0"/>
        <w:adjustRightInd w:val="0"/>
        <w:spacing w:after="0"/>
        <w:rPr>
          <w:rFonts w:ascii="Arial" w:hAnsi="Arial" w:cs="Arial"/>
          <w:sz w:val="22"/>
          <w:szCs w:val="22"/>
        </w:rPr>
      </w:pPr>
      <w:r w:rsidRPr="00B058A7">
        <w:rPr>
          <w:rFonts w:ascii="Arial" w:hAnsi="Arial" w:cs="Arial"/>
          <w:sz w:val="22"/>
          <w:szCs w:val="22"/>
        </w:rPr>
        <w:t>Surplus cash balances held by the Association</w:t>
      </w:r>
      <w:r w:rsidR="008A2F6C" w:rsidRPr="00B058A7">
        <w:rPr>
          <w:rFonts w:ascii="Arial" w:hAnsi="Arial" w:cs="Arial"/>
          <w:sz w:val="22"/>
          <w:szCs w:val="22"/>
        </w:rPr>
        <w:t>,</w:t>
      </w:r>
      <w:r w:rsidRPr="00B058A7">
        <w:rPr>
          <w:rFonts w:ascii="Arial" w:hAnsi="Arial" w:cs="Arial"/>
          <w:sz w:val="22"/>
          <w:szCs w:val="22"/>
        </w:rPr>
        <w:t xml:space="preserve"> </w:t>
      </w:r>
      <w:r w:rsidR="00300193" w:rsidRPr="00B058A7">
        <w:rPr>
          <w:rFonts w:ascii="Arial" w:hAnsi="Arial" w:cs="Arial"/>
          <w:sz w:val="22"/>
          <w:szCs w:val="22"/>
        </w:rPr>
        <w:t xml:space="preserve">the </w:t>
      </w:r>
      <w:r w:rsidRPr="00B058A7">
        <w:rPr>
          <w:rFonts w:ascii="Arial" w:hAnsi="Arial" w:cs="Arial"/>
          <w:sz w:val="22"/>
          <w:szCs w:val="22"/>
        </w:rPr>
        <w:t xml:space="preserve">companies it controls </w:t>
      </w:r>
      <w:r w:rsidR="008A2F6C" w:rsidRPr="00B058A7">
        <w:rPr>
          <w:rFonts w:ascii="Arial" w:hAnsi="Arial" w:cs="Arial"/>
          <w:sz w:val="22"/>
          <w:szCs w:val="22"/>
        </w:rPr>
        <w:t xml:space="preserve">and related parties </w:t>
      </w:r>
      <w:r w:rsidRPr="00B058A7">
        <w:rPr>
          <w:rFonts w:ascii="Arial" w:hAnsi="Arial" w:cs="Arial"/>
          <w:sz w:val="22"/>
          <w:szCs w:val="22"/>
        </w:rPr>
        <w:t>are pooled and lent to financial institutions on the Association’s approved counterparty list. Investments are typically for periods not exceeding twelve months and as such the loan amount is a reasonable assessment of fair value</w:t>
      </w:r>
      <w:r w:rsidR="007E0370" w:rsidRPr="00B058A7">
        <w:rPr>
          <w:rFonts w:ascii="Arial" w:hAnsi="Arial" w:cs="Arial"/>
          <w:sz w:val="22"/>
          <w:szCs w:val="22"/>
        </w:rPr>
        <w:t>.</w:t>
      </w:r>
      <w:r w:rsidRPr="00B058A7">
        <w:rPr>
          <w:rFonts w:ascii="Arial" w:hAnsi="Arial" w:cs="Arial"/>
          <w:sz w:val="22"/>
          <w:szCs w:val="22"/>
        </w:rPr>
        <w:t xml:space="preserve"> The counterparty list is currently </w:t>
      </w:r>
      <w:r w:rsidR="00395F8E" w:rsidRPr="00B058A7">
        <w:rPr>
          <w:rFonts w:ascii="Arial" w:hAnsi="Arial" w:cs="Arial"/>
          <w:sz w:val="22"/>
          <w:szCs w:val="22"/>
        </w:rPr>
        <w:t>restricted to</w:t>
      </w:r>
      <w:r w:rsidR="007F7C95" w:rsidRPr="00B058A7">
        <w:rPr>
          <w:rFonts w:ascii="Arial" w:hAnsi="Arial" w:cs="Arial"/>
          <w:sz w:val="22"/>
          <w:szCs w:val="22"/>
        </w:rPr>
        <w:t xml:space="preserve"> </w:t>
      </w:r>
      <w:r w:rsidR="00880523" w:rsidRPr="00B058A7">
        <w:rPr>
          <w:rFonts w:ascii="Arial" w:hAnsi="Arial" w:cs="Arial"/>
          <w:sz w:val="22"/>
          <w:szCs w:val="22"/>
        </w:rPr>
        <w:t xml:space="preserve">UK or Non UK </w:t>
      </w:r>
      <w:r w:rsidR="00395F8E" w:rsidRPr="00B058A7">
        <w:rPr>
          <w:rFonts w:ascii="Arial" w:hAnsi="Arial" w:cs="Arial"/>
          <w:sz w:val="22"/>
          <w:szCs w:val="22"/>
        </w:rPr>
        <w:t xml:space="preserve">counterparties </w:t>
      </w:r>
      <w:r w:rsidR="00880523" w:rsidRPr="00B058A7">
        <w:rPr>
          <w:rFonts w:ascii="Arial" w:hAnsi="Arial" w:cs="Arial"/>
          <w:sz w:val="22"/>
          <w:szCs w:val="22"/>
        </w:rPr>
        <w:t xml:space="preserve">within agreed credit ratings and subject to the cash limits (per counterparty) as shown in the </w:t>
      </w:r>
      <w:r w:rsidR="007015F3" w:rsidRPr="00B058A7">
        <w:rPr>
          <w:rFonts w:ascii="Arial" w:hAnsi="Arial" w:cs="Arial"/>
          <w:sz w:val="22"/>
          <w:szCs w:val="22"/>
        </w:rPr>
        <w:t>Associations Investment Strategy.</w:t>
      </w:r>
      <w:r w:rsidR="00880523" w:rsidRPr="00B058A7">
        <w:rPr>
          <w:rFonts w:ascii="Arial" w:hAnsi="Arial" w:cs="Arial"/>
          <w:sz w:val="22"/>
          <w:szCs w:val="22"/>
        </w:rPr>
        <w:t xml:space="preserve"> </w:t>
      </w:r>
      <w:r w:rsidRPr="00B058A7">
        <w:rPr>
          <w:rFonts w:ascii="Arial" w:hAnsi="Arial" w:cs="Arial"/>
          <w:sz w:val="22"/>
          <w:szCs w:val="22"/>
        </w:rPr>
        <w:t xml:space="preserve">  The Association’s Investment Strategy strictly applies credit limits for all financial institutions on the approved counterparty list to ensure that investments are diversified. No credit limits were exceeded during the year and the Association does not expect any losses on short term investments.</w:t>
      </w:r>
    </w:p>
    <w:p w14:paraId="37FC8DDB" w14:textId="77777777" w:rsidR="0095713A" w:rsidRPr="00B058A7" w:rsidRDefault="0095713A" w:rsidP="00384E06">
      <w:pPr>
        <w:pStyle w:val="Heading2"/>
        <w:rPr>
          <w:rStyle w:val="StyleHeading1ArialCharChar"/>
        </w:rPr>
      </w:pPr>
      <w:bookmarkStart w:id="64" w:name="_Toc297128243"/>
      <w:bookmarkStart w:id="65" w:name="_Toc297131382"/>
      <w:r w:rsidRPr="00B058A7">
        <w:rPr>
          <w:rStyle w:val="StyleHeading1ArialCharChar"/>
        </w:rPr>
        <w:lastRenderedPageBreak/>
        <w:t xml:space="preserve"> </w:t>
      </w:r>
      <w:r w:rsidRPr="00B058A7">
        <w:rPr>
          <w:rStyle w:val="StyleHeading1ArialCharChar"/>
        </w:rPr>
        <w:tab/>
      </w:r>
      <w:bookmarkStart w:id="66" w:name="_Ref353528240"/>
      <w:r w:rsidRPr="00B058A7">
        <w:rPr>
          <w:rStyle w:val="StyleHeading1ArialCharChar"/>
        </w:rPr>
        <w:t>CREDITORS</w:t>
      </w:r>
      <w:bookmarkEnd w:id="64"/>
      <w:bookmarkEnd w:id="65"/>
      <w:bookmarkEnd w:id="66"/>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51"/>
        <w:gridCol w:w="1222"/>
        <w:gridCol w:w="1222"/>
        <w:gridCol w:w="1222"/>
        <w:gridCol w:w="1222"/>
      </w:tblGrid>
      <w:tr w:rsidR="0095713A" w:rsidRPr="00B058A7" w14:paraId="37FC8DE0" w14:textId="77777777" w:rsidTr="002027EA">
        <w:tc>
          <w:tcPr>
            <w:tcW w:w="3687" w:type="dxa"/>
            <w:tcBorders>
              <w:top w:val="nil"/>
              <w:left w:val="nil"/>
              <w:bottom w:val="nil"/>
              <w:right w:val="nil"/>
            </w:tcBorders>
          </w:tcPr>
          <w:p w14:paraId="37FC8DDC" w14:textId="77777777" w:rsidR="0095713A" w:rsidRPr="00B058A7" w:rsidRDefault="0095713A" w:rsidP="001A7A88">
            <w:pPr>
              <w:pStyle w:val="Tindent"/>
              <w:rPr>
                <w:rFonts w:ascii="Arial" w:hAnsi="Arial" w:cs="Arial"/>
              </w:rPr>
            </w:pPr>
          </w:p>
        </w:tc>
        <w:tc>
          <w:tcPr>
            <w:tcW w:w="951" w:type="dxa"/>
            <w:tcBorders>
              <w:top w:val="nil"/>
              <w:left w:val="nil"/>
              <w:bottom w:val="nil"/>
              <w:right w:val="nil"/>
            </w:tcBorders>
          </w:tcPr>
          <w:p w14:paraId="37FC8DDD" w14:textId="77777777" w:rsidR="0095713A" w:rsidRPr="00B058A7" w:rsidRDefault="0095713A" w:rsidP="001A7A88">
            <w:pPr>
              <w:pStyle w:val="Thead"/>
              <w:rPr>
                <w:rFonts w:ascii="Arial" w:hAnsi="Arial" w:cs="Arial"/>
              </w:rPr>
            </w:pPr>
          </w:p>
        </w:tc>
        <w:tc>
          <w:tcPr>
            <w:tcW w:w="2444" w:type="dxa"/>
            <w:gridSpan w:val="2"/>
            <w:tcBorders>
              <w:top w:val="nil"/>
              <w:left w:val="nil"/>
              <w:bottom w:val="nil"/>
              <w:right w:val="nil"/>
            </w:tcBorders>
          </w:tcPr>
          <w:p w14:paraId="37FC8DDE" w14:textId="77777777" w:rsidR="0095713A" w:rsidRPr="00B058A7" w:rsidRDefault="0095713A" w:rsidP="005A2E99">
            <w:pPr>
              <w:pStyle w:val="Thead"/>
              <w:rPr>
                <w:rFonts w:ascii="Arial" w:hAnsi="Arial" w:cs="Arial"/>
              </w:rPr>
            </w:pPr>
            <w:r w:rsidRPr="00B058A7">
              <w:rPr>
                <w:rFonts w:ascii="Arial" w:hAnsi="Arial" w:cs="Arial"/>
              </w:rPr>
              <w:t>CONSOLIDATED</w:t>
            </w:r>
          </w:p>
        </w:tc>
        <w:tc>
          <w:tcPr>
            <w:tcW w:w="2444" w:type="dxa"/>
            <w:gridSpan w:val="2"/>
            <w:tcBorders>
              <w:top w:val="nil"/>
              <w:left w:val="nil"/>
              <w:bottom w:val="nil"/>
              <w:right w:val="nil"/>
            </w:tcBorders>
          </w:tcPr>
          <w:p w14:paraId="37FC8DDF" w14:textId="77777777" w:rsidR="0095713A" w:rsidRPr="00B058A7" w:rsidRDefault="0095713A" w:rsidP="005A2E99">
            <w:pPr>
              <w:pStyle w:val="Thead"/>
              <w:rPr>
                <w:rFonts w:ascii="Arial" w:hAnsi="Arial" w:cs="Arial"/>
              </w:rPr>
            </w:pPr>
            <w:r w:rsidRPr="00B058A7">
              <w:rPr>
                <w:rFonts w:ascii="Arial" w:hAnsi="Arial" w:cs="Arial"/>
              </w:rPr>
              <w:t>ASSOCIATION</w:t>
            </w:r>
          </w:p>
        </w:tc>
      </w:tr>
      <w:tr w:rsidR="003B16FC" w:rsidRPr="00B058A7" w14:paraId="37FC8DEC" w14:textId="77777777" w:rsidTr="002027EA">
        <w:tc>
          <w:tcPr>
            <w:tcW w:w="3687" w:type="dxa"/>
            <w:tcBorders>
              <w:top w:val="nil"/>
              <w:left w:val="nil"/>
              <w:bottom w:val="nil"/>
              <w:right w:val="nil"/>
            </w:tcBorders>
          </w:tcPr>
          <w:p w14:paraId="37FC8DE1" w14:textId="77777777" w:rsidR="003B16FC" w:rsidRPr="00B058A7" w:rsidRDefault="003B16FC" w:rsidP="001A7A88">
            <w:pPr>
              <w:pStyle w:val="Tindent"/>
              <w:rPr>
                <w:rFonts w:ascii="Arial" w:hAnsi="Arial" w:cs="Arial"/>
                <w:b/>
              </w:rPr>
            </w:pPr>
          </w:p>
        </w:tc>
        <w:tc>
          <w:tcPr>
            <w:tcW w:w="951" w:type="dxa"/>
            <w:tcBorders>
              <w:top w:val="nil"/>
              <w:left w:val="nil"/>
              <w:bottom w:val="nil"/>
              <w:right w:val="nil"/>
            </w:tcBorders>
          </w:tcPr>
          <w:p w14:paraId="37FC8DE2" w14:textId="77777777" w:rsidR="003B16FC" w:rsidRPr="00B058A7" w:rsidRDefault="003B16FC" w:rsidP="001A7A88">
            <w:pPr>
              <w:pStyle w:val="Thead"/>
              <w:rPr>
                <w:rFonts w:ascii="Arial" w:hAnsi="Arial" w:cs="Arial"/>
              </w:rPr>
            </w:pPr>
          </w:p>
        </w:tc>
        <w:tc>
          <w:tcPr>
            <w:tcW w:w="1222" w:type="dxa"/>
            <w:tcBorders>
              <w:top w:val="nil"/>
              <w:left w:val="nil"/>
              <w:bottom w:val="nil"/>
              <w:right w:val="nil"/>
            </w:tcBorders>
          </w:tcPr>
          <w:p w14:paraId="37FC8DE3" w14:textId="77777777" w:rsidR="003B16FC" w:rsidRPr="00B058A7" w:rsidRDefault="008F5201" w:rsidP="001A7A88">
            <w:pPr>
              <w:pStyle w:val="Thead"/>
              <w:rPr>
                <w:rFonts w:ascii="Arial" w:hAnsi="Arial" w:cs="Arial"/>
              </w:rPr>
            </w:pPr>
            <w:r w:rsidRPr="00B058A7">
              <w:rPr>
                <w:rFonts w:ascii="Arial" w:hAnsi="Arial" w:cs="Arial"/>
              </w:rPr>
              <w:t>2015</w:t>
            </w:r>
          </w:p>
          <w:p w14:paraId="37FC8DE4" w14:textId="77777777" w:rsidR="003B16FC" w:rsidRPr="00B058A7" w:rsidRDefault="00305C1D" w:rsidP="001A7A88">
            <w:pPr>
              <w:pStyle w:val="Thead"/>
              <w:rPr>
                <w:rFonts w:ascii="Arial" w:hAnsi="Arial" w:cs="Arial"/>
              </w:rPr>
            </w:pPr>
            <w:r w:rsidRPr="00B058A7">
              <w:rPr>
                <w:rFonts w:ascii="Arial" w:hAnsi="Arial" w:cs="Arial"/>
              </w:rPr>
              <w:br/>
            </w:r>
            <w:r w:rsidR="003B16FC" w:rsidRPr="00B058A7">
              <w:rPr>
                <w:rFonts w:ascii="Arial" w:hAnsi="Arial" w:cs="Arial"/>
              </w:rPr>
              <w:t>£000</w:t>
            </w:r>
          </w:p>
        </w:tc>
        <w:tc>
          <w:tcPr>
            <w:tcW w:w="1222" w:type="dxa"/>
            <w:tcBorders>
              <w:top w:val="nil"/>
              <w:left w:val="nil"/>
              <w:bottom w:val="nil"/>
              <w:right w:val="nil"/>
            </w:tcBorders>
          </w:tcPr>
          <w:p w14:paraId="37FC8DE5" w14:textId="77777777" w:rsidR="003B16FC" w:rsidRPr="00B058A7" w:rsidRDefault="008F5201" w:rsidP="00C730A1">
            <w:pPr>
              <w:pStyle w:val="Thead"/>
              <w:rPr>
                <w:rFonts w:ascii="Arial" w:hAnsi="Arial" w:cs="Arial"/>
              </w:rPr>
            </w:pPr>
            <w:r w:rsidRPr="00B058A7">
              <w:rPr>
                <w:rFonts w:ascii="Arial" w:hAnsi="Arial" w:cs="Arial"/>
              </w:rPr>
              <w:t>2014</w:t>
            </w:r>
          </w:p>
          <w:p w14:paraId="37FC8DE6" w14:textId="77777777" w:rsidR="003B16FC" w:rsidRPr="00B058A7" w:rsidRDefault="00305C1D" w:rsidP="001A7A88">
            <w:pPr>
              <w:pStyle w:val="Thead"/>
              <w:rPr>
                <w:rFonts w:ascii="Arial" w:hAnsi="Arial" w:cs="Arial"/>
              </w:rPr>
            </w:pPr>
            <w:r w:rsidRPr="00B058A7">
              <w:rPr>
                <w:rFonts w:ascii="Arial" w:hAnsi="Arial" w:cs="Arial"/>
              </w:rPr>
              <w:br/>
            </w:r>
            <w:r w:rsidR="003B16FC" w:rsidRPr="00B058A7">
              <w:rPr>
                <w:rFonts w:ascii="Arial" w:hAnsi="Arial" w:cs="Arial"/>
              </w:rPr>
              <w:t>£000</w:t>
            </w:r>
          </w:p>
        </w:tc>
        <w:tc>
          <w:tcPr>
            <w:tcW w:w="1222" w:type="dxa"/>
            <w:tcBorders>
              <w:top w:val="nil"/>
              <w:left w:val="nil"/>
              <w:bottom w:val="nil"/>
              <w:right w:val="nil"/>
            </w:tcBorders>
          </w:tcPr>
          <w:p w14:paraId="37FC8DE7" w14:textId="77777777" w:rsidR="003B16FC" w:rsidRPr="00B058A7" w:rsidRDefault="008F5201" w:rsidP="001A7A88">
            <w:pPr>
              <w:pStyle w:val="Thead"/>
              <w:rPr>
                <w:rFonts w:ascii="Arial" w:hAnsi="Arial" w:cs="Arial"/>
              </w:rPr>
            </w:pPr>
            <w:r w:rsidRPr="00B058A7">
              <w:rPr>
                <w:rFonts w:ascii="Arial" w:hAnsi="Arial" w:cs="Arial"/>
              </w:rPr>
              <w:t>2015</w:t>
            </w:r>
          </w:p>
          <w:p w14:paraId="37FC8DE8" w14:textId="77777777" w:rsidR="00305C1D" w:rsidRPr="00B058A7" w:rsidRDefault="00305C1D" w:rsidP="001A7A88">
            <w:pPr>
              <w:pStyle w:val="Thead"/>
              <w:rPr>
                <w:rFonts w:ascii="Arial" w:hAnsi="Arial" w:cs="Arial"/>
              </w:rPr>
            </w:pPr>
          </w:p>
          <w:p w14:paraId="37FC8DE9"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Borders>
              <w:top w:val="nil"/>
              <w:left w:val="nil"/>
              <w:bottom w:val="nil"/>
              <w:right w:val="nil"/>
            </w:tcBorders>
          </w:tcPr>
          <w:p w14:paraId="37FC8DEA" w14:textId="77777777" w:rsidR="003B16FC" w:rsidRPr="00B058A7" w:rsidRDefault="008F5201" w:rsidP="00C730A1">
            <w:pPr>
              <w:pStyle w:val="Thead"/>
              <w:rPr>
                <w:rFonts w:ascii="Arial" w:hAnsi="Arial" w:cs="Arial"/>
              </w:rPr>
            </w:pPr>
            <w:r w:rsidRPr="00B058A7">
              <w:rPr>
                <w:rFonts w:ascii="Arial" w:hAnsi="Arial" w:cs="Arial"/>
              </w:rPr>
              <w:t>2014</w:t>
            </w:r>
          </w:p>
          <w:p w14:paraId="37FC8DEB" w14:textId="77777777" w:rsidR="003B16FC" w:rsidRPr="00B058A7" w:rsidRDefault="003B16FC" w:rsidP="001A7A88">
            <w:pPr>
              <w:pStyle w:val="Thead"/>
              <w:rPr>
                <w:rFonts w:ascii="Arial" w:hAnsi="Arial" w:cs="Arial"/>
              </w:rPr>
            </w:pPr>
            <w:r w:rsidRPr="00B058A7">
              <w:rPr>
                <w:rFonts w:ascii="Arial" w:hAnsi="Arial" w:cs="Arial"/>
              </w:rPr>
              <w:t>£000</w:t>
            </w:r>
          </w:p>
        </w:tc>
      </w:tr>
      <w:tr w:rsidR="003B16FC" w:rsidRPr="00B058A7" w14:paraId="37FC8DF3" w14:textId="77777777" w:rsidTr="00AF0500">
        <w:trPr>
          <w:trHeight w:val="598"/>
        </w:trPr>
        <w:tc>
          <w:tcPr>
            <w:tcW w:w="3687" w:type="dxa"/>
            <w:tcBorders>
              <w:top w:val="nil"/>
              <w:left w:val="nil"/>
              <w:bottom w:val="nil"/>
              <w:right w:val="nil"/>
            </w:tcBorders>
          </w:tcPr>
          <w:p w14:paraId="37FC8DED" w14:textId="77777777" w:rsidR="003B16FC" w:rsidRPr="00B058A7" w:rsidRDefault="003B16FC">
            <w:pPr>
              <w:pStyle w:val="Tindent"/>
              <w:tabs>
                <w:tab w:val="clear" w:pos="851"/>
                <w:tab w:val="left" w:pos="426"/>
              </w:tabs>
              <w:ind w:left="426" w:firstLine="0"/>
              <w:rPr>
                <w:rFonts w:ascii="Arial" w:hAnsi="Arial" w:cs="Arial"/>
                <w:b/>
                <w:sz w:val="22"/>
                <w:szCs w:val="22"/>
              </w:rPr>
            </w:pPr>
            <w:r w:rsidRPr="00B058A7">
              <w:rPr>
                <w:rFonts w:ascii="Arial" w:hAnsi="Arial" w:cs="Arial"/>
                <w:b/>
                <w:sz w:val="22"/>
                <w:szCs w:val="22"/>
              </w:rPr>
              <w:t>Amounts falling due within one year</w:t>
            </w:r>
          </w:p>
        </w:tc>
        <w:tc>
          <w:tcPr>
            <w:tcW w:w="951" w:type="dxa"/>
            <w:tcBorders>
              <w:top w:val="nil"/>
              <w:left w:val="nil"/>
              <w:bottom w:val="nil"/>
              <w:right w:val="nil"/>
            </w:tcBorders>
          </w:tcPr>
          <w:p w14:paraId="37FC8DEE"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DEF"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DF0"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DF1"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DF2" w14:textId="77777777" w:rsidR="003B16FC" w:rsidRPr="00B058A7" w:rsidRDefault="003B16FC" w:rsidP="001A7A88">
            <w:pPr>
              <w:pStyle w:val="Tdec"/>
              <w:rPr>
                <w:rFonts w:ascii="Arial" w:hAnsi="Arial" w:cs="Arial"/>
              </w:rPr>
            </w:pPr>
          </w:p>
        </w:tc>
      </w:tr>
      <w:tr w:rsidR="00614905" w:rsidRPr="00B058A7" w14:paraId="37FC8DFA" w14:textId="77777777" w:rsidTr="00473864">
        <w:tc>
          <w:tcPr>
            <w:tcW w:w="3687" w:type="dxa"/>
            <w:tcBorders>
              <w:top w:val="nil"/>
              <w:left w:val="nil"/>
              <w:bottom w:val="nil"/>
              <w:right w:val="nil"/>
            </w:tcBorders>
          </w:tcPr>
          <w:p w14:paraId="37FC8DF4" w14:textId="77777777" w:rsidR="00614905" w:rsidRPr="00B058A7" w:rsidRDefault="00614905" w:rsidP="00F17500">
            <w:pPr>
              <w:pStyle w:val="Tindent"/>
              <w:ind w:left="426" w:firstLine="0"/>
              <w:rPr>
                <w:rFonts w:ascii="Arial" w:hAnsi="Arial" w:cs="Arial"/>
                <w:sz w:val="22"/>
                <w:szCs w:val="22"/>
              </w:rPr>
            </w:pPr>
            <w:r w:rsidRPr="00B058A7">
              <w:rPr>
                <w:rFonts w:ascii="Arial" w:hAnsi="Arial" w:cs="Arial"/>
                <w:sz w:val="22"/>
                <w:szCs w:val="22"/>
              </w:rPr>
              <w:t>Accounts payable and accruals</w:t>
            </w:r>
          </w:p>
        </w:tc>
        <w:tc>
          <w:tcPr>
            <w:tcW w:w="951" w:type="dxa"/>
            <w:tcBorders>
              <w:top w:val="nil"/>
              <w:left w:val="nil"/>
              <w:bottom w:val="nil"/>
              <w:right w:val="nil"/>
            </w:tcBorders>
          </w:tcPr>
          <w:p w14:paraId="37FC8DF5" w14:textId="77777777" w:rsidR="00614905" w:rsidRPr="00B058A7" w:rsidRDefault="00614905" w:rsidP="001A7A88">
            <w:pPr>
              <w:pStyle w:val="Tdec"/>
              <w:rPr>
                <w:rFonts w:ascii="Arial" w:hAnsi="Arial" w:cs="Arial"/>
              </w:rPr>
            </w:pPr>
          </w:p>
        </w:tc>
        <w:tc>
          <w:tcPr>
            <w:tcW w:w="1222" w:type="dxa"/>
            <w:tcBorders>
              <w:top w:val="nil"/>
              <w:left w:val="nil"/>
              <w:bottom w:val="nil"/>
              <w:right w:val="nil"/>
            </w:tcBorders>
          </w:tcPr>
          <w:p w14:paraId="37FC8DF6" w14:textId="77777777" w:rsidR="00614905" w:rsidRDefault="005525B4" w:rsidP="007667C2">
            <w:pPr>
              <w:jc w:val="right"/>
              <w:rPr>
                <w:rFonts w:ascii="Arial" w:hAnsi="Arial" w:cs="Arial"/>
                <w:sz w:val="22"/>
                <w:szCs w:val="22"/>
              </w:rPr>
            </w:pPr>
            <w:r>
              <w:rPr>
                <w:rFonts w:ascii="Arial" w:hAnsi="Arial" w:cs="Arial"/>
                <w:sz w:val="22"/>
                <w:szCs w:val="22"/>
              </w:rPr>
              <w:t>3,</w:t>
            </w:r>
            <w:r w:rsidR="007667C2">
              <w:rPr>
                <w:rFonts w:ascii="Arial" w:hAnsi="Arial" w:cs="Arial"/>
                <w:sz w:val="22"/>
                <w:szCs w:val="22"/>
              </w:rPr>
              <w:t>202</w:t>
            </w:r>
          </w:p>
        </w:tc>
        <w:tc>
          <w:tcPr>
            <w:tcW w:w="1222" w:type="dxa"/>
            <w:tcBorders>
              <w:top w:val="nil"/>
              <w:left w:val="nil"/>
              <w:bottom w:val="nil"/>
              <w:right w:val="nil"/>
            </w:tcBorders>
          </w:tcPr>
          <w:p w14:paraId="37FC8DF7" w14:textId="77777777" w:rsidR="00614905" w:rsidRPr="00B058A7" w:rsidRDefault="00614905" w:rsidP="005525B4">
            <w:pPr>
              <w:pStyle w:val="Tdec"/>
              <w:tabs>
                <w:tab w:val="clear" w:pos="993"/>
              </w:tabs>
              <w:ind w:right="62"/>
              <w:jc w:val="right"/>
              <w:rPr>
                <w:rFonts w:ascii="Arial" w:hAnsi="Arial" w:cs="Arial"/>
                <w:sz w:val="22"/>
                <w:szCs w:val="22"/>
              </w:rPr>
            </w:pPr>
            <w:r w:rsidRPr="00B058A7">
              <w:rPr>
                <w:rFonts w:ascii="Arial" w:hAnsi="Arial" w:cs="Arial"/>
                <w:color w:val="000000"/>
                <w:sz w:val="22"/>
                <w:szCs w:val="22"/>
              </w:rPr>
              <w:t>2,891</w:t>
            </w:r>
          </w:p>
        </w:tc>
        <w:tc>
          <w:tcPr>
            <w:tcW w:w="1222" w:type="dxa"/>
            <w:tcBorders>
              <w:top w:val="nil"/>
              <w:left w:val="nil"/>
              <w:bottom w:val="nil"/>
              <w:right w:val="nil"/>
            </w:tcBorders>
          </w:tcPr>
          <w:p w14:paraId="37FC8DF8" w14:textId="77777777" w:rsidR="00614905" w:rsidRDefault="00614905">
            <w:pPr>
              <w:jc w:val="right"/>
              <w:rPr>
                <w:rFonts w:ascii="Arial" w:hAnsi="Arial" w:cs="Arial"/>
                <w:sz w:val="22"/>
                <w:szCs w:val="22"/>
              </w:rPr>
            </w:pPr>
            <w:r>
              <w:rPr>
                <w:rFonts w:ascii="Arial" w:hAnsi="Arial" w:cs="Arial"/>
                <w:sz w:val="22"/>
                <w:szCs w:val="22"/>
              </w:rPr>
              <w:t>1,374</w:t>
            </w:r>
          </w:p>
        </w:tc>
        <w:tc>
          <w:tcPr>
            <w:tcW w:w="1222" w:type="dxa"/>
            <w:tcBorders>
              <w:top w:val="nil"/>
              <w:left w:val="nil"/>
              <w:bottom w:val="nil"/>
              <w:right w:val="nil"/>
            </w:tcBorders>
          </w:tcPr>
          <w:p w14:paraId="37FC8DF9" w14:textId="77777777" w:rsidR="00614905" w:rsidRPr="00B058A7" w:rsidRDefault="00614905" w:rsidP="00714BC5">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1,247</w:t>
            </w:r>
          </w:p>
        </w:tc>
      </w:tr>
      <w:tr w:rsidR="00614905" w:rsidRPr="00B058A7" w14:paraId="37FC8E01" w14:textId="77777777" w:rsidTr="002027EA">
        <w:tc>
          <w:tcPr>
            <w:tcW w:w="3687" w:type="dxa"/>
            <w:tcBorders>
              <w:top w:val="nil"/>
              <w:left w:val="nil"/>
              <w:bottom w:val="nil"/>
              <w:right w:val="nil"/>
            </w:tcBorders>
          </w:tcPr>
          <w:p w14:paraId="37FC8DFB" w14:textId="77777777" w:rsidR="00614905" w:rsidRPr="00B058A7" w:rsidRDefault="00614905" w:rsidP="002027EA">
            <w:pPr>
              <w:pStyle w:val="Tindent"/>
              <w:ind w:hanging="283"/>
              <w:rPr>
                <w:rFonts w:ascii="Arial" w:hAnsi="Arial" w:cs="Arial"/>
                <w:sz w:val="22"/>
                <w:szCs w:val="22"/>
              </w:rPr>
            </w:pPr>
            <w:r w:rsidRPr="00B058A7">
              <w:rPr>
                <w:rFonts w:ascii="Arial" w:hAnsi="Arial" w:cs="Arial"/>
                <w:sz w:val="22"/>
                <w:szCs w:val="22"/>
              </w:rPr>
              <w:t>Income received in advance</w:t>
            </w:r>
          </w:p>
        </w:tc>
        <w:tc>
          <w:tcPr>
            <w:tcW w:w="951" w:type="dxa"/>
            <w:tcBorders>
              <w:top w:val="nil"/>
              <w:left w:val="nil"/>
              <w:bottom w:val="nil"/>
              <w:right w:val="nil"/>
            </w:tcBorders>
          </w:tcPr>
          <w:p w14:paraId="37FC8DFC" w14:textId="77777777" w:rsidR="00614905" w:rsidRPr="00B058A7" w:rsidRDefault="00614905" w:rsidP="001A7A88">
            <w:pPr>
              <w:pStyle w:val="Tdec"/>
              <w:rPr>
                <w:rFonts w:ascii="Arial" w:hAnsi="Arial" w:cs="Arial"/>
              </w:rPr>
            </w:pPr>
          </w:p>
        </w:tc>
        <w:tc>
          <w:tcPr>
            <w:tcW w:w="1222" w:type="dxa"/>
            <w:tcBorders>
              <w:top w:val="nil"/>
              <w:left w:val="nil"/>
              <w:bottom w:val="nil"/>
              <w:right w:val="nil"/>
            </w:tcBorders>
          </w:tcPr>
          <w:p w14:paraId="37FC8DFD" w14:textId="77777777" w:rsidR="00614905" w:rsidRDefault="00614905">
            <w:pPr>
              <w:jc w:val="right"/>
              <w:rPr>
                <w:rFonts w:ascii="Arial" w:hAnsi="Arial" w:cs="Arial"/>
                <w:sz w:val="22"/>
                <w:szCs w:val="22"/>
              </w:rPr>
            </w:pPr>
            <w:r>
              <w:rPr>
                <w:rFonts w:ascii="Arial" w:hAnsi="Arial" w:cs="Arial"/>
                <w:sz w:val="22"/>
                <w:szCs w:val="22"/>
              </w:rPr>
              <w:t>3,752</w:t>
            </w:r>
          </w:p>
        </w:tc>
        <w:tc>
          <w:tcPr>
            <w:tcW w:w="1222" w:type="dxa"/>
            <w:tcBorders>
              <w:top w:val="nil"/>
              <w:left w:val="nil"/>
              <w:bottom w:val="nil"/>
              <w:right w:val="nil"/>
            </w:tcBorders>
          </w:tcPr>
          <w:p w14:paraId="37FC8DFE" w14:textId="77777777" w:rsidR="00614905" w:rsidRPr="00B058A7" w:rsidRDefault="00614905" w:rsidP="005525B4">
            <w:pPr>
              <w:pStyle w:val="Tdec"/>
              <w:tabs>
                <w:tab w:val="clear" w:pos="993"/>
              </w:tabs>
              <w:ind w:right="62"/>
              <w:jc w:val="right"/>
              <w:rPr>
                <w:rFonts w:ascii="Arial" w:hAnsi="Arial" w:cs="Arial"/>
                <w:sz w:val="22"/>
                <w:szCs w:val="22"/>
              </w:rPr>
            </w:pPr>
            <w:r w:rsidRPr="00B058A7">
              <w:rPr>
                <w:rFonts w:ascii="Arial" w:hAnsi="Arial" w:cs="Arial"/>
                <w:color w:val="000000"/>
                <w:sz w:val="22"/>
                <w:szCs w:val="22"/>
              </w:rPr>
              <w:t>2,875</w:t>
            </w:r>
          </w:p>
        </w:tc>
        <w:tc>
          <w:tcPr>
            <w:tcW w:w="1222" w:type="dxa"/>
            <w:tcBorders>
              <w:top w:val="nil"/>
              <w:left w:val="nil"/>
              <w:bottom w:val="nil"/>
              <w:right w:val="nil"/>
            </w:tcBorders>
          </w:tcPr>
          <w:p w14:paraId="37FC8DFF" w14:textId="77777777" w:rsidR="00614905" w:rsidRDefault="00614905">
            <w:pPr>
              <w:jc w:val="right"/>
              <w:rPr>
                <w:rFonts w:ascii="Arial" w:hAnsi="Arial" w:cs="Arial"/>
                <w:sz w:val="22"/>
                <w:szCs w:val="22"/>
              </w:rPr>
            </w:pPr>
            <w:r>
              <w:rPr>
                <w:rFonts w:ascii="Arial" w:hAnsi="Arial" w:cs="Arial"/>
                <w:sz w:val="22"/>
                <w:szCs w:val="22"/>
              </w:rPr>
              <w:t>203</w:t>
            </w:r>
          </w:p>
        </w:tc>
        <w:tc>
          <w:tcPr>
            <w:tcW w:w="1222" w:type="dxa"/>
            <w:tcBorders>
              <w:top w:val="nil"/>
              <w:left w:val="nil"/>
              <w:bottom w:val="nil"/>
              <w:right w:val="nil"/>
            </w:tcBorders>
          </w:tcPr>
          <w:p w14:paraId="37FC8E00" w14:textId="77777777" w:rsidR="00614905" w:rsidRPr="00B058A7" w:rsidRDefault="00614905" w:rsidP="00FB203B">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157</w:t>
            </w:r>
          </w:p>
        </w:tc>
      </w:tr>
      <w:tr w:rsidR="00614905" w:rsidRPr="00B058A7" w14:paraId="37FC8E08" w14:textId="77777777" w:rsidTr="00321D27">
        <w:trPr>
          <w:trHeight w:val="401"/>
        </w:trPr>
        <w:tc>
          <w:tcPr>
            <w:tcW w:w="3687" w:type="dxa"/>
            <w:tcBorders>
              <w:top w:val="nil"/>
              <w:left w:val="nil"/>
              <w:bottom w:val="nil"/>
              <w:right w:val="nil"/>
            </w:tcBorders>
          </w:tcPr>
          <w:p w14:paraId="37FC8E02" w14:textId="77777777" w:rsidR="00614905" w:rsidRPr="00B058A7" w:rsidRDefault="00614905" w:rsidP="002027EA">
            <w:pPr>
              <w:pStyle w:val="Tindent"/>
              <w:ind w:hanging="283"/>
              <w:rPr>
                <w:rFonts w:ascii="Arial" w:hAnsi="Arial" w:cs="Arial"/>
                <w:sz w:val="22"/>
                <w:szCs w:val="22"/>
              </w:rPr>
            </w:pPr>
            <w:r w:rsidRPr="00B058A7">
              <w:rPr>
                <w:rFonts w:ascii="Arial" w:hAnsi="Arial" w:cs="Arial"/>
                <w:sz w:val="22"/>
                <w:szCs w:val="22"/>
              </w:rPr>
              <w:t>Other creditors</w:t>
            </w:r>
          </w:p>
        </w:tc>
        <w:tc>
          <w:tcPr>
            <w:tcW w:w="951" w:type="dxa"/>
            <w:tcBorders>
              <w:top w:val="nil"/>
              <w:left w:val="nil"/>
              <w:bottom w:val="nil"/>
              <w:right w:val="nil"/>
            </w:tcBorders>
          </w:tcPr>
          <w:p w14:paraId="37FC8E03" w14:textId="77777777" w:rsidR="00614905" w:rsidRPr="00B058A7" w:rsidRDefault="00614905" w:rsidP="001A7A88">
            <w:pPr>
              <w:pStyle w:val="Tdec"/>
              <w:rPr>
                <w:rFonts w:ascii="Arial" w:hAnsi="Arial" w:cs="Arial"/>
              </w:rPr>
            </w:pPr>
          </w:p>
        </w:tc>
        <w:tc>
          <w:tcPr>
            <w:tcW w:w="1222" w:type="dxa"/>
            <w:tcBorders>
              <w:top w:val="nil"/>
              <w:left w:val="nil"/>
              <w:bottom w:val="nil"/>
              <w:right w:val="nil"/>
            </w:tcBorders>
          </w:tcPr>
          <w:p w14:paraId="37FC8E04" w14:textId="77777777" w:rsidR="00614905" w:rsidRDefault="00614905" w:rsidP="007667C2">
            <w:pPr>
              <w:jc w:val="right"/>
              <w:rPr>
                <w:rFonts w:ascii="Arial" w:hAnsi="Arial" w:cs="Arial"/>
                <w:sz w:val="22"/>
                <w:szCs w:val="22"/>
              </w:rPr>
            </w:pPr>
            <w:r>
              <w:rPr>
                <w:rFonts w:ascii="Arial" w:hAnsi="Arial" w:cs="Arial"/>
                <w:sz w:val="22"/>
                <w:szCs w:val="22"/>
              </w:rPr>
              <w:t>1,9</w:t>
            </w:r>
            <w:r w:rsidR="007667C2">
              <w:rPr>
                <w:rFonts w:ascii="Arial" w:hAnsi="Arial" w:cs="Arial"/>
                <w:sz w:val="22"/>
                <w:szCs w:val="22"/>
              </w:rPr>
              <w:t>59</w:t>
            </w:r>
          </w:p>
        </w:tc>
        <w:tc>
          <w:tcPr>
            <w:tcW w:w="1222" w:type="dxa"/>
            <w:tcBorders>
              <w:top w:val="nil"/>
              <w:left w:val="nil"/>
              <w:bottom w:val="nil"/>
              <w:right w:val="nil"/>
            </w:tcBorders>
          </w:tcPr>
          <w:p w14:paraId="37FC8E05" w14:textId="77777777" w:rsidR="00614905" w:rsidRPr="00B058A7" w:rsidRDefault="00614905" w:rsidP="005525B4">
            <w:pPr>
              <w:pStyle w:val="Tdec"/>
              <w:tabs>
                <w:tab w:val="clear" w:pos="993"/>
              </w:tabs>
              <w:ind w:right="62"/>
              <w:jc w:val="right"/>
              <w:rPr>
                <w:rFonts w:ascii="Arial" w:hAnsi="Arial" w:cs="Arial"/>
                <w:sz w:val="22"/>
                <w:szCs w:val="22"/>
              </w:rPr>
            </w:pPr>
            <w:r w:rsidRPr="00B058A7">
              <w:rPr>
                <w:rFonts w:ascii="Arial" w:hAnsi="Arial" w:cs="Arial"/>
                <w:color w:val="000000"/>
                <w:sz w:val="22"/>
                <w:szCs w:val="22"/>
              </w:rPr>
              <w:t>1,841</w:t>
            </w:r>
          </w:p>
        </w:tc>
        <w:tc>
          <w:tcPr>
            <w:tcW w:w="1222" w:type="dxa"/>
            <w:tcBorders>
              <w:top w:val="nil"/>
              <w:left w:val="nil"/>
              <w:bottom w:val="nil"/>
              <w:right w:val="nil"/>
            </w:tcBorders>
          </w:tcPr>
          <w:p w14:paraId="37FC8E06" w14:textId="77777777" w:rsidR="00614905" w:rsidRDefault="00614905">
            <w:pPr>
              <w:jc w:val="right"/>
              <w:rPr>
                <w:rFonts w:ascii="Arial" w:hAnsi="Arial" w:cs="Arial"/>
                <w:sz w:val="22"/>
                <w:szCs w:val="22"/>
              </w:rPr>
            </w:pPr>
            <w:r>
              <w:rPr>
                <w:rFonts w:ascii="Arial" w:hAnsi="Arial" w:cs="Arial"/>
                <w:sz w:val="22"/>
                <w:szCs w:val="22"/>
              </w:rPr>
              <w:t>568</w:t>
            </w:r>
          </w:p>
        </w:tc>
        <w:tc>
          <w:tcPr>
            <w:tcW w:w="1222" w:type="dxa"/>
            <w:tcBorders>
              <w:top w:val="nil"/>
              <w:left w:val="nil"/>
              <w:bottom w:val="nil"/>
              <w:right w:val="nil"/>
            </w:tcBorders>
          </w:tcPr>
          <w:p w14:paraId="37FC8E07" w14:textId="77777777" w:rsidR="00614905" w:rsidRPr="00B058A7" w:rsidRDefault="00614905" w:rsidP="002027EA">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587</w:t>
            </w:r>
          </w:p>
        </w:tc>
      </w:tr>
      <w:tr w:rsidR="004C4E2D" w:rsidRPr="00B058A7" w14:paraId="37FC8E0F" w14:textId="77777777" w:rsidTr="00321D27">
        <w:tc>
          <w:tcPr>
            <w:tcW w:w="3687" w:type="dxa"/>
            <w:tcBorders>
              <w:top w:val="nil"/>
              <w:left w:val="nil"/>
              <w:bottom w:val="nil"/>
              <w:right w:val="nil"/>
            </w:tcBorders>
          </w:tcPr>
          <w:p w14:paraId="37FC8E09" w14:textId="77777777" w:rsidR="004C4E2D" w:rsidRPr="00B058A7" w:rsidRDefault="004C4E2D" w:rsidP="00E044F5">
            <w:pPr>
              <w:pStyle w:val="Tindent"/>
              <w:ind w:hanging="283"/>
              <w:rPr>
                <w:rFonts w:ascii="Arial" w:hAnsi="Arial" w:cs="Arial"/>
                <w:sz w:val="22"/>
                <w:szCs w:val="22"/>
              </w:rPr>
            </w:pPr>
            <w:r w:rsidRPr="00B058A7">
              <w:rPr>
                <w:rFonts w:ascii="Arial" w:hAnsi="Arial" w:cs="Arial"/>
                <w:sz w:val="22"/>
                <w:szCs w:val="22"/>
              </w:rPr>
              <w:t>Owed to related entities</w:t>
            </w:r>
          </w:p>
        </w:tc>
        <w:tc>
          <w:tcPr>
            <w:tcW w:w="951" w:type="dxa"/>
            <w:tcBorders>
              <w:top w:val="nil"/>
              <w:left w:val="nil"/>
              <w:bottom w:val="nil"/>
              <w:right w:val="nil"/>
            </w:tcBorders>
          </w:tcPr>
          <w:p w14:paraId="37FC8E0A" w14:textId="77777777" w:rsidR="004C4E2D" w:rsidRPr="00B058A7" w:rsidRDefault="004C4E2D" w:rsidP="001A7A88">
            <w:pPr>
              <w:pStyle w:val="Tdec"/>
              <w:rPr>
                <w:rFonts w:ascii="Arial" w:hAnsi="Arial" w:cs="Arial"/>
              </w:rPr>
            </w:pPr>
          </w:p>
        </w:tc>
        <w:tc>
          <w:tcPr>
            <w:tcW w:w="1222" w:type="dxa"/>
            <w:tcBorders>
              <w:top w:val="nil"/>
              <w:left w:val="nil"/>
              <w:bottom w:val="single" w:sz="4" w:space="0" w:color="auto"/>
              <w:right w:val="nil"/>
            </w:tcBorders>
          </w:tcPr>
          <w:p w14:paraId="37FC8E0B" w14:textId="77777777" w:rsidR="004C4E2D" w:rsidRPr="00B058A7" w:rsidRDefault="004C4E2D" w:rsidP="005525B4">
            <w:pPr>
              <w:pStyle w:val="Tdec"/>
              <w:tabs>
                <w:tab w:val="clear" w:pos="993"/>
              </w:tabs>
              <w:ind w:right="0"/>
              <w:jc w:val="right"/>
              <w:rPr>
                <w:rFonts w:ascii="Arial" w:hAnsi="Arial" w:cs="Arial"/>
                <w:color w:val="000000"/>
                <w:sz w:val="22"/>
                <w:szCs w:val="22"/>
              </w:rPr>
            </w:pPr>
          </w:p>
        </w:tc>
        <w:tc>
          <w:tcPr>
            <w:tcW w:w="1222" w:type="dxa"/>
            <w:tcBorders>
              <w:top w:val="nil"/>
              <w:left w:val="nil"/>
              <w:bottom w:val="single" w:sz="4" w:space="0" w:color="auto"/>
              <w:right w:val="nil"/>
            </w:tcBorders>
          </w:tcPr>
          <w:p w14:paraId="37FC8E0C" w14:textId="77777777" w:rsidR="004C4E2D" w:rsidRPr="00B058A7" w:rsidRDefault="004C4E2D" w:rsidP="005525B4">
            <w:pPr>
              <w:pStyle w:val="Tdec"/>
              <w:tabs>
                <w:tab w:val="clear" w:pos="993"/>
              </w:tabs>
              <w:ind w:right="62"/>
              <w:jc w:val="right"/>
              <w:rPr>
                <w:rFonts w:ascii="Arial" w:hAnsi="Arial" w:cs="Arial"/>
                <w:sz w:val="22"/>
                <w:szCs w:val="22"/>
              </w:rPr>
            </w:pPr>
            <w:r w:rsidRPr="00B058A7">
              <w:rPr>
                <w:rFonts w:ascii="Arial" w:hAnsi="Arial" w:cs="Arial"/>
                <w:color w:val="000000"/>
                <w:sz w:val="22"/>
                <w:szCs w:val="22"/>
              </w:rPr>
              <w:t>-</w:t>
            </w:r>
          </w:p>
        </w:tc>
        <w:tc>
          <w:tcPr>
            <w:tcW w:w="1222" w:type="dxa"/>
            <w:tcBorders>
              <w:top w:val="nil"/>
              <w:left w:val="nil"/>
              <w:bottom w:val="single" w:sz="4" w:space="0" w:color="auto"/>
              <w:right w:val="nil"/>
            </w:tcBorders>
          </w:tcPr>
          <w:p w14:paraId="37FC8E0D" w14:textId="77777777" w:rsidR="004C4E2D" w:rsidRDefault="004C4E2D">
            <w:pPr>
              <w:jc w:val="right"/>
              <w:rPr>
                <w:rFonts w:ascii="Arial" w:hAnsi="Arial" w:cs="Arial"/>
                <w:sz w:val="22"/>
                <w:szCs w:val="22"/>
              </w:rPr>
            </w:pPr>
            <w:r>
              <w:rPr>
                <w:rFonts w:ascii="Arial" w:hAnsi="Arial" w:cs="Arial"/>
                <w:sz w:val="22"/>
                <w:szCs w:val="22"/>
              </w:rPr>
              <w:t>179</w:t>
            </w:r>
          </w:p>
        </w:tc>
        <w:tc>
          <w:tcPr>
            <w:tcW w:w="1222" w:type="dxa"/>
            <w:tcBorders>
              <w:top w:val="nil"/>
              <w:left w:val="nil"/>
              <w:bottom w:val="single" w:sz="4" w:space="0" w:color="auto"/>
              <w:right w:val="nil"/>
            </w:tcBorders>
          </w:tcPr>
          <w:p w14:paraId="37FC8E0E" w14:textId="77777777" w:rsidR="004C4E2D" w:rsidRPr="00B058A7" w:rsidRDefault="004C4E2D" w:rsidP="002027EA">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455</w:t>
            </w:r>
          </w:p>
        </w:tc>
      </w:tr>
      <w:tr w:rsidR="004C4E2D" w:rsidRPr="00B058A7" w14:paraId="37FC8E16" w14:textId="77777777" w:rsidTr="001E5068">
        <w:trPr>
          <w:trHeight w:val="454"/>
        </w:trPr>
        <w:tc>
          <w:tcPr>
            <w:tcW w:w="3687" w:type="dxa"/>
            <w:tcBorders>
              <w:top w:val="nil"/>
              <w:left w:val="nil"/>
              <w:bottom w:val="nil"/>
              <w:right w:val="nil"/>
            </w:tcBorders>
            <w:vAlign w:val="center"/>
          </w:tcPr>
          <w:p w14:paraId="37FC8E10" w14:textId="77777777" w:rsidR="004C4E2D" w:rsidRPr="00B058A7" w:rsidRDefault="004C4E2D" w:rsidP="00FF3114">
            <w:pPr>
              <w:pStyle w:val="Tindent"/>
              <w:jc w:val="right"/>
              <w:rPr>
                <w:rFonts w:ascii="Arial" w:hAnsi="Arial" w:cs="Arial"/>
                <w:sz w:val="22"/>
                <w:szCs w:val="22"/>
              </w:rPr>
            </w:pPr>
          </w:p>
        </w:tc>
        <w:tc>
          <w:tcPr>
            <w:tcW w:w="951" w:type="dxa"/>
            <w:tcBorders>
              <w:top w:val="nil"/>
              <w:left w:val="nil"/>
              <w:bottom w:val="nil"/>
              <w:right w:val="nil"/>
            </w:tcBorders>
            <w:vAlign w:val="center"/>
          </w:tcPr>
          <w:p w14:paraId="37FC8E11" w14:textId="77777777" w:rsidR="004C4E2D" w:rsidRPr="00B058A7" w:rsidRDefault="004C4E2D" w:rsidP="00FF3114">
            <w:pPr>
              <w:pStyle w:val="Tdec"/>
              <w:jc w:val="right"/>
              <w:rPr>
                <w:rFonts w:ascii="Arial" w:hAnsi="Arial" w:cs="Arial"/>
              </w:rPr>
            </w:pPr>
          </w:p>
        </w:tc>
        <w:tc>
          <w:tcPr>
            <w:tcW w:w="1222" w:type="dxa"/>
            <w:tcBorders>
              <w:top w:val="nil"/>
              <w:left w:val="nil"/>
              <w:bottom w:val="double" w:sz="4" w:space="0" w:color="auto"/>
              <w:right w:val="nil"/>
            </w:tcBorders>
            <w:vAlign w:val="center"/>
          </w:tcPr>
          <w:p w14:paraId="37FC8E12" w14:textId="77777777" w:rsidR="004C4E2D" w:rsidRPr="00B058A7" w:rsidRDefault="007667C2" w:rsidP="007667C2">
            <w:pPr>
              <w:pStyle w:val="Tdec"/>
              <w:tabs>
                <w:tab w:val="clear" w:pos="993"/>
              </w:tabs>
              <w:ind w:right="0"/>
              <w:jc w:val="right"/>
              <w:rPr>
                <w:rFonts w:ascii="Arial" w:hAnsi="Arial" w:cs="Arial"/>
                <w:color w:val="000000"/>
                <w:sz w:val="22"/>
                <w:szCs w:val="22"/>
              </w:rPr>
            </w:pPr>
            <w:r>
              <w:rPr>
                <w:rFonts w:ascii="Arial" w:hAnsi="Arial" w:cs="Arial"/>
                <w:color w:val="000000"/>
                <w:sz w:val="22"/>
                <w:szCs w:val="22"/>
              </w:rPr>
              <w:t>8,913</w:t>
            </w:r>
          </w:p>
        </w:tc>
        <w:tc>
          <w:tcPr>
            <w:tcW w:w="1222" w:type="dxa"/>
            <w:tcBorders>
              <w:top w:val="nil"/>
              <w:left w:val="nil"/>
              <w:bottom w:val="double" w:sz="4" w:space="0" w:color="auto"/>
              <w:right w:val="nil"/>
            </w:tcBorders>
            <w:vAlign w:val="center"/>
          </w:tcPr>
          <w:p w14:paraId="37FC8E13" w14:textId="77777777" w:rsidR="004C4E2D" w:rsidRPr="00B058A7" w:rsidRDefault="004C4E2D" w:rsidP="005525B4">
            <w:pPr>
              <w:pStyle w:val="Tdec"/>
              <w:tabs>
                <w:tab w:val="clear" w:pos="993"/>
              </w:tabs>
              <w:ind w:right="62"/>
              <w:jc w:val="right"/>
              <w:rPr>
                <w:rFonts w:ascii="Arial" w:hAnsi="Arial" w:cs="Arial"/>
                <w:sz w:val="22"/>
                <w:szCs w:val="22"/>
              </w:rPr>
            </w:pPr>
            <w:r w:rsidRPr="00B058A7">
              <w:rPr>
                <w:rFonts w:ascii="Arial" w:hAnsi="Arial" w:cs="Arial"/>
                <w:color w:val="000000"/>
                <w:sz w:val="22"/>
                <w:szCs w:val="22"/>
              </w:rPr>
              <w:t>7,607</w:t>
            </w:r>
          </w:p>
        </w:tc>
        <w:tc>
          <w:tcPr>
            <w:tcW w:w="1222" w:type="dxa"/>
            <w:tcBorders>
              <w:top w:val="nil"/>
              <w:left w:val="nil"/>
              <w:bottom w:val="double" w:sz="4" w:space="0" w:color="auto"/>
              <w:right w:val="nil"/>
            </w:tcBorders>
            <w:vAlign w:val="center"/>
          </w:tcPr>
          <w:p w14:paraId="37FC8E14" w14:textId="77777777" w:rsidR="004C4E2D" w:rsidRPr="001E5068" w:rsidRDefault="004C4E2D" w:rsidP="001E5068">
            <w:pPr>
              <w:pStyle w:val="Tdec"/>
              <w:tabs>
                <w:tab w:val="clear" w:pos="993"/>
              </w:tabs>
              <w:ind w:right="0"/>
              <w:jc w:val="right"/>
              <w:rPr>
                <w:rFonts w:ascii="Arial" w:hAnsi="Arial" w:cs="Arial"/>
                <w:color w:val="000000"/>
                <w:sz w:val="22"/>
                <w:szCs w:val="22"/>
              </w:rPr>
            </w:pPr>
            <w:r w:rsidRPr="001E5068">
              <w:rPr>
                <w:rFonts w:ascii="Arial" w:hAnsi="Arial" w:cs="Arial"/>
                <w:color w:val="000000"/>
                <w:sz w:val="22"/>
                <w:szCs w:val="22"/>
              </w:rPr>
              <w:t>2,324</w:t>
            </w:r>
          </w:p>
        </w:tc>
        <w:tc>
          <w:tcPr>
            <w:tcW w:w="1222" w:type="dxa"/>
            <w:tcBorders>
              <w:top w:val="nil"/>
              <w:left w:val="nil"/>
              <w:bottom w:val="double" w:sz="4" w:space="0" w:color="auto"/>
              <w:right w:val="nil"/>
            </w:tcBorders>
            <w:vAlign w:val="center"/>
          </w:tcPr>
          <w:p w14:paraId="37FC8E15" w14:textId="77777777" w:rsidR="004C4E2D" w:rsidRPr="00B058A7" w:rsidRDefault="004C4E2D" w:rsidP="00714BC5">
            <w:pPr>
              <w:pStyle w:val="Tdec"/>
              <w:tabs>
                <w:tab w:val="clear" w:pos="993"/>
                <w:tab w:val="decimal" w:pos="809"/>
              </w:tabs>
              <w:ind w:right="113"/>
              <w:rPr>
                <w:rFonts w:ascii="Arial" w:hAnsi="Arial" w:cs="Arial"/>
                <w:color w:val="000000"/>
                <w:sz w:val="22"/>
                <w:szCs w:val="22"/>
              </w:rPr>
            </w:pPr>
            <w:r w:rsidRPr="00B058A7">
              <w:rPr>
                <w:rFonts w:ascii="Arial" w:hAnsi="Arial" w:cs="Arial"/>
                <w:color w:val="000000"/>
                <w:sz w:val="22"/>
                <w:szCs w:val="22"/>
              </w:rPr>
              <w:t>2,446</w:t>
            </w:r>
          </w:p>
        </w:tc>
      </w:tr>
      <w:tr w:rsidR="00707D6E" w:rsidRPr="00B058A7" w14:paraId="37FC8E1D" w14:textId="77777777" w:rsidTr="001E69C6">
        <w:tc>
          <w:tcPr>
            <w:tcW w:w="3687" w:type="dxa"/>
            <w:tcBorders>
              <w:top w:val="nil"/>
              <w:left w:val="nil"/>
              <w:bottom w:val="nil"/>
              <w:right w:val="nil"/>
            </w:tcBorders>
          </w:tcPr>
          <w:p w14:paraId="37FC8E17" w14:textId="77777777" w:rsidR="00707D6E" w:rsidRPr="00B058A7" w:rsidRDefault="00707D6E">
            <w:pPr>
              <w:pStyle w:val="Tindent"/>
              <w:tabs>
                <w:tab w:val="clear" w:pos="851"/>
                <w:tab w:val="left" w:pos="426"/>
              </w:tabs>
              <w:ind w:left="426" w:firstLine="0"/>
              <w:rPr>
                <w:rFonts w:ascii="Arial" w:hAnsi="Arial" w:cs="Arial"/>
                <w:sz w:val="22"/>
                <w:szCs w:val="22"/>
              </w:rPr>
            </w:pPr>
            <w:r w:rsidRPr="00B058A7">
              <w:rPr>
                <w:rFonts w:ascii="Arial" w:hAnsi="Arial" w:cs="Arial"/>
                <w:b/>
                <w:sz w:val="22"/>
                <w:szCs w:val="22"/>
              </w:rPr>
              <w:t>Amounts falling due beyond one year</w:t>
            </w:r>
          </w:p>
        </w:tc>
        <w:tc>
          <w:tcPr>
            <w:tcW w:w="951" w:type="dxa"/>
            <w:tcBorders>
              <w:top w:val="nil"/>
              <w:left w:val="nil"/>
              <w:bottom w:val="nil"/>
              <w:right w:val="nil"/>
            </w:tcBorders>
          </w:tcPr>
          <w:p w14:paraId="37FC8E18" w14:textId="77777777" w:rsidR="00707D6E" w:rsidRPr="00B058A7" w:rsidRDefault="00707D6E" w:rsidP="001E69C6">
            <w:pPr>
              <w:pStyle w:val="Tdec"/>
              <w:rPr>
                <w:rFonts w:ascii="Arial" w:hAnsi="Arial" w:cs="Arial"/>
              </w:rPr>
            </w:pPr>
          </w:p>
        </w:tc>
        <w:tc>
          <w:tcPr>
            <w:tcW w:w="1222" w:type="dxa"/>
            <w:tcBorders>
              <w:top w:val="nil"/>
              <w:left w:val="nil"/>
              <w:bottom w:val="nil"/>
              <w:right w:val="nil"/>
            </w:tcBorders>
          </w:tcPr>
          <w:p w14:paraId="37FC8E19" w14:textId="77777777" w:rsidR="00707D6E" w:rsidRPr="00B058A7" w:rsidRDefault="00707D6E" w:rsidP="005525B4">
            <w:pPr>
              <w:pStyle w:val="Tdec"/>
              <w:tabs>
                <w:tab w:val="clear" w:pos="993"/>
              </w:tabs>
              <w:ind w:right="0"/>
              <w:jc w:val="right"/>
              <w:rPr>
                <w:rFonts w:ascii="Arial" w:hAnsi="Arial" w:cs="Arial"/>
                <w:sz w:val="22"/>
                <w:szCs w:val="22"/>
              </w:rPr>
            </w:pPr>
          </w:p>
        </w:tc>
        <w:tc>
          <w:tcPr>
            <w:tcW w:w="1222" w:type="dxa"/>
            <w:tcBorders>
              <w:top w:val="nil"/>
              <w:left w:val="nil"/>
              <w:bottom w:val="nil"/>
              <w:right w:val="nil"/>
            </w:tcBorders>
          </w:tcPr>
          <w:p w14:paraId="37FC8E1A" w14:textId="77777777" w:rsidR="00707D6E" w:rsidRPr="00B058A7" w:rsidRDefault="00707D6E" w:rsidP="001E69C6">
            <w:pPr>
              <w:pStyle w:val="Tdec"/>
              <w:tabs>
                <w:tab w:val="clear" w:pos="993"/>
                <w:tab w:val="decimal" w:pos="809"/>
              </w:tabs>
              <w:ind w:right="113"/>
              <w:rPr>
                <w:rFonts w:ascii="Arial" w:hAnsi="Arial" w:cs="Arial"/>
                <w:sz w:val="22"/>
                <w:szCs w:val="22"/>
              </w:rPr>
            </w:pPr>
          </w:p>
        </w:tc>
        <w:tc>
          <w:tcPr>
            <w:tcW w:w="1222" w:type="dxa"/>
            <w:tcBorders>
              <w:top w:val="nil"/>
              <w:left w:val="nil"/>
              <w:bottom w:val="nil"/>
              <w:right w:val="nil"/>
            </w:tcBorders>
          </w:tcPr>
          <w:p w14:paraId="37FC8E1B" w14:textId="77777777" w:rsidR="00707D6E" w:rsidRPr="00B058A7" w:rsidRDefault="00707D6E" w:rsidP="00121F85">
            <w:pPr>
              <w:pStyle w:val="Tdec"/>
              <w:tabs>
                <w:tab w:val="clear" w:pos="993"/>
                <w:tab w:val="decimal" w:pos="809"/>
              </w:tabs>
              <w:ind w:right="113"/>
              <w:jc w:val="right"/>
              <w:rPr>
                <w:rFonts w:ascii="Arial" w:hAnsi="Arial" w:cs="Arial"/>
                <w:sz w:val="22"/>
                <w:szCs w:val="22"/>
              </w:rPr>
            </w:pPr>
          </w:p>
        </w:tc>
        <w:tc>
          <w:tcPr>
            <w:tcW w:w="1222" w:type="dxa"/>
            <w:tcBorders>
              <w:top w:val="nil"/>
              <w:left w:val="nil"/>
              <w:bottom w:val="nil"/>
              <w:right w:val="nil"/>
            </w:tcBorders>
          </w:tcPr>
          <w:p w14:paraId="37FC8E1C" w14:textId="77777777" w:rsidR="00707D6E" w:rsidRPr="00B058A7" w:rsidRDefault="00707D6E" w:rsidP="001E69C6">
            <w:pPr>
              <w:pStyle w:val="Tdec"/>
              <w:tabs>
                <w:tab w:val="clear" w:pos="993"/>
                <w:tab w:val="decimal" w:pos="809"/>
              </w:tabs>
              <w:ind w:right="113"/>
              <w:rPr>
                <w:rFonts w:ascii="Arial" w:hAnsi="Arial" w:cs="Arial"/>
                <w:sz w:val="22"/>
                <w:szCs w:val="22"/>
              </w:rPr>
            </w:pPr>
          </w:p>
        </w:tc>
      </w:tr>
      <w:tr w:rsidR="00912413" w:rsidRPr="00B058A7" w14:paraId="37FC8E24" w14:textId="77777777" w:rsidTr="001E69C6">
        <w:tc>
          <w:tcPr>
            <w:tcW w:w="3687" w:type="dxa"/>
            <w:tcBorders>
              <w:top w:val="nil"/>
              <w:left w:val="nil"/>
              <w:bottom w:val="nil"/>
              <w:right w:val="nil"/>
            </w:tcBorders>
          </w:tcPr>
          <w:p w14:paraId="37FC8E1E" w14:textId="77777777" w:rsidR="00912413" w:rsidRPr="00B058A7" w:rsidRDefault="00912413" w:rsidP="001E69C6">
            <w:pPr>
              <w:pStyle w:val="Tindent"/>
              <w:ind w:hanging="283"/>
              <w:rPr>
                <w:rFonts w:ascii="Arial" w:hAnsi="Arial" w:cs="Arial"/>
                <w:sz w:val="22"/>
                <w:szCs w:val="22"/>
              </w:rPr>
            </w:pPr>
            <w:r w:rsidRPr="00B058A7">
              <w:rPr>
                <w:rFonts w:ascii="Arial" w:hAnsi="Arial" w:cs="Arial"/>
                <w:sz w:val="22"/>
                <w:szCs w:val="22"/>
              </w:rPr>
              <w:t>1 to 2 Years</w:t>
            </w:r>
          </w:p>
        </w:tc>
        <w:tc>
          <w:tcPr>
            <w:tcW w:w="951" w:type="dxa"/>
            <w:tcBorders>
              <w:top w:val="nil"/>
              <w:left w:val="nil"/>
              <w:bottom w:val="nil"/>
              <w:right w:val="nil"/>
            </w:tcBorders>
          </w:tcPr>
          <w:p w14:paraId="37FC8E1F" w14:textId="77777777" w:rsidR="00912413" w:rsidRPr="00B058A7" w:rsidRDefault="00912413" w:rsidP="001E69C6">
            <w:pPr>
              <w:pStyle w:val="Tdec"/>
              <w:rPr>
                <w:rFonts w:ascii="Arial" w:hAnsi="Arial" w:cs="Arial"/>
              </w:rPr>
            </w:pPr>
          </w:p>
        </w:tc>
        <w:tc>
          <w:tcPr>
            <w:tcW w:w="1222" w:type="dxa"/>
            <w:tcBorders>
              <w:top w:val="nil"/>
              <w:left w:val="nil"/>
              <w:bottom w:val="nil"/>
              <w:right w:val="nil"/>
            </w:tcBorders>
          </w:tcPr>
          <w:p w14:paraId="37FC8E20" w14:textId="77777777" w:rsidR="00912413" w:rsidRPr="00B058A7" w:rsidRDefault="00912413" w:rsidP="005525B4">
            <w:pPr>
              <w:pStyle w:val="Tdec"/>
              <w:tabs>
                <w:tab w:val="clear" w:pos="993"/>
              </w:tabs>
              <w:ind w:right="0"/>
              <w:jc w:val="right"/>
              <w:rPr>
                <w:rFonts w:ascii="Arial" w:hAnsi="Arial" w:cs="Arial"/>
                <w:color w:val="000000"/>
                <w:sz w:val="22"/>
                <w:szCs w:val="22"/>
              </w:rPr>
            </w:pPr>
            <w:r w:rsidRPr="00B058A7">
              <w:rPr>
                <w:rFonts w:ascii="Arial" w:hAnsi="Arial" w:cs="Arial"/>
                <w:sz w:val="22"/>
                <w:szCs w:val="22"/>
              </w:rPr>
              <w:t>918</w:t>
            </w:r>
          </w:p>
        </w:tc>
        <w:tc>
          <w:tcPr>
            <w:tcW w:w="1222" w:type="dxa"/>
            <w:tcBorders>
              <w:top w:val="nil"/>
              <w:left w:val="nil"/>
              <w:bottom w:val="nil"/>
              <w:right w:val="nil"/>
            </w:tcBorders>
          </w:tcPr>
          <w:p w14:paraId="37FC8E21" w14:textId="77777777" w:rsidR="00912413" w:rsidRPr="00F144CD" w:rsidRDefault="00912413" w:rsidP="005525B4">
            <w:pPr>
              <w:pStyle w:val="Tdec"/>
              <w:tabs>
                <w:tab w:val="clear" w:pos="993"/>
              </w:tabs>
              <w:ind w:right="0"/>
              <w:jc w:val="right"/>
              <w:rPr>
                <w:rFonts w:ascii="Arial" w:hAnsi="Arial" w:cs="Arial"/>
                <w:sz w:val="22"/>
                <w:szCs w:val="22"/>
              </w:rPr>
            </w:pPr>
            <w:r w:rsidRPr="00B058A7">
              <w:rPr>
                <w:rFonts w:ascii="Arial" w:hAnsi="Arial" w:cs="Arial"/>
                <w:color w:val="000000"/>
                <w:sz w:val="22"/>
                <w:szCs w:val="22"/>
              </w:rPr>
              <w:t>918</w:t>
            </w:r>
          </w:p>
        </w:tc>
        <w:tc>
          <w:tcPr>
            <w:tcW w:w="1222" w:type="dxa"/>
            <w:tcBorders>
              <w:top w:val="nil"/>
              <w:left w:val="nil"/>
              <w:bottom w:val="nil"/>
              <w:right w:val="nil"/>
            </w:tcBorders>
          </w:tcPr>
          <w:p w14:paraId="37FC8E22" w14:textId="77777777" w:rsidR="00912413" w:rsidRPr="00B058A7" w:rsidRDefault="00912413">
            <w:pPr>
              <w:jc w:val="right"/>
              <w:rPr>
                <w:rFonts w:ascii="Arial" w:hAnsi="Arial" w:cs="Arial"/>
                <w:sz w:val="22"/>
                <w:szCs w:val="22"/>
              </w:rPr>
            </w:pPr>
            <w:r w:rsidRPr="00B058A7">
              <w:rPr>
                <w:rFonts w:ascii="Arial" w:hAnsi="Arial" w:cs="Arial"/>
                <w:sz w:val="22"/>
                <w:szCs w:val="22"/>
              </w:rPr>
              <w:t>218</w:t>
            </w:r>
          </w:p>
        </w:tc>
        <w:tc>
          <w:tcPr>
            <w:tcW w:w="1222" w:type="dxa"/>
            <w:tcBorders>
              <w:top w:val="nil"/>
              <w:left w:val="nil"/>
              <w:bottom w:val="nil"/>
              <w:right w:val="nil"/>
            </w:tcBorders>
          </w:tcPr>
          <w:p w14:paraId="37FC8E23" w14:textId="77777777" w:rsidR="00912413" w:rsidRPr="00B058A7" w:rsidRDefault="00912413" w:rsidP="001E69C6">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218</w:t>
            </w:r>
          </w:p>
        </w:tc>
      </w:tr>
      <w:tr w:rsidR="00912413" w:rsidRPr="00B058A7" w14:paraId="37FC8E2B" w14:textId="77777777" w:rsidTr="007A621F">
        <w:tc>
          <w:tcPr>
            <w:tcW w:w="3687" w:type="dxa"/>
            <w:tcBorders>
              <w:top w:val="nil"/>
              <w:left w:val="nil"/>
              <w:bottom w:val="nil"/>
              <w:right w:val="nil"/>
            </w:tcBorders>
          </w:tcPr>
          <w:p w14:paraId="37FC8E25" w14:textId="77777777" w:rsidR="00912413" w:rsidRPr="00B058A7" w:rsidRDefault="00912413" w:rsidP="001E69C6">
            <w:pPr>
              <w:pStyle w:val="Tindent"/>
              <w:ind w:hanging="283"/>
              <w:rPr>
                <w:rFonts w:ascii="Arial" w:hAnsi="Arial" w:cs="Arial"/>
                <w:sz w:val="22"/>
                <w:szCs w:val="22"/>
              </w:rPr>
            </w:pPr>
            <w:r w:rsidRPr="00B058A7">
              <w:rPr>
                <w:rFonts w:ascii="Arial" w:hAnsi="Arial" w:cs="Arial"/>
                <w:sz w:val="22"/>
                <w:szCs w:val="22"/>
              </w:rPr>
              <w:t>2 to 5 years</w:t>
            </w:r>
          </w:p>
        </w:tc>
        <w:tc>
          <w:tcPr>
            <w:tcW w:w="951" w:type="dxa"/>
            <w:tcBorders>
              <w:top w:val="nil"/>
              <w:left w:val="nil"/>
              <w:bottom w:val="nil"/>
              <w:right w:val="nil"/>
            </w:tcBorders>
          </w:tcPr>
          <w:p w14:paraId="37FC8E26" w14:textId="77777777" w:rsidR="00912413" w:rsidRPr="00B058A7" w:rsidRDefault="00912413" w:rsidP="001E69C6">
            <w:pPr>
              <w:pStyle w:val="Tdec"/>
              <w:rPr>
                <w:rFonts w:ascii="Arial" w:hAnsi="Arial" w:cs="Arial"/>
              </w:rPr>
            </w:pPr>
          </w:p>
        </w:tc>
        <w:tc>
          <w:tcPr>
            <w:tcW w:w="1222" w:type="dxa"/>
            <w:tcBorders>
              <w:top w:val="nil"/>
              <w:left w:val="nil"/>
              <w:bottom w:val="nil"/>
              <w:right w:val="nil"/>
            </w:tcBorders>
          </w:tcPr>
          <w:p w14:paraId="37FC8E27" w14:textId="77777777" w:rsidR="00912413" w:rsidRPr="00B058A7" w:rsidRDefault="00912413" w:rsidP="005525B4">
            <w:pPr>
              <w:pStyle w:val="Tdec"/>
              <w:tabs>
                <w:tab w:val="clear" w:pos="993"/>
              </w:tabs>
              <w:ind w:right="0"/>
              <w:jc w:val="right"/>
              <w:rPr>
                <w:rFonts w:ascii="Arial" w:hAnsi="Arial" w:cs="Arial"/>
                <w:color w:val="000000"/>
                <w:sz w:val="22"/>
                <w:szCs w:val="22"/>
              </w:rPr>
            </w:pPr>
            <w:r w:rsidRPr="00B058A7">
              <w:rPr>
                <w:rFonts w:ascii="Arial" w:hAnsi="Arial" w:cs="Arial"/>
                <w:sz w:val="22"/>
                <w:szCs w:val="22"/>
              </w:rPr>
              <w:t>2,214</w:t>
            </w:r>
          </w:p>
        </w:tc>
        <w:tc>
          <w:tcPr>
            <w:tcW w:w="1222" w:type="dxa"/>
            <w:tcBorders>
              <w:top w:val="nil"/>
              <w:left w:val="nil"/>
              <w:bottom w:val="nil"/>
              <w:right w:val="nil"/>
            </w:tcBorders>
          </w:tcPr>
          <w:p w14:paraId="37FC8E28" w14:textId="77777777" w:rsidR="00912413" w:rsidRPr="00B058A7" w:rsidDel="00320A94" w:rsidRDefault="00912413" w:rsidP="005525B4">
            <w:pPr>
              <w:pStyle w:val="Tdec"/>
              <w:tabs>
                <w:tab w:val="clear" w:pos="993"/>
              </w:tabs>
              <w:ind w:right="0"/>
              <w:jc w:val="right"/>
              <w:rPr>
                <w:rFonts w:ascii="Arial" w:hAnsi="Arial" w:cs="Arial"/>
                <w:sz w:val="22"/>
                <w:szCs w:val="22"/>
              </w:rPr>
            </w:pPr>
            <w:r w:rsidRPr="00B058A7">
              <w:rPr>
                <w:rFonts w:ascii="Arial" w:hAnsi="Arial" w:cs="Arial"/>
                <w:color w:val="000000"/>
                <w:sz w:val="22"/>
                <w:szCs w:val="22"/>
              </w:rPr>
              <w:t>2,394</w:t>
            </w:r>
          </w:p>
        </w:tc>
        <w:tc>
          <w:tcPr>
            <w:tcW w:w="1222" w:type="dxa"/>
            <w:tcBorders>
              <w:top w:val="nil"/>
              <w:left w:val="nil"/>
              <w:bottom w:val="nil"/>
              <w:right w:val="nil"/>
            </w:tcBorders>
          </w:tcPr>
          <w:p w14:paraId="37FC8E29" w14:textId="77777777" w:rsidR="00912413" w:rsidRPr="00B058A7" w:rsidRDefault="00912413">
            <w:pPr>
              <w:jc w:val="right"/>
              <w:rPr>
                <w:rFonts w:ascii="Arial" w:hAnsi="Arial" w:cs="Arial"/>
                <w:sz w:val="22"/>
                <w:szCs w:val="22"/>
              </w:rPr>
            </w:pPr>
            <w:r w:rsidRPr="00B058A7">
              <w:rPr>
                <w:rFonts w:ascii="Arial" w:hAnsi="Arial" w:cs="Arial"/>
                <w:sz w:val="22"/>
                <w:szCs w:val="22"/>
              </w:rPr>
              <w:t>654</w:t>
            </w:r>
          </w:p>
        </w:tc>
        <w:tc>
          <w:tcPr>
            <w:tcW w:w="1222" w:type="dxa"/>
            <w:tcBorders>
              <w:top w:val="nil"/>
              <w:left w:val="nil"/>
              <w:bottom w:val="nil"/>
              <w:right w:val="nil"/>
            </w:tcBorders>
          </w:tcPr>
          <w:p w14:paraId="37FC8E2A" w14:textId="77777777" w:rsidR="00912413" w:rsidRPr="00B058A7" w:rsidRDefault="00912413" w:rsidP="001E69C6">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654</w:t>
            </w:r>
          </w:p>
        </w:tc>
      </w:tr>
      <w:tr w:rsidR="00912413" w:rsidRPr="00B058A7" w14:paraId="37FC8E32" w14:textId="77777777" w:rsidTr="007A621F">
        <w:tc>
          <w:tcPr>
            <w:tcW w:w="3687" w:type="dxa"/>
            <w:tcBorders>
              <w:top w:val="nil"/>
              <w:left w:val="nil"/>
              <w:bottom w:val="nil"/>
              <w:right w:val="nil"/>
            </w:tcBorders>
          </w:tcPr>
          <w:p w14:paraId="37FC8E2C" w14:textId="77777777" w:rsidR="00912413" w:rsidRPr="00B058A7" w:rsidRDefault="00912413" w:rsidP="001E69C6">
            <w:pPr>
              <w:pStyle w:val="Tindent"/>
              <w:ind w:hanging="283"/>
              <w:rPr>
                <w:rFonts w:ascii="Arial" w:hAnsi="Arial" w:cs="Arial"/>
                <w:sz w:val="22"/>
                <w:szCs w:val="22"/>
              </w:rPr>
            </w:pPr>
            <w:r w:rsidRPr="00B058A7">
              <w:rPr>
                <w:rFonts w:ascii="Arial" w:hAnsi="Arial" w:cs="Arial"/>
                <w:sz w:val="22"/>
                <w:szCs w:val="22"/>
              </w:rPr>
              <w:t>More than 5 years</w:t>
            </w:r>
          </w:p>
        </w:tc>
        <w:tc>
          <w:tcPr>
            <w:tcW w:w="951" w:type="dxa"/>
            <w:tcBorders>
              <w:top w:val="nil"/>
              <w:left w:val="nil"/>
              <w:bottom w:val="nil"/>
              <w:right w:val="nil"/>
            </w:tcBorders>
          </w:tcPr>
          <w:p w14:paraId="37FC8E2D" w14:textId="77777777" w:rsidR="00912413" w:rsidRPr="00B058A7" w:rsidRDefault="00912413" w:rsidP="001E69C6">
            <w:pPr>
              <w:pStyle w:val="Tdec"/>
              <w:rPr>
                <w:rFonts w:ascii="Arial" w:hAnsi="Arial" w:cs="Arial"/>
              </w:rPr>
            </w:pPr>
          </w:p>
        </w:tc>
        <w:tc>
          <w:tcPr>
            <w:tcW w:w="1222" w:type="dxa"/>
            <w:tcBorders>
              <w:top w:val="nil"/>
              <w:left w:val="nil"/>
              <w:bottom w:val="single" w:sz="4" w:space="0" w:color="auto"/>
              <w:right w:val="nil"/>
            </w:tcBorders>
          </w:tcPr>
          <w:p w14:paraId="37FC8E2E" w14:textId="77777777" w:rsidR="00912413" w:rsidRPr="00B058A7" w:rsidRDefault="00912413" w:rsidP="005525B4">
            <w:pPr>
              <w:pStyle w:val="Tdec"/>
              <w:tabs>
                <w:tab w:val="clear" w:pos="993"/>
              </w:tabs>
              <w:ind w:right="0"/>
              <w:jc w:val="right"/>
              <w:rPr>
                <w:rFonts w:ascii="Arial" w:hAnsi="Arial" w:cs="Arial"/>
                <w:color w:val="000000"/>
                <w:sz w:val="22"/>
                <w:szCs w:val="22"/>
              </w:rPr>
            </w:pPr>
            <w:r w:rsidRPr="00B058A7">
              <w:rPr>
                <w:rFonts w:ascii="Arial" w:hAnsi="Arial" w:cs="Arial"/>
                <w:sz w:val="22"/>
                <w:szCs w:val="22"/>
              </w:rPr>
              <w:t>11,018</w:t>
            </w:r>
          </w:p>
        </w:tc>
        <w:tc>
          <w:tcPr>
            <w:tcW w:w="1222" w:type="dxa"/>
            <w:tcBorders>
              <w:top w:val="nil"/>
              <w:left w:val="nil"/>
              <w:bottom w:val="single" w:sz="4" w:space="0" w:color="auto"/>
              <w:right w:val="nil"/>
            </w:tcBorders>
          </w:tcPr>
          <w:p w14:paraId="37FC8E2F" w14:textId="77777777" w:rsidR="00912413" w:rsidRPr="00B058A7" w:rsidDel="00320A94" w:rsidRDefault="00912413" w:rsidP="005525B4">
            <w:pPr>
              <w:pStyle w:val="Tdec"/>
              <w:tabs>
                <w:tab w:val="clear" w:pos="993"/>
              </w:tabs>
              <w:ind w:right="0"/>
              <w:jc w:val="right"/>
              <w:rPr>
                <w:rFonts w:ascii="Arial" w:hAnsi="Arial" w:cs="Arial"/>
                <w:sz w:val="22"/>
                <w:szCs w:val="22"/>
              </w:rPr>
            </w:pPr>
            <w:r w:rsidRPr="00B058A7">
              <w:rPr>
                <w:rFonts w:ascii="Arial" w:hAnsi="Arial" w:cs="Arial"/>
                <w:color w:val="000000"/>
                <w:sz w:val="22"/>
                <w:szCs w:val="22"/>
              </w:rPr>
              <w:t>11,756</w:t>
            </w:r>
          </w:p>
        </w:tc>
        <w:tc>
          <w:tcPr>
            <w:tcW w:w="1222" w:type="dxa"/>
            <w:tcBorders>
              <w:top w:val="nil"/>
              <w:left w:val="nil"/>
              <w:bottom w:val="single" w:sz="4" w:space="0" w:color="auto"/>
              <w:right w:val="nil"/>
            </w:tcBorders>
          </w:tcPr>
          <w:p w14:paraId="37FC8E30" w14:textId="77777777" w:rsidR="00912413" w:rsidRPr="00B058A7" w:rsidRDefault="00912413">
            <w:pPr>
              <w:jc w:val="right"/>
              <w:rPr>
                <w:rFonts w:ascii="Arial" w:hAnsi="Arial" w:cs="Arial"/>
                <w:sz w:val="22"/>
                <w:szCs w:val="22"/>
              </w:rPr>
            </w:pPr>
            <w:r w:rsidRPr="00B058A7">
              <w:rPr>
                <w:rFonts w:ascii="Arial" w:hAnsi="Arial" w:cs="Arial"/>
                <w:sz w:val="22"/>
                <w:szCs w:val="22"/>
              </w:rPr>
              <w:t>218</w:t>
            </w:r>
          </w:p>
        </w:tc>
        <w:tc>
          <w:tcPr>
            <w:tcW w:w="1222" w:type="dxa"/>
            <w:tcBorders>
              <w:top w:val="nil"/>
              <w:left w:val="nil"/>
              <w:bottom w:val="single" w:sz="4" w:space="0" w:color="auto"/>
              <w:right w:val="nil"/>
            </w:tcBorders>
          </w:tcPr>
          <w:p w14:paraId="37FC8E31" w14:textId="77777777" w:rsidR="00912413" w:rsidRPr="00B058A7" w:rsidRDefault="00912413" w:rsidP="001E69C6">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436</w:t>
            </w:r>
          </w:p>
        </w:tc>
      </w:tr>
      <w:tr w:rsidR="00C416EC" w:rsidRPr="00B058A7" w14:paraId="37FC8E39" w14:textId="77777777" w:rsidTr="00AF0500">
        <w:trPr>
          <w:trHeight w:val="454"/>
        </w:trPr>
        <w:tc>
          <w:tcPr>
            <w:tcW w:w="3687" w:type="dxa"/>
            <w:tcBorders>
              <w:top w:val="nil"/>
              <w:left w:val="nil"/>
              <w:bottom w:val="nil"/>
              <w:right w:val="nil"/>
            </w:tcBorders>
            <w:vAlign w:val="center"/>
          </w:tcPr>
          <w:p w14:paraId="37FC8E33" w14:textId="77777777" w:rsidR="00C416EC" w:rsidRPr="00B058A7" w:rsidRDefault="00C416EC" w:rsidP="00042E85">
            <w:pPr>
              <w:pStyle w:val="Tindent"/>
              <w:ind w:hanging="283"/>
              <w:rPr>
                <w:rFonts w:ascii="Arial" w:hAnsi="Arial" w:cs="Arial"/>
                <w:sz w:val="22"/>
                <w:szCs w:val="22"/>
              </w:rPr>
            </w:pPr>
          </w:p>
        </w:tc>
        <w:tc>
          <w:tcPr>
            <w:tcW w:w="951" w:type="dxa"/>
            <w:tcBorders>
              <w:top w:val="nil"/>
              <w:left w:val="nil"/>
              <w:bottom w:val="nil"/>
              <w:right w:val="nil"/>
            </w:tcBorders>
            <w:vAlign w:val="center"/>
          </w:tcPr>
          <w:p w14:paraId="37FC8E34" w14:textId="77777777" w:rsidR="00C416EC" w:rsidRPr="00B058A7" w:rsidRDefault="00C416EC" w:rsidP="00042E85">
            <w:pPr>
              <w:pStyle w:val="Tdec"/>
              <w:rPr>
                <w:rFonts w:ascii="Arial" w:hAnsi="Arial" w:cs="Arial"/>
              </w:rPr>
            </w:pPr>
          </w:p>
        </w:tc>
        <w:tc>
          <w:tcPr>
            <w:tcW w:w="1222" w:type="dxa"/>
            <w:tcBorders>
              <w:top w:val="nil"/>
              <w:left w:val="nil"/>
              <w:bottom w:val="double" w:sz="4" w:space="0" w:color="auto"/>
              <w:right w:val="nil"/>
            </w:tcBorders>
            <w:vAlign w:val="center"/>
          </w:tcPr>
          <w:p w14:paraId="37FC8E35" w14:textId="77777777" w:rsidR="00C416EC" w:rsidRPr="00B058A7" w:rsidRDefault="00912413" w:rsidP="005525B4">
            <w:pPr>
              <w:pStyle w:val="Tdec"/>
              <w:tabs>
                <w:tab w:val="clear" w:pos="993"/>
              </w:tabs>
              <w:ind w:right="0"/>
              <w:jc w:val="right"/>
              <w:rPr>
                <w:rFonts w:ascii="Arial" w:hAnsi="Arial" w:cs="Arial"/>
                <w:color w:val="000000"/>
                <w:sz w:val="22"/>
                <w:szCs w:val="22"/>
              </w:rPr>
            </w:pPr>
            <w:r w:rsidRPr="00B058A7">
              <w:rPr>
                <w:rFonts w:ascii="Arial" w:hAnsi="Arial" w:cs="Arial"/>
                <w:color w:val="000000"/>
                <w:sz w:val="22"/>
                <w:szCs w:val="22"/>
              </w:rPr>
              <w:t>14,150</w:t>
            </w:r>
          </w:p>
        </w:tc>
        <w:tc>
          <w:tcPr>
            <w:tcW w:w="1222" w:type="dxa"/>
            <w:tcBorders>
              <w:top w:val="nil"/>
              <w:left w:val="nil"/>
              <w:bottom w:val="double" w:sz="4" w:space="0" w:color="auto"/>
              <w:right w:val="nil"/>
            </w:tcBorders>
            <w:vAlign w:val="center"/>
          </w:tcPr>
          <w:p w14:paraId="37FC8E36" w14:textId="77777777" w:rsidR="00C416EC" w:rsidRPr="00F144CD" w:rsidRDefault="00C416EC" w:rsidP="005525B4">
            <w:pPr>
              <w:pStyle w:val="Tdec"/>
              <w:tabs>
                <w:tab w:val="clear" w:pos="993"/>
              </w:tabs>
              <w:ind w:right="0"/>
              <w:jc w:val="right"/>
              <w:rPr>
                <w:rFonts w:ascii="Arial" w:hAnsi="Arial" w:cs="Arial"/>
                <w:sz w:val="22"/>
                <w:szCs w:val="22"/>
              </w:rPr>
            </w:pPr>
            <w:r w:rsidRPr="00B058A7">
              <w:rPr>
                <w:rFonts w:ascii="Arial" w:hAnsi="Arial" w:cs="Arial"/>
                <w:color w:val="000000"/>
                <w:sz w:val="22"/>
                <w:szCs w:val="22"/>
              </w:rPr>
              <w:t>15,068</w:t>
            </w:r>
          </w:p>
        </w:tc>
        <w:tc>
          <w:tcPr>
            <w:tcW w:w="1222" w:type="dxa"/>
            <w:tcBorders>
              <w:top w:val="nil"/>
              <w:left w:val="nil"/>
              <w:bottom w:val="double" w:sz="4" w:space="0" w:color="auto"/>
              <w:right w:val="nil"/>
            </w:tcBorders>
            <w:vAlign w:val="center"/>
          </w:tcPr>
          <w:p w14:paraId="37FC8E37" w14:textId="77777777" w:rsidR="00C416EC" w:rsidRPr="00B058A7" w:rsidRDefault="00C416EC" w:rsidP="00AF0500">
            <w:pPr>
              <w:pStyle w:val="Tdec"/>
              <w:tabs>
                <w:tab w:val="clear" w:pos="993"/>
              </w:tabs>
              <w:ind w:right="8"/>
              <w:jc w:val="right"/>
              <w:rPr>
                <w:rFonts w:ascii="Arial" w:hAnsi="Arial" w:cs="Arial"/>
                <w:color w:val="000000"/>
                <w:sz w:val="22"/>
                <w:szCs w:val="22"/>
              </w:rPr>
            </w:pPr>
            <w:r w:rsidRPr="00B058A7">
              <w:rPr>
                <w:rFonts w:ascii="Arial" w:hAnsi="Arial" w:cs="Arial"/>
                <w:color w:val="000000"/>
                <w:sz w:val="22"/>
                <w:szCs w:val="22"/>
              </w:rPr>
              <w:t>1,090</w:t>
            </w:r>
          </w:p>
        </w:tc>
        <w:tc>
          <w:tcPr>
            <w:tcW w:w="1222" w:type="dxa"/>
            <w:tcBorders>
              <w:top w:val="nil"/>
              <w:left w:val="nil"/>
              <w:bottom w:val="double" w:sz="4" w:space="0" w:color="auto"/>
              <w:right w:val="nil"/>
            </w:tcBorders>
            <w:vAlign w:val="center"/>
          </w:tcPr>
          <w:p w14:paraId="37FC8E38" w14:textId="77777777" w:rsidR="00C416EC" w:rsidRPr="00B058A7" w:rsidRDefault="00C416EC" w:rsidP="00042E85">
            <w:pPr>
              <w:pStyle w:val="Tdec"/>
              <w:tabs>
                <w:tab w:val="clear" w:pos="993"/>
                <w:tab w:val="decimal" w:pos="809"/>
              </w:tabs>
              <w:ind w:right="113"/>
              <w:rPr>
                <w:rFonts w:ascii="Arial" w:hAnsi="Arial" w:cs="Arial"/>
                <w:sz w:val="22"/>
                <w:szCs w:val="22"/>
              </w:rPr>
            </w:pPr>
            <w:r w:rsidRPr="00B058A7">
              <w:rPr>
                <w:rFonts w:ascii="Arial" w:hAnsi="Arial" w:cs="Arial"/>
                <w:bCs/>
                <w:color w:val="000000"/>
                <w:sz w:val="22"/>
                <w:szCs w:val="22"/>
              </w:rPr>
              <w:t>1,308</w:t>
            </w:r>
          </w:p>
        </w:tc>
      </w:tr>
    </w:tbl>
    <w:p w14:paraId="37FC8E3A" w14:textId="77777777" w:rsidR="0095713A" w:rsidRDefault="0095713A" w:rsidP="001563F6">
      <w:pPr>
        <w:pStyle w:val="BodyText"/>
        <w:framePr w:hSpace="0" w:vSpace="0" w:wrap="auto" w:vAnchor="margin" w:hAnchor="text" w:xAlign="left" w:yAlign="inline"/>
        <w:rPr>
          <w:rFonts w:ascii="Arial" w:hAnsi="Arial" w:cs="Arial"/>
          <w:bCs/>
          <w:caps/>
          <w:sz w:val="20"/>
        </w:rPr>
      </w:pPr>
      <w:bookmarkStart w:id="67" w:name="_Toc297128245"/>
      <w:bookmarkStart w:id="68" w:name="_Toc297131384"/>
    </w:p>
    <w:p w14:paraId="37FC8E3B" w14:textId="77777777" w:rsidR="0019545A" w:rsidRDefault="0019545A" w:rsidP="001563F6">
      <w:pPr>
        <w:pStyle w:val="BodyText"/>
        <w:framePr w:hSpace="0" w:vSpace="0" w:wrap="auto" w:vAnchor="margin" w:hAnchor="text" w:xAlign="left" w:yAlign="inline"/>
        <w:rPr>
          <w:rFonts w:ascii="Arial" w:hAnsi="Arial" w:cs="Arial"/>
          <w:bCs/>
          <w:caps/>
          <w:sz w:val="20"/>
        </w:rPr>
      </w:pPr>
    </w:p>
    <w:p w14:paraId="37FC8E3C" w14:textId="77777777" w:rsidR="00DD23EB" w:rsidRPr="00B058A7" w:rsidRDefault="007E0370" w:rsidP="00DD23EB">
      <w:pPr>
        <w:pStyle w:val="NormalIndent"/>
        <w:spacing w:after="0"/>
        <w:ind w:left="0"/>
        <w:rPr>
          <w:rFonts w:ascii="Arial" w:hAnsi="Arial"/>
          <w:sz w:val="22"/>
          <w:szCs w:val="22"/>
        </w:rPr>
      </w:pPr>
      <w:r w:rsidRPr="00B058A7">
        <w:rPr>
          <w:rFonts w:ascii="Arial" w:hAnsi="Arial"/>
          <w:sz w:val="22"/>
          <w:szCs w:val="22"/>
        </w:rPr>
        <w:t>In</w:t>
      </w:r>
      <w:r w:rsidR="00DD23EB" w:rsidRPr="00B058A7">
        <w:rPr>
          <w:rFonts w:ascii="Arial" w:hAnsi="Arial"/>
          <w:sz w:val="22"/>
          <w:szCs w:val="22"/>
        </w:rPr>
        <w:t xml:space="preserve"> 2011/12 </w:t>
      </w:r>
      <w:r w:rsidRPr="00B058A7">
        <w:rPr>
          <w:rFonts w:ascii="Arial" w:hAnsi="Arial"/>
          <w:sz w:val="22"/>
          <w:szCs w:val="22"/>
        </w:rPr>
        <w:t>the Association received</w:t>
      </w:r>
      <w:r w:rsidR="00DD23EB" w:rsidRPr="00B058A7">
        <w:rPr>
          <w:rFonts w:ascii="Arial" w:hAnsi="Arial"/>
          <w:sz w:val="22"/>
          <w:szCs w:val="22"/>
        </w:rPr>
        <w:t xml:space="preserve"> a distribution of £2,707,612 (£1,961,505 of which was accounted for as deferred income) from the liquidation of A.D.C. Trustees Ltd, the company that had held the property and assets for the Association of District Councils.  The Leadership Board of the Association has determined that funds from this distribution should be applied, firstly, to provide support of £217,945 p.a. for ten years to the District Councils Network, a special interest group of the Association; secondly to provide a new additional discount from 1 April 2013 at a rate of 1.5% on the subscriptions of non-metropolitan unitary authorities.  </w:t>
      </w:r>
      <w:proofErr w:type="gramStart"/>
      <w:r w:rsidR="00DD23EB" w:rsidRPr="00B058A7">
        <w:rPr>
          <w:rFonts w:ascii="Arial" w:hAnsi="Arial"/>
          <w:sz w:val="22"/>
          <w:szCs w:val="22"/>
        </w:rPr>
        <w:t>Creditors</w:t>
      </w:r>
      <w:proofErr w:type="gramEnd"/>
      <w:r w:rsidR="00DD23EB" w:rsidRPr="00B058A7">
        <w:rPr>
          <w:rFonts w:ascii="Arial" w:hAnsi="Arial"/>
          <w:sz w:val="22"/>
          <w:szCs w:val="22"/>
        </w:rPr>
        <w:t xml:space="preserve"> payable after more than one year includes an amount of £1,</w:t>
      </w:r>
      <w:r w:rsidR="007015F3" w:rsidRPr="00B058A7">
        <w:rPr>
          <w:rFonts w:ascii="Arial" w:hAnsi="Arial"/>
          <w:sz w:val="22"/>
          <w:szCs w:val="22"/>
        </w:rPr>
        <w:t>089,725</w:t>
      </w:r>
      <w:r w:rsidR="00DD23EB" w:rsidRPr="00B058A7">
        <w:rPr>
          <w:rFonts w:ascii="Arial" w:hAnsi="Arial"/>
          <w:sz w:val="22"/>
          <w:szCs w:val="22"/>
        </w:rPr>
        <w:t xml:space="preserve"> representing the final </w:t>
      </w:r>
      <w:r w:rsidR="00345E04" w:rsidRPr="00B058A7">
        <w:rPr>
          <w:rFonts w:ascii="Arial" w:hAnsi="Arial"/>
          <w:sz w:val="22"/>
          <w:szCs w:val="22"/>
        </w:rPr>
        <w:t>five</w:t>
      </w:r>
      <w:r w:rsidR="00DD23EB" w:rsidRPr="00B058A7">
        <w:rPr>
          <w:rFonts w:ascii="Arial" w:hAnsi="Arial"/>
          <w:sz w:val="22"/>
          <w:szCs w:val="22"/>
        </w:rPr>
        <w:t xml:space="preserve"> instalments of the support due for the District Councils Network.</w:t>
      </w:r>
    </w:p>
    <w:bookmarkEnd w:id="67"/>
    <w:bookmarkEnd w:id="68"/>
    <w:p w14:paraId="37FC8E3D" w14:textId="77777777" w:rsidR="0095713A" w:rsidRDefault="0095713A" w:rsidP="00B9578C">
      <w:pPr>
        <w:pStyle w:val="Tdec"/>
        <w:tabs>
          <w:tab w:val="clear" w:pos="993"/>
        </w:tabs>
        <w:ind w:right="0"/>
        <w:rPr>
          <w:rFonts w:ascii="Arial" w:hAnsi="Arial" w:cs="Arial"/>
          <w:sz w:val="22"/>
          <w:szCs w:val="22"/>
        </w:rPr>
      </w:pPr>
    </w:p>
    <w:p w14:paraId="37FC8E3E" w14:textId="77777777" w:rsidR="0019545A" w:rsidRPr="0019545A" w:rsidRDefault="0019545A" w:rsidP="0019545A">
      <w:pPr>
        <w:pStyle w:val="Heading2"/>
        <w:rPr>
          <w:rStyle w:val="StyleHeading1ArialCharChar"/>
        </w:rPr>
      </w:pPr>
      <w:r>
        <w:rPr>
          <w:rStyle w:val="StyleHeading1ArialCharChar"/>
        </w:rPr>
        <w:t xml:space="preserve"> </w:t>
      </w:r>
      <w:bookmarkStart w:id="69" w:name="_Ref420478233"/>
      <w:r>
        <w:rPr>
          <w:rStyle w:val="StyleHeading1ArialCharChar"/>
        </w:rPr>
        <w:t>PROVISION</w:t>
      </w:r>
      <w:bookmarkEnd w:id="69"/>
      <w:r w:rsidR="008B2FC9">
        <w:rPr>
          <w:rStyle w:val="StyleHeading1ArialCharChar"/>
        </w:rPr>
        <w:t xml:space="preserve"> FOR ORGANISATION RESTRUCTURING</w:t>
      </w:r>
    </w:p>
    <w:p w14:paraId="37FC8E3F" w14:textId="77777777" w:rsidR="0019545A" w:rsidRDefault="0019545A" w:rsidP="00B9578C">
      <w:pPr>
        <w:pStyle w:val="Tdec"/>
        <w:tabs>
          <w:tab w:val="clear" w:pos="993"/>
        </w:tabs>
        <w:ind w:right="0"/>
        <w:rPr>
          <w:rFonts w:ascii="Arial" w:hAnsi="Arial" w:cs="Arial"/>
          <w:sz w:val="22"/>
          <w:szCs w:val="22"/>
        </w:rPr>
      </w:pPr>
    </w:p>
    <w:tbl>
      <w:tblPr>
        <w:tblW w:w="9639" w:type="dxa"/>
        <w:tblLayout w:type="fixed"/>
        <w:tblCellMar>
          <w:left w:w="28" w:type="dxa"/>
          <w:right w:w="28" w:type="dxa"/>
        </w:tblCellMar>
        <w:tblLook w:val="0000" w:firstRow="0" w:lastRow="0" w:firstColumn="0" w:lastColumn="0" w:noHBand="0" w:noVBand="0"/>
      </w:tblPr>
      <w:tblGrid>
        <w:gridCol w:w="5077"/>
        <w:gridCol w:w="1200"/>
        <w:gridCol w:w="1120"/>
        <w:gridCol w:w="1121"/>
        <w:gridCol w:w="1121"/>
      </w:tblGrid>
      <w:tr w:rsidR="003B3A95" w:rsidRPr="000232A3" w14:paraId="37FC8E43" w14:textId="77777777" w:rsidTr="009F5F08">
        <w:trPr>
          <w:cantSplit/>
        </w:trPr>
        <w:tc>
          <w:tcPr>
            <w:tcW w:w="5077" w:type="dxa"/>
          </w:tcPr>
          <w:p w14:paraId="37FC8E40" w14:textId="77777777" w:rsidR="003B3A95" w:rsidRPr="000232A3" w:rsidRDefault="003B3A95" w:rsidP="002B72E7">
            <w:pPr>
              <w:pStyle w:val="Tindent"/>
              <w:rPr>
                <w:rFonts w:ascii="Arial" w:hAnsi="Arial" w:cs="Arial"/>
              </w:rPr>
            </w:pPr>
          </w:p>
        </w:tc>
        <w:tc>
          <w:tcPr>
            <w:tcW w:w="2320" w:type="dxa"/>
            <w:gridSpan w:val="2"/>
          </w:tcPr>
          <w:p w14:paraId="37FC8E41" w14:textId="77777777" w:rsidR="003B3A95" w:rsidRPr="00B058A7" w:rsidRDefault="003B3A95" w:rsidP="002B72E7">
            <w:pPr>
              <w:pStyle w:val="Thead"/>
              <w:rPr>
                <w:rFonts w:ascii="Arial" w:hAnsi="Arial" w:cs="Arial"/>
              </w:rPr>
            </w:pPr>
            <w:r w:rsidRPr="00B058A7">
              <w:rPr>
                <w:rFonts w:ascii="Arial" w:hAnsi="Arial" w:cs="Arial"/>
              </w:rPr>
              <w:t>CONSOLIDATED</w:t>
            </w:r>
          </w:p>
        </w:tc>
        <w:tc>
          <w:tcPr>
            <w:tcW w:w="2242" w:type="dxa"/>
            <w:gridSpan w:val="2"/>
          </w:tcPr>
          <w:p w14:paraId="37FC8E42" w14:textId="77777777" w:rsidR="003B3A95" w:rsidRPr="00B058A7" w:rsidRDefault="003B3A95" w:rsidP="002B72E7">
            <w:pPr>
              <w:pStyle w:val="Thead"/>
              <w:rPr>
                <w:rFonts w:ascii="Arial" w:hAnsi="Arial" w:cs="Arial"/>
              </w:rPr>
            </w:pPr>
            <w:r w:rsidRPr="00B058A7">
              <w:rPr>
                <w:rFonts w:ascii="Arial" w:hAnsi="Arial" w:cs="Arial"/>
              </w:rPr>
              <w:t>ASSOCIATION</w:t>
            </w:r>
          </w:p>
        </w:tc>
      </w:tr>
      <w:tr w:rsidR="003B3A95" w:rsidRPr="000232A3" w14:paraId="37FC8E4D" w14:textId="77777777" w:rsidTr="002B72E7">
        <w:trPr>
          <w:cantSplit/>
        </w:trPr>
        <w:tc>
          <w:tcPr>
            <w:tcW w:w="5077" w:type="dxa"/>
          </w:tcPr>
          <w:p w14:paraId="37FC8E44" w14:textId="77777777" w:rsidR="003B3A95" w:rsidRPr="000232A3" w:rsidRDefault="003B3A95" w:rsidP="002B72E7">
            <w:pPr>
              <w:pStyle w:val="Tindent"/>
              <w:rPr>
                <w:rFonts w:ascii="Arial" w:hAnsi="Arial" w:cs="Arial"/>
              </w:rPr>
            </w:pPr>
          </w:p>
        </w:tc>
        <w:tc>
          <w:tcPr>
            <w:tcW w:w="1200" w:type="dxa"/>
          </w:tcPr>
          <w:p w14:paraId="37FC8E45" w14:textId="77777777" w:rsidR="003B3A95" w:rsidRPr="000232A3" w:rsidRDefault="003B3A95" w:rsidP="002B72E7">
            <w:pPr>
              <w:pStyle w:val="Thead"/>
              <w:rPr>
                <w:rFonts w:ascii="Arial" w:hAnsi="Arial" w:cs="Arial"/>
              </w:rPr>
            </w:pPr>
            <w:r>
              <w:rPr>
                <w:rFonts w:ascii="Arial" w:hAnsi="Arial" w:cs="Arial"/>
              </w:rPr>
              <w:t>2015</w:t>
            </w:r>
          </w:p>
          <w:p w14:paraId="37FC8E46" w14:textId="77777777" w:rsidR="003B3A95" w:rsidRPr="000232A3" w:rsidRDefault="003B3A95" w:rsidP="002B72E7">
            <w:pPr>
              <w:pStyle w:val="Thead"/>
              <w:rPr>
                <w:rFonts w:ascii="Arial" w:hAnsi="Arial" w:cs="Arial"/>
              </w:rPr>
            </w:pPr>
            <w:r w:rsidRPr="000232A3">
              <w:rPr>
                <w:rFonts w:ascii="Arial" w:hAnsi="Arial" w:cs="Arial"/>
              </w:rPr>
              <w:t>£000</w:t>
            </w:r>
          </w:p>
        </w:tc>
        <w:tc>
          <w:tcPr>
            <w:tcW w:w="1120" w:type="dxa"/>
          </w:tcPr>
          <w:p w14:paraId="37FC8E47" w14:textId="77777777" w:rsidR="003B3A95" w:rsidRPr="000232A3" w:rsidRDefault="003B3A95" w:rsidP="002B72E7">
            <w:pPr>
              <w:pStyle w:val="Thead"/>
              <w:rPr>
                <w:rFonts w:ascii="Arial" w:hAnsi="Arial" w:cs="Arial"/>
              </w:rPr>
            </w:pPr>
            <w:r>
              <w:rPr>
                <w:rFonts w:ascii="Arial" w:hAnsi="Arial" w:cs="Arial"/>
              </w:rPr>
              <w:t>2014</w:t>
            </w:r>
          </w:p>
          <w:p w14:paraId="37FC8E48" w14:textId="77777777" w:rsidR="003B3A95" w:rsidRPr="000232A3" w:rsidRDefault="003B3A95" w:rsidP="002B72E7">
            <w:pPr>
              <w:pStyle w:val="Thead"/>
              <w:rPr>
                <w:rFonts w:ascii="Arial" w:hAnsi="Arial" w:cs="Arial"/>
              </w:rPr>
            </w:pPr>
            <w:r w:rsidRPr="000232A3">
              <w:rPr>
                <w:rFonts w:ascii="Arial" w:hAnsi="Arial" w:cs="Arial"/>
              </w:rPr>
              <w:t>£000</w:t>
            </w:r>
          </w:p>
        </w:tc>
        <w:tc>
          <w:tcPr>
            <w:tcW w:w="1121" w:type="dxa"/>
          </w:tcPr>
          <w:p w14:paraId="37FC8E49" w14:textId="77777777" w:rsidR="003B3A95" w:rsidRPr="000232A3" w:rsidRDefault="003B3A95" w:rsidP="003B3A95">
            <w:pPr>
              <w:pStyle w:val="Thead"/>
              <w:rPr>
                <w:rFonts w:ascii="Arial" w:hAnsi="Arial" w:cs="Arial"/>
              </w:rPr>
            </w:pPr>
            <w:r>
              <w:rPr>
                <w:rFonts w:ascii="Arial" w:hAnsi="Arial" w:cs="Arial"/>
              </w:rPr>
              <w:t>2015</w:t>
            </w:r>
          </w:p>
          <w:p w14:paraId="37FC8E4A" w14:textId="77777777" w:rsidR="003B3A95" w:rsidRPr="000232A3" w:rsidRDefault="003B3A95" w:rsidP="003B3A95">
            <w:pPr>
              <w:pStyle w:val="Thead"/>
              <w:rPr>
                <w:rFonts w:ascii="Arial" w:hAnsi="Arial" w:cs="Arial"/>
              </w:rPr>
            </w:pPr>
            <w:r w:rsidRPr="000232A3">
              <w:rPr>
                <w:rFonts w:ascii="Arial" w:hAnsi="Arial" w:cs="Arial"/>
              </w:rPr>
              <w:t>£000</w:t>
            </w:r>
          </w:p>
        </w:tc>
        <w:tc>
          <w:tcPr>
            <w:tcW w:w="1121" w:type="dxa"/>
          </w:tcPr>
          <w:p w14:paraId="37FC8E4B" w14:textId="77777777" w:rsidR="003B3A95" w:rsidRPr="000232A3" w:rsidRDefault="003B3A95" w:rsidP="002B72E7">
            <w:pPr>
              <w:pStyle w:val="Thead"/>
              <w:rPr>
                <w:rFonts w:ascii="Arial" w:hAnsi="Arial" w:cs="Arial"/>
              </w:rPr>
            </w:pPr>
            <w:r>
              <w:rPr>
                <w:rFonts w:ascii="Arial" w:hAnsi="Arial" w:cs="Arial"/>
              </w:rPr>
              <w:t>2014</w:t>
            </w:r>
          </w:p>
          <w:p w14:paraId="37FC8E4C" w14:textId="77777777" w:rsidR="003B3A95" w:rsidRPr="000232A3" w:rsidRDefault="003B3A95" w:rsidP="002B72E7">
            <w:pPr>
              <w:pStyle w:val="Thead"/>
              <w:rPr>
                <w:rFonts w:ascii="Arial" w:hAnsi="Arial" w:cs="Arial"/>
              </w:rPr>
            </w:pPr>
            <w:r w:rsidRPr="000232A3">
              <w:rPr>
                <w:rFonts w:ascii="Arial" w:hAnsi="Arial" w:cs="Arial"/>
              </w:rPr>
              <w:t>£000</w:t>
            </w:r>
          </w:p>
        </w:tc>
      </w:tr>
      <w:tr w:rsidR="0019545A" w:rsidRPr="000232A3" w14:paraId="37FC8E53" w14:textId="77777777" w:rsidTr="002B72E7">
        <w:trPr>
          <w:cantSplit/>
        </w:trPr>
        <w:tc>
          <w:tcPr>
            <w:tcW w:w="5077" w:type="dxa"/>
          </w:tcPr>
          <w:p w14:paraId="37FC8E4E" w14:textId="77777777" w:rsidR="0019545A" w:rsidRPr="00201624" w:rsidRDefault="0019545A" w:rsidP="002B72E7">
            <w:pPr>
              <w:pStyle w:val="Tindent"/>
              <w:tabs>
                <w:tab w:val="clear" w:pos="851"/>
              </w:tabs>
              <w:ind w:left="426" w:firstLine="0"/>
              <w:rPr>
                <w:rFonts w:ascii="Arial" w:hAnsi="Arial" w:cs="Arial"/>
              </w:rPr>
            </w:pPr>
            <w:r w:rsidRPr="009C2D3D">
              <w:rPr>
                <w:rFonts w:ascii="Arial" w:hAnsi="Arial" w:cs="Arial"/>
              </w:rPr>
              <w:t>Balance at 1 April</w:t>
            </w:r>
          </w:p>
        </w:tc>
        <w:tc>
          <w:tcPr>
            <w:tcW w:w="1200" w:type="dxa"/>
          </w:tcPr>
          <w:p w14:paraId="37FC8E4F" w14:textId="77777777" w:rsidR="0019545A" w:rsidRPr="000232A3" w:rsidRDefault="0019545A" w:rsidP="002B72E7">
            <w:pPr>
              <w:pStyle w:val="Tdec"/>
              <w:rPr>
                <w:rFonts w:ascii="Arial" w:hAnsi="Arial" w:cs="Arial"/>
              </w:rPr>
            </w:pPr>
          </w:p>
        </w:tc>
        <w:tc>
          <w:tcPr>
            <w:tcW w:w="1120" w:type="dxa"/>
          </w:tcPr>
          <w:p w14:paraId="37FC8E50" w14:textId="77777777" w:rsidR="0019545A" w:rsidRDefault="0019545A" w:rsidP="002B72E7">
            <w:pPr>
              <w:pStyle w:val="Tdec"/>
              <w:rPr>
                <w:rFonts w:ascii="Arial" w:hAnsi="Arial" w:cs="Arial"/>
              </w:rPr>
            </w:pPr>
            <w:r>
              <w:rPr>
                <w:rFonts w:ascii="Arial" w:hAnsi="Arial" w:cs="Arial"/>
              </w:rPr>
              <w:t>-</w:t>
            </w:r>
          </w:p>
        </w:tc>
        <w:tc>
          <w:tcPr>
            <w:tcW w:w="1121" w:type="dxa"/>
          </w:tcPr>
          <w:p w14:paraId="37FC8E51" w14:textId="77777777" w:rsidR="0019545A" w:rsidRDefault="0019545A" w:rsidP="002B72E7">
            <w:pPr>
              <w:pStyle w:val="Tdec"/>
              <w:rPr>
                <w:rFonts w:ascii="Arial" w:hAnsi="Arial" w:cs="Arial"/>
              </w:rPr>
            </w:pPr>
          </w:p>
        </w:tc>
        <w:tc>
          <w:tcPr>
            <w:tcW w:w="1121" w:type="dxa"/>
            <w:shd w:val="clear" w:color="auto" w:fill="auto"/>
          </w:tcPr>
          <w:p w14:paraId="37FC8E52" w14:textId="77777777" w:rsidR="0019545A" w:rsidRPr="00266485" w:rsidRDefault="0019545A" w:rsidP="002B72E7">
            <w:pPr>
              <w:pStyle w:val="Tdec"/>
              <w:rPr>
                <w:rFonts w:ascii="Arial" w:hAnsi="Arial" w:cs="Arial"/>
              </w:rPr>
            </w:pPr>
            <w:r>
              <w:rPr>
                <w:rFonts w:ascii="Arial" w:hAnsi="Arial" w:cs="Arial"/>
              </w:rPr>
              <w:t>-</w:t>
            </w:r>
          </w:p>
        </w:tc>
      </w:tr>
      <w:tr w:rsidR="003B3A95" w:rsidRPr="000232A3" w14:paraId="37FC8E59" w14:textId="77777777" w:rsidTr="002B72E7">
        <w:trPr>
          <w:cantSplit/>
        </w:trPr>
        <w:tc>
          <w:tcPr>
            <w:tcW w:w="5077" w:type="dxa"/>
          </w:tcPr>
          <w:p w14:paraId="37FC8E54" w14:textId="77777777" w:rsidR="003B3A95" w:rsidRPr="00201624" w:rsidRDefault="003B3A95" w:rsidP="002B72E7">
            <w:pPr>
              <w:pStyle w:val="Tindent"/>
              <w:tabs>
                <w:tab w:val="clear" w:pos="851"/>
              </w:tabs>
              <w:ind w:left="426" w:firstLine="0"/>
              <w:rPr>
                <w:rFonts w:ascii="Arial" w:hAnsi="Arial" w:cs="Arial"/>
              </w:rPr>
            </w:pPr>
            <w:r w:rsidRPr="009C2D3D">
              <w:rPr>
                <w:rFonts w:ascii="Arial" w:hAnsi="Arial" w:cs="Arial"/>
              </w:rPr>
              <w:t>Arising during year</w:t>
            </w:r>
          </w:p>
        </w:tc>
        <w:tc>
          <w:tcPr>
            <w:tcW w:w="1200" w:type="dxa"/>
          </w:tcPr>
          <w:p w14:paraId="37FC8E55" w14:textId="77777777" w:rsidR="003B3A95" w:rsidRPr="000232A3" w:rsidRDefault="003B3A95" w:rsidP="002B72E7">
            <w:pPr>
              <w:pStyle w:val="Tdec"/>
              <w:rPr>
                <w:rFonts w:ascii="Arial" w:hAnsi="Arial" w:cs="Arial"/>
              </w:rPr>
            </w:pPr>
            <w:r>
              <w:rPr>
                <w:rFonts w:ascii="Arial" w:hAnsi="Arial" w:cs="Arial"/>
              </w:rPr>
              <w:t>680</w:t>
            </w:r>
          </w:p>
        </w:tc>
        <w:tc>
          <w:tcPr>
            <w:tcW w:w="1120" w:type="dxa"/>
          </w:tcPr>
          <w:p w14:paraId="37FC8E56" w14:textId="77777777" w:rsidR="003B3A95" w:rsidRDefault="003B3A95" w:rsidP="002B72E7">
            <w:pPr>
              <w:pStyle w:val="Tdec"/>
              <w:rPr>
                <w:rFonts w:ascii="Arial" w:hAnsi="Arial" w:cs="Arial"/>
              </w:rPr>
            </w:pPr>
            <w:r>
              <w:rPr>
                <w:rFonts w:ascii="Arial" w:hAnsi="Arial" w:cs="Arial"/>
              </w:rPr>
              <w:t>-</w:t>
            </w:r>
          </w:p>
        </w:tc>
        <w:tc>
          <w:tcPr>
            <w:tcW w:w="1121" w:type="dxa"/>
          </w:tcPr>
          <w:p w14:paraId="37FC8E57" w14:textId="77777777" w:rsidR="003B3A95" w:rsidRDefault="008B2FC9" w:rsidP="002B72E7">
            <w:pPr>
              <w:pStyle w:val="Tdec"/>
              <w:rPr>
                <w:rFonts w:ascii="Arial" w:hAnsi="Arial" w:cs="Arial"/>
              </w:rPr>
            </w:pPr>
            <w:r>
              <w:rPr>
                <w:rFonts w:ascii="Arial" w:hAnsi="Arial" w:cs="Arial"/>
              </w:rPr>
              <w:t>393</w:t>
            </w:r>
          </w:p>
        </w:tc>
        <w:tc>
          <w:tcPr>
            <w:tcW w:w="1121" w:type="dxa"/>
            <w:shd w:val="clear" w:color="auto" w:fill="auto"/>
          </w:tcPr>
          <w:p w14:paraId="37FC8E58" w14:textId="77777777" w:rsidR="003B3A95" w:rsidRPr="00266485" w:rsidRDefault="003B3A95" w:rsidP="002B72E7">
            <w:pPr>
              <w:pStyle w:val="Tdec"/>
              <w:rPr>
                <w:rFonts w:ascii="Arial" w:hAnsi="Arial" w:cs="Arial"/>
              </w:rPr>
            </w:pPr>
            <w:r>
              <w:rPr>
                <w:rFonts w:ascii="Arial" w:hAnsi="Arial" w:cs="Arial"/>
              </w:rPr>
              <w:t>-</w:t>
            </w:r>
          </w:p>
        </w:tc>
      </w:tr>
      <w:tr w:rsidR="003B3A95" w:rsidRPr="000232A3" w14:paraId="37FC8E5F" w14:textId="77777777" w:rsidTr="002B72E7">
        <w:trPr>
          <w:cantSplit/>
        </w:trPr>
        <w:tc>
          <w:tcPr>
            <w:tcW w:w="5077" w:type="dxa"/>
          </w:tcPr>
          <w:p w14:paraId="37FC8E5A" w14:textId="77777777" w:rsidR="003B3A95" w:rsidRPr="00201624" w:rsidRDefault="003B3A95" w:rsidP="002B72E7">
            <w:pPr>
              <w:pStyle w:val="Tindent"/>
              <w:tabs>
                <w:tab w:val="clear" w:pos="851"/>
              </w:tabs>
              <w:ind w:left="426" w:firstLine="0"/>
              <w:rPr>
                <w:rFonts w:ascii="Arial" w:hAnsi="Arial" w:cs="Arial"/>
              </w:rPr>
            </w:pPr>
            <w:r w:rsidRPr="009C2D3D">
              <w:rPr>
                <w:rFonts w:ascii="Arial" w:hAnsi="Arial" w:cs="Arial"/>
              </w:rPr>
              <w:t>Utilised during year</w:t>
            </w:r>
          </w:p>
        </w:tc>
        <w:tc>
          <w:tcPr>
            <w:tcW w:w="1200" w:type="dxa"/>
          </w:tcPr>
          <w:p w14:paraId="37FC8E5B" w14:textId="77777777" w:rsidR="003B3A95" w:rsidRPr="000232A3" w:rsidRDefault="003B3A95" w:rsidP="002B72E7">
            <w:pPr>
              <w:pStyle w:val="Tdec"/>
              <w:rPr>
                <w:rFonts w:ascii="Arial" w:hAnsi="Arial" w:cs="Arial"/>
              </w:rPr>
            </w:pPr>
          </w:p>
        </w:tc>
        <w:tc>
          <w:tcPr>
            <w:tcW w:w="1120" w:type="dxa"/>
          </w:tcPr>
          <w:p w14:paraId="37FC8E5C" w14:textId="77777777" w:rsidR="003B3A95" w:rsidRDefault="003B3A95" w:rsidP="002B72E7">
            <w:pPr>
              <w:pStyle w:val="Tdec"/>
              <w:rPr>
                <w:rFonts w:ascii="Arial" w:hAnsi="Arial" w:cs="Arial"/>
              </w:rPr>
            </w:pPr>
            <w:r>
              <w:rPr>
                <w:rFonts w:ascii="Arial" w:hAnsi="Arial" w:cs="Arial"/>
              </w:rPr>
              <w:t>-</w:t>
            </w:r>
          </w:p>
        </w:tc>
        <w:tc>
          <w:tcPr>
            <w:tcW w:w="1121" w:type="dxa"/>
          </w:tcPr>
          <w:p w14:paraId="37FC8E5D" w14:textId="77777777" w:rsidR="003B3A95" w:rsidRDefault="003B3A95" w:rsidP="002B72E7">
            <w:pPr>
              <w:pStyle w:val="Tdec"/>
              <w:rPr>
                <w:rFonts w:ascii="Arial" w:hAnsi="Arial" w:cs="Arial"/>
              </w:rPr>
            </w:pPr>
            <w:r>
              <w:rPr>
                <w:rFonts w:ascii="Arial" w:hAnsi="Arial" w:cs="Arial"/>
              </w:rPr>
              <w:t>-</w:t>
            </w:r>
          </w:p>
        </w:tc>
        <w:tc>
          <w:tcPr>
            <w:tcW w:w="1121" w:type="dxa"/>
            <w:shd w:val="clear" w:color="auto" w:fill="auto"/>
          </w:tcPr>
          <w:p w14:paraId="37FC8E5E" w14:textId="77777777" w:rsidR="003B3A95" w:rsidRPr="00266485" w:rsidRDefault="003B3A95" w:rsidP="002B72E7">
            <w:pPr>
              <w:pStyle w:val="Tdec"/>
              <w:rPr>
                <w:rFonts w:ascii="Arial" w:hAnsi="Arial" w:cs="Arial"/>
              </w:rPr>
            </w:pPr>
            <w:r>
              <w:rPr>
                <w:rFonts w:ascii="Arial" w:hAnsi="Arial" w:cs="Arial"/>
              </w:rPr>
              <w:t>-</w:t>
            </w:r>
          </w:p>
        </w:tc>
      </w:tr>
      <w:tr w:rsidR="003B3A95" w:rsidRPr="000232A3" w14:paraId="37FC8E65" w14:textId="77777777" w:rsidTr="003B3A95">
        <w:tblPrEx>
          <w:tblCellMar>
            <w:left w:w="108" w:type="dxa"/>
            <w:right w:w="108" w:type="dxa"/>
          </w:tblCellMar>
        </w:tblPrEx>
        <w:trPr>
          <w:cantSplit/>
          <w:trHeight w:val="454"/>
        </w:trPr>
        <w:tc>
          <w:tcPr>
            <w:tcW w:w="5077" w:type="dxa"/>
            <w:vAlign w:val="center"/>
          </w:tcPr>
          <w:p w14:paraId="37FC8E60" w14:textId="77777777" w:rsidR="003B3A95" w:rsidRPr="000232A3" w:rsidRDefault="003B3A95" w:rsidP="002B72E7">
            <w:pPr>
              <w:pStyle w:val="Tindent"/>
              <w:rPr>
                <w:rFonts w:ascii="Arial" w:hAnsi="Arial" w:cs="Arial"/>
              </w:rPr>
            </w:pPr>
            <w:r w:rsidRPr="009C2D3D">
              <w:rPr>
                <w:rFonts w:ascii="Arial" w:hAnsi="Arial" w:cs="Arial"/>
              </w:rPr>
              <w:t>Balance at 31 March</w:t>
            </w:r>
          </w:p>
        </w:tc>
        <w:tc>
          <w:tcPr>
            <w:tcW w:w="1200" w:type="dxa"/>
            <w:tcBorders>
              <w:top w:val="single" w:sz="4" w:space="0" w:color="auto"/>
              <w:bottom w:val="double" w:sz="4" w:space="0" w:color="auto"/>
            </w:tcBorders>
            <w:vAlign w:val="center"/>
          </w:tcPr>
          <w:p w14:paraId="37FC8E61" w14:textId="77777777" w:rsidR="003B3A95" w:rsidRPr="000232A3" w:rsidRDefault="003B3A95" w:rsidP="003B3A95">
            <w:pPr>
              <w:pStyle w:val="Tdec"/>
              <w:tabs>
                <w:tab w:val="clear" w:pos="993"/>
                <w:tab w:val="decimal" w:pos="939"/>
              </w:tabs>
              <w:rPr>
                <w:rFonts w:ascii="Arial" w:hAnsi="Arial" w:cs="Arial"/>
              </w:rPr>
            </w:pPr>
            <w:r>
              <w:rPr>
                <w:rFonts w:ascii="Arial" w:hAnsi="Arial" w:cs="Arial"/>
              </w:rPr>
              <w:t>680</w:t>
            </w:r>
          </w:p>
        </w:tc>
        <w:tc>
          <w:tcPr>
            <w:tcW w:w="1120" w:type="dxa"/>
            <w:tcBorders>
              <w:top w:val="single" w:sz="4" w:space="0" w:color="auto"/>
              <w:bottom w:val="double" w:sz="4" w:space="0" w:color="auto"/>
            </w:tcBorders>
            <w:vAlign w:val="center"/>
          </w:tcPr>
          <w:p w14:paraId="37FC8E62" w14:textId="77777777" w:rsidR="003B3A95" w:rsidRPr="000232A3" w:rsidRDefault="003B3A95" w:rsidP="002B72E7">
            <w:pPr>
              <w:pStyle w:val="Tdec"/>
              <w:tabs>
                <w:tab w:val="clear" w:pos="993"/>
                <w:tab w:val="decimal" w:pos="904"/>
              </w:tabs>
              <w:rPr>
                <w:rFonts w:ascii="Arial" w:hAnsi="Arial" w:cs="Arial"/>
              </w:rPr>
            </w:pPr>
          </w:p>
        </w:tc>
        <w:tc>
          <w:tcPr>
            <w:tcW w:w="1121" w:type="dxa"/>
            <w:tcBorders>
              <w:top w:val="single" w:sz="4" w:space="0" w:color="auto"/>
              <w:bottom w:val="double" w:sz="4" w:space="0" w:color="auto"/>
            </w:tcBorders>
            <w:vAlign w:val="center"/>
          </w:tcPr>
          <w:p w14:paraId="37FC8E63" w14:textId="77777777" w:rsidR="003B3A95" w:rsidRPr="000232A3" w:rsidRDefault="008B2FC9" w:rsidP="002B72E7">
            <w:pPr>
              <w:pStyle w:val="Tdec"/>
              <w:tabs>
                <w:tab w:val="clear" w:pos="993"/>
                <w:tab w:val="decimal" w:pos="904"/>
              </w:tabs>
              <w:rPr>
                <w:rFonts w:ascii="Arial" w:hAnsi="Arial" w:cs="Arial"/>
              </w:rPr>
            </w:pPr>
            <w:r>
              <w:rPr>
                <w:rFonts w:ascii="Arial" w:hAnsi="Arial" w:cs="Arial"/>
              </w:rPr>
              <w:t>393</w:t>
            </w:r>
          </w:p>
        </w:tc>
        <w:tc>
          <w:tcPr>
            <w:tcW w:w="1121" w:type="dxa"/>
            <w:tcBorders>
              <w:top w:val="single" w:sz="4" w:space="0" w:color="auto"/>
              <w:bottom w:val="double" w:sz="4" w:space="0" w:color="auto"/>
            </w:tcBorders>
            <w:vAlign w:val="center"/>
          </w:tcPr>
          <w:p w14:paraId="37FC8E64" w14:textId="77777777" w:rsidR="003B3A95" w:rsidRPr="000232A3" w:rsidRDefault="003B3A95" w:rsidP="002B72E7">
            <w:pPr>
              <w:pStyle w:val="Tdec"/>
              <w:tabs>
                <w:tab w:val="clear" w:pos="993"/>
                <w:tab w:val="decimal" w:pos="905"/>
              </w:tabs>
              <w:rPr>
                <w:rFonts w:ascii="Arial" w:hAnsi="Arial" w:cs="Arial"/>
              </w:rPr>
            </w:pPr>
            <w:r>
              <w:rPr>
                <w:rFonts w:ascii="Arial" w:hAnsi="Arial" w:cs="Arial"/>
                <w:color w:val="000000"/>
                <w:lang w:val="en-US"/>
              </w:rPr>
              <w:t>-</w:t>
            </w:r>
          </w:p>
        </w:tc>
      </w:tr>
    </w:tbl>
    <w:p w14:paraId="37FC8E66" w14:textId="77777777" w:rsidR="0019545A" w:rsidRPr="00244BB3" w:rsidRDefault="0019545A" w:rsidP="0019545A">
      <w:pPr>
        <w:pStyle w:val="Tdec"/>
        <w:tabs>
          <w:tab w:val="clear" w:pos="993"/>
        </w:tabs>
        <w:ind w:right="0"/>
        <w:rPr>
          <w:rFonts w:ascii="Arial" w:hAnsi="Arial" w:cs="Arial"/>
        </w:rPr>
      </w:pPr>
      <w:r w:rsidRPr="00F431FD">
        <w:rPr>
          <w:rFonts w:ascii="Arial" w:hAnsi="Arial" w:cs="Arial"/>
        </w:rPr>
        <w:t xml:space="preserve">The new </w:t>
      </w:r>
      <w:r>
        <w:rPr>
          <w:rFonts w:ascii="Arial" w:hAnsi="Arial" w:cs="Arial"/>
        </w:rPr>
        <w:t>provision</w:t>
      </w:r>
      <w:r w:rsidRPr="00F431FD">
        <w:rPr>
          <w:rFonts w:ascii="Arial" w:hAnsi="Arial" w:cs="Arial"/>
        </w:rPr>
        <w:t xml:space="preserve"> </w:t>
      </w:r>
      <w:r>
        <w:rPr>
          <w:rFonts w:ascii="Arial" w:hAnsi="Arial" w:cs="Arial"/>
        </w:rPr>
        <w:t>for</w:t>
      </w:r>
      <w:r w:rsidRPr="00F431FD">
        <w:rPr>
          <w:rFonts w:ascii="Arial" w:hAnsi="Arial" w:cs="Arial"/>
        </w:rPr>
        <w:t xml:space="preserve"> the year to 31 March 201</w:t>
      </w:r>
      <w:r>
        <w:rPr>
          <w:rFonts w:ascii="Arial" w:hAnsi="Arial" w:cs="Arial"/>
        </w:rPr>
        <w:t>5</w:t>
      </w:r>
      <w:r w:rsidRPr="00F431FD">
        <w:rPr>
          <w:rFonts w:ascii="Arial" w:hAnsi="Arial" w:cs="Arial"/>
        </w:rPr>
        <w:t xml:space="preserve"> relate</w:t>
      </w:r>
      <w:r>
        <w:rPr>
          <w:rFonts w:ascii="Arial" w:hAnsi="Arial" w:cs="Arial"/>
        </w:rPr>
        <w:t>s</w:t>
      </w:r>
      <w:r w:rsidRPr="00F431FD">
        <w:rPr>
          <w:rFonts w:ascii="Arial" w:hAnsi="Arial" w:cs="Arial"/>
        </w:rPr>
        <w:t xml:space="preserve"> entirely to redundancy costs.  The LGA Group has undertaken a </w:t>
      </w:r>
      <w:r>
        <w:rPr>
          <w:rFonts w:ascii="Arial" w:hAnsi="Arial" w:cs="Arial"/>
        </w:rPr>
        <w:t xml:space="preserve">further </w:t>
      </w:r>
      <w:r w:rsidRPr="00F431FD">
        <w:rPr>
          <w:rFonts w:ascii="Arial" w:hAnsi="Arial" w:cs="Arial"/>
        </w:rPr>
        <w:t>major restructuring of its organisation in order to streamline its processes and deal with a significant reduction in funding. This provision has been set up to cover the further cost of voluntary redundancies which have been agreed with members of staff.</w:t>
      </w:r>
    </w:p>
    <w:p w14:paraId="37FC8E67" w14:textId="77777777" w:rsidR="0019545A" w:rsidRDefault="0019545A" w:rsidP="00B9578C">
      <w:pPr>
        <w:pStyle w:val="Tdec"/>
        <w:tabs>
          <w:tab w:val="clear" w:pos="993"/>
        </w:tabs>
        <w:ind w:right="0"/>
        <w:rPr>
          <w:rFonts w:ascii="Arial" w:hAnsi="Arial" w:cs="Arial"/>
          <w:sz w:val="22"/>
          <w:szCs w:val="22"/>
        </w:rPr>
      </w:pPr>
    </w:p>
    <w:p w14:paraId="37FC8E68" w14:textId="77777777" w:rsidR="0019545A" w:rsidRPr="00B058A7" w:rsidRDefault="0019545A" w:rsidP="00B9578C">
      <w:pPr>
        <w:pStyle w:val="Tdec"/>
        <w:tabs>
          <w:tab w:val="clear" w:pos="993"/>
        </w:tabs>
        <w:ind w:right="0"/>
        <w:rPr>
          <w:rFonts w:ascii="Arial" w:hAnsi="Arial" w:cs="Arial"/>
          <w:sz w:val="22"/>
          <w:szCs w:val="22"/>
        </w:rPr>
      </w:pPr>
    </w:p>
    <w:p w14:paraId="37FC8E69" w14:textId="77777777" w:rsidR="0095713A" w:rsidRPr="00B058A7" w:rsidRDefault="0095713A" w:rsidP="00384E06">
      <w:pPr>
        <w:pStyle w:val="Heading2"/>
        <w:rPr>
          <w:rStyle w:val="StyleHeading1ArialCharChar"/>
        </w:rPr>
      </w:pPr>
      <w:bookmarkStart w:id="70" w:name="_Toc297128246"/>
      <w:bookmarkStart w:id="71" w:name="_Toc297131385"/>
      <w:r w:rsidRPr="00B058A7">
        <w:rPr>
          <w:rStyle w:val="StyleHeading1ArialCharChar"/>
        </w:rPr>
        <w:lastRenderedPageBreak/>
        <w:t xml:space="preserve"> </w:t>
      </w:r>
      <w:r w:rsidRPr="00B058A7">
        <w:rPr>
          <w:rStyle w:val="StyleHeading1ArialCharChar"/>
        </w:rPr>
        <w:tab/>
      </w:r>
      <w:bookmarkStart w:id="72" w:name="_Ref353528000"/>
      <w:r w:rsidRPr="00B058A7">
        <w:rPr>
          <w:rStyle w:val="StyleHeading1ArialCharChar"/>
        </w:rPr>
        <w:t>STATEMENT OF MOVEMENTS ON ACCUMULATED FUNDS</w:t>
      </w:r>
      <w:bookmarkEnd w:id="70"/>
      <w:bookmarkEnd w:id="71"/>
      <w:bookmarkEnd w:id="72"/>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702"/>
        <w:gridCol w:w="1222"/>
        <w:gridCol w:w="1222"/>
        <w:gridCol w:w="1222"/>
        <w:gridCol w:w="1222"/>
      </w:tblGrid>
      <w:tr w:rsidR="0095713A" w:rsidRPr="00B058A7" w14:paraId="37FC8E6E" w14:textId="77777777" w:rsidTr="00F17500">
        <w:tc>
          <w:tcPr>
            <w:tcW w:w="3936" w:type="dxa"/>
            <w:tcBorders>
              <w:top w:val="nil"/>
              <w:left w:val="nil"/>
              <w:bottom w:val="nil"/>
              <w:right w:val="nil"/>
            </w:tcBorders>
          </w:tcPr>
          <w:p w14:paraId="37FC8E6A" w14:textId="77777777" w:rsidR="0095713A" w:rsidRPr="00B058A7" w:rsidRDefault="0095713A" w:rsidP="001A7A88">
            <w:pPr>
              <w:pStyle w:val="Tindent"/>
              <w:rPr>
                <w:rFonts w:ascii="Arial" w:hAnsi="Arial" w:cs="Arial"/>
              </w:rPr>
            </w:pPr>
          </w:p>
        </w:tc>
        <w:tc>
          <w:tcPr>
            <w:tcW w:w="702" w:type="dxa"/>
            <w:tcBorders>
              <w:top w:val="nil"/>
              <w:left w:val="nil"/>
              <w:bottom w:val="nil"/>
              <w:right w:val="nil"/>
            </w:tcBorders>
          </w:tcPr>
          <w:p w14:paraId="37FC8E6B" w14:textId="77777777" w:rsidR="0095713A" w:rsidRPr="00B058A7" w:rsidRDefault="0095713A" w:rsidP="001A7A88">
            <w:pPr>
              <w:pStyle w:val="Thead"/>
              <w:rPr>
                <w:rFonts w:ascii="Arial" w:hAnsi="Arial" w:cs="Arial"/>
              </w:rPr>
            </w:pPr>
          </w:p>
        </w:tc>
        <w:tc>
          <w:tcPr>
            <w:tcW w:w="2444" w:type="dxa"/>
            <w:gridSpan w:val="2"/>
            <w:tcBorders>
              <w:top w:val="nil"/>
              <w:left w:val="nil"/>
              <w:bottom w:val="nil"/>
              <w:right w:val="nil"/>
            </w:tcBorders>
          </w:tcPr>
          <w:p w14:paraId="37FC8E6C" w14:textId="77777777" w:rsidR="0095713A" w:rsidRPr="00B058A7" w:rsidRDefault="0095713A" w:rsidP="001A7A88">
            <w:pPr>
              <w:pStyle w:val="Thead"/>
              <w:rPr>
                <w:rFonts w:ascii="Arial" w:hAnsi="Arial" w:cs="Arial"/>
              </w:rPr>
            </w:pPr>
            <w:r w:rsidRPr="00B058A7">
              <w:rPr>
                <w:rFonts w:ascii="Arial" w:hAnsi="Arial" w:cs="Arial"/>
              </w:rPr>
              <w:t>CONSOLIDATED</w:t>
            </w:r>
          </w:p>
        </w:tc>
        <w:tc>
          <w:tcPr>
            <w:tcW w:w="2444" w:type="dxa"/>
            <w:gridSpan w:val="2"/>
            <w:tcBorders>
              <w:top w:val="nil"/>
              <w:left w:val="nil"/>
              <w:bottom w:val="nil"/>
              <w:right w:val="nil"/>
            </w:tcBorders>
          </w:tcPr>
          <w:p w14:paraId="37FC8E6D" w14:textId="77777777" w:rsidR="0095713A" w:rsidRPr="00B058A7" w:rsidRDefault="0095713A" w:rsidP="001A7A88">
            <w:pPr>
              <w:pStyle w:val="Thead"/>
              <w:rPr>
                <w:rFonts w:ascii="Arial" w:hAnsi="Arial" w:cs="Arial"/>
              </w:rPr>
            </w:pPr>
            <w:r w:rsidRPr="00B058A7">
              <w:rPr>
                <w:rFonts w:ascii="Arial" w:hAnsi="Arial" w:cs="Arial"/>
              </w:rPr>
              <w:t>ASSOCIATION</w:t>
            </w:r>
          </w:p>
        </w:tc>
      </w:tr>
      <w:tr w:rsidR="00F9113F" w:rsidRPr="00B058A7" w14:paraId="37FC8E75" w14:textId="77777777" w:rsidTr="00F17500">
        <w:tc>
          <w:tcPr>
            <w:tcW w:w="3936" w:type="dxa"/>
            <w:tcBorders>
              <w:top w:val="nil"/>
              <w:left w:val="nil"/>
              <w:bottom w:val="nil"/>
              <w:right w:val="nil"/>
            </w:tcBorders>
          </w:tcPr>
          <w:p w14:paraId="37FC8E6F" w14:textId="77777777" w:rsidR="00F9113F" w:rsidRPr="00B058A7" w:rsidRDefault="00F9113F" w:rsidP="001A7A88">
            <w:pPr>
              <w:pStyle w:val="Tindent"/>
              <w:rPr>
                <w:rFonts w:ascii="Arial" w:hAnsi="Arial" w:cs="Arial"/>
                <w:b/>
              </w:rPr>
            </w:pPr>
          </w:p>
        </w:tc>
        <w:tc>
          <w:tcPr>
            <w:tcW w:w="702" w:type="dxa"/>
            <w:tcBorders>
              <w:top w:val="nil"/>
              <w:left w:val="nil"/>
              <w:bottom w:val="nil"/>
              <w:right w:val="nil"/>
            </w:tcBorders>
          </w:tcPr>
          <w:p w14:paraId="37FC8E70" w14:textId="77777777" w:rsidR="00F9113F" w:rsidRPr="00B058A7" w:rsidRDefault="00F9113F" w:rsidP="001A7A88">
            <w:pPr>
              <w:pStyle w:val="Thead"/>
              <w:rPr>
                <w:rFonts w:ascii="Arial" w:hAnsi="Arial" w:cs="Arial"/>
              </w:rPr>
            </w:pPr>
          </w:p>
        </w:tc>
        <w:tc>
          <w:tcPr>
            <w:tcW w:w="1222" w:type="dxa"/>
            <w:tcBorders>
              <w:top w:val="nil"/>
              <w:left w:val="nil"/>
              <w:bottom w:val="nil"/>
              <w:right w:val="nil"/>
            </w:tcBorders>
          </w:tcPr>
          <w:p w14:paraId="37FC8E71" w14:textId="77777777" w:rsidR="00F9113F" w:rsidRPr="00B058A7" w:rsidRDefault="00F9113F" w:rsidP="001A7A88">
            <w:pPr>
              <w:pStyle w:val="Thead"/>
              <w:rPr>
                <w:rFonts w:ascii="Arial" w:hAnsi="Arial" w:cs="Arial"/>
              </w:rPr>
            </w:pPr>
          </w:p>
        </w:tc>
        <w:tc>
          <w:tcPr>
            <w:tcW w:w="1222" w:type="dxa"/>
            <w:tcBorders>
              <w:top w:val="nil"/>
              <w:left w:val="nil"/>
              <w:bottom w:val="nil"/>
              <w:right w:val="nil"/>
            </w:tcBorders>
          </w:tcPr>
          <w:p w14:paraId="37FC8E72" w14:textId="77777777" w:rsidR="00F9113F" w:rsidRPr="00B058A7" w:rsidRDefault="00F9113F" w:rsidP="00F9113F">
            <w:pPr>
              <w:pStyle w:val="Thead"/>
              <w:ind w:left="-48" w:right="-80"/>
              <w:jc w:val="left"/>
              <w:rPr>
                <w:rFonts w:ascii="Arial" w:hAnsi="Arial" w:cs="Arial"/>
                <w:sz w:val="18"/>
                <w:szCs w:val="18"/>
              </w:rPr>
            </w:pPr>
          </w:p>
        </w:tc>
        <w:tc>
          <w:tcPr>
            <w:tcW w:w="1222" w:type="dxa"/>
            <w:tcBorders>
              <w:top w:val="nil"/>
              <w:left w:val="nil"/>
              <w:bottom w:val="nil"/>
              <w:right w:val="nil"/>
            </w:tcBorders>
          </w:tcPr>
          <w:p w14:paraId="37FC8E73" w14:textId="77777777" w:rsidR="00F9113F" w:rsidRPr="00B058A7" w:rsidRDefault="00F9113F" w:rsidP="001A7A88">
            <w:pPr>
              <w:pStyle w:val="Thead"/>
              <w:rPr>
                <w:rFonts w:ascii="Arial" w:hAnsi="Arial" w:cs="Arial"/>
              </w:rPr>
            </w:pPr>
          </w:p>
        </w:tc>
        <w:tc>
          <w:tcPr>
            <w:tcW w:w="1222" w:type="dxa"/>
            <w:tcBorders>
              <w:top w:val="nil"/>
              <w:left w:val="nil"/>
              <w:bottom w:val="nil"/>
              <w:right w:val="nil"/>
            </w:tcBorders>
          </w:tcPr>
          <w:p w14:paraId="37FC8E74" w14:textId="77777777" w:rsidR="00F9113F" w:rsidRPr="00B058A7" w:rsidRDefault="00F9113F" w:rsidP="002027EA">
            <w:pPr>
              <w:pStyle w:val="Thead"/>
              <w:ind w:left="-28" w:firstLine="28"/>
              <w:rPr>
                <w:rFonts w:ascii="Arial" w:hAnsi="Arial" w:cs="Arial"/>
              </w:rPr>
            </w:pPr>
          </w:p>
        </w:tc>
      </w:tr>
      <w:tr w:rsidR="003B16FC" w:rsidRPr="00B058A7" w14:paraId="37FC8E7F" w14:textId="77777777" w:rsidTr="00F17500">
        <w:tc>
          <w:tcPr>
            <w:tcW w:w="3936" w:type="dxa"/>
            <w:tcBorders>
              <w:top w:val="nil"/>
              <w:left w:val="nil"/>
              <w:bottom w:val="nil"/>
              <w:right w:val="nil"/>
            </w:tcBorders>
          </w:tcPr>
          <w:p w14:paraId="37FC8E76" w14:textId="77777777" w:rsidR="003B16FC" w:rsidRPr="00B058A7" w:rsidRDefault="003B16FC" w:rsidP="001A7A88">
            <w:pPr>
              <w:pStyle w:val="Tindent"/>
              <w:rPr>
                <w:rFonts w:ascii="Arial" w:hAnsi="Arial" w:cs="Arial"/>
                <w:b/>
              </w:rPr>
            </w:pPr>
          </w:p>
        </w:tc>
        <w:tc>
          <w:tcPr>
            <w:tcW w:w="702" w:type="dxa"/>
            <w:tcBorders>
              <w:top w:val="nil"/>
              <w:left w:val="nil"/>
              <w:bottom w:val="nil"/>
              <w:right w:val="nil"/>
            </w:tcBorders>
          </w:tcPr>
          <w:p w14:paraId="37FC8E77" w14:textId="77777777" w:rsidR="003B16FC" w:rsidRPr="00B058A7" w:rsidRDefault="003B16FC" w:rsidP="001A7A88">
            <w:pPr>
              <w:pStyle w:val="Thead"/>
              <w:rPr>
                <w:rFonts w:ascii="Arial" w:hAnsi="Arial" w:cs="Arial"/>
              </w:rPr>
            </w:pPr>
          </w:p>
        </w:tc>
        <w:tc>
          <w:tcPr>
            <w:tcW w:w="1222" w:type="dxa"/>
            <w:tcBorders>
              <w:top w:val="nil"/>
              <w:left w:val="nil"/>
              <w:bottom w:val="nil"/>
              <w:right w:val="nil"/>
            </w:tcBorders>
          </w:tcPr>
          <w:p w14:paraId="37FC8E78" w14:textId="77777777" w:rsidR="003B16FC" w:rsidRPr="00B058A7" w:rsidRDefault="008F5201" w:rsidP="001A7A88">
            <w:pPr>
              <w:pStyle w:val="Thead"/>
              <w:rPr>
                <w:rFonts w:ascii="Arial" w:hAnsi="Arial" w:cs="Arial"/>
              </w:rPr>
            </w:pPr>
            <w:r w:rsidRPr="00B058A7">
              <w:rPr>
                <w:rFonts w:ascii="Arial" w:hAnsi="Arial" w:cs="Arial"/>
              </w:rPr>
              <w:t>2015</w:t>
            </w:r>
          </w:p>
          <w:p w14:paraId="37FC8E79"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Borders>
              <w:top w:val="nil"/>
              <w:left w:val="nil"/>
              <w:bottom w:val="nil"/>
              <w:right w:val="nil"/>
            </w:tcBorders>
          </w:tcPr>
          <w:p w14:paraId="37FC8E7A" w14:textId="77777777" w:rsidR="003B16FC" w:rsidRPr="00B058A7" w:rsidRDefault="008F5201" w:rsidP="00C730A1">
            <w:pPr>
              <w:pStyle w:val="Thead"/>
              <w:rPr>
                <w:rFonts w:ascii="Arial" w:hAnsi="Arial" w:cs="Arial"/>
              </w:rPr>
            </w:pPr>
            <w:r w:rsidRPr="00B058A7">
              <w:rPr>
                <w:rFonts w:ascii="Arial" w:hAnsi="Arial" w:cs="Arial"/>
              </w:rPr>
              <w:t>2014</w:t>
            </w:r>
          </w:p>
          <w:p w14:paraId="37FC8E7B"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Borders>
              <w:top w:val="nil"/>
              <w:left w:val="nil"/>
              <w:bottom w:val="nil"/>
              <w:right w:val="nil"/>
            </w:tcBorders>
          </w:tcPr>
          <w:p w14:paraId="37FC8E7C" w14:textId="77777777" w:rsidR="003B16FC" w:rsidRPr="00B058A7" w:rsidRDefault="008F5201" w:rsidP="001A7A88">
            <w:pPr>
              <w:pStyle w:val="Thead"/>
              <w:rPr>
                <w:rFonts w:ascii="Arial" w:hAnsi="Arial" w:cs="Arial"/>
              </w:rPr>
            </w:pPr>
            <w:r w:rsidRPr="00B058A7">
              <w:rPr>
                <w:rFonts w:ascii="Arial" w:hAnsi="Arial" w:cs="Arial"/>
              </w:rPr>
              <w:t>2015</w:t>
            </w:r>
          </w:p>
          <w:p w14:paraId="37FC8E7D" w14:textId="77777777" w:rsidR="003B16FC" w:rsidRPr="00B058A7" w:rsidRDefault="003B16FC" w:rsidP="001A7A88">
            <w:pPr>
              <w:pStyle w:val="Thead"/>
              <w:rPr>
                <w:rFonts w:ascii="Arial" w:hAnsi="Arial" w:cs="Arial"/>
              </w:rPr>
            </w:pPr>
            <w:r w:rsidRPr="00B058A7">
              <w:rPr>
                <w:rFonts w:ascii="Arial" w:hAnsi="Arial" w:cs="Arial"/>
              </w:rPr>
              <w:t>£000</w:t>
            </w:r>
          </w:p>
        </w:tc>
        <w:tc>
          <w:tcPr>
            <w:tcW w:w="1222" w:type="dxa"/>
            <w:tcBorders>
              <w:top w:val="nil"/>
              <w:left w:val="nil"/>
              <w:bottom w:val="nil"/>
              <w:right w:val="nil"/>
            </w:tcBorders>
          </w:tcPr>
          <w:p w14:paraId="37FC8E7E" w14:textId="77777777" w:rsidR="003B16FC" w:rsidRPr="00B058A7" w:rsidRDefault="008F5201" w:rsidP="001A7A88">
            <w:pPr>
              <w:pStyle w:val="Thead"/>
              <w:rPr>
                <w:rFonts w:ascii="Arial" w:hAnsi="Arial" w:cs="Arial"/>
              </w:rPr>
            </w:pPr>
            <w:r w:rsidRPr="00B058A7">
              <w:rPr>
                <w:rFonts w:ascii="Arial" w:hAnsi="Arial" w:cs="Arial"/>
              </w:rPr>
              <w:t>2014</w:t>
            </w:r>
            <w:r w:rsidR="00305C1D" w:rsidRPr="00B058A7">
              <w:rPr>
                <w:rFonts w:ascii="Arial" w:hAnsi="Arial" w:cs="Arial"/>
              </w:rPr>
              <w:br/>
            </w:r>
            <w:r w:rsidR="003B16FC" w:rsidRPr="00B058A7">
              <w:rPr>
                <w:rFonts w:ascii="Arial" w:hAnsi="Arial" w:cs="Arial"/>
              </w:rPr>
              <w:t>£000</w:t>
            </w:r>
          </w:p>
        </w:tc>
      </w:tr>
      <w:tr w:rsidR="003B16FC" w:rsidRPr="00B058A7" w14:paraId="37FC8E86" w14:textId="77777777" w:rsidTr="00F17500">
        <w:tc>
          <w:tcPr>
            <w:tcW w:w="3936" w:type="dxa"/>
            <w:tcBorders>
              <w:top w:val="nil"/>
              <w:left w:val="nil"/>
              <w:bottom w:val="nil"/>
              <w:right w:val="nil"/>
            </w:tcBorders>
          </w:tcPr>
          <w:p w14:paraId="37FC8E80" w14:textId="77777777" w:rsidR="003B16FC" w:rsidRPr="00B058A7" w:rsidRDefault="003B16FC" w:rsidP="002027EA">
            <w:pPr>
              <w:pStyle w:val="Tindent"/>
              <w:ind w:hanging="283"/>
              <w:rPr>
                <w:rFonts w:ascii="Arial" w:hAnsi="Arial" w:cs="Arial"/>
              </w:rPr>
            </w:pPr>
          </w:p>
        </w:tc>
        <w:tc>
          <w:tcPr>
            <w:tcW w:w="702" w:type="dxa"/>
            <w:tcBorders>
              <w:top w:val="nil"/>
              <w:left w:val="nil"/>
              <w:bottom w:val="nil"/>
              <w:right w:val="nil"/>
            </w:tcBorders>
          </w:tcPr>
          <w:p w14:paraId="37FC8E81"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E82"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E83"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E84" w14:textId="77777777" w:rsidR="003B16FC" w:rsidRPr="00B058A7" w:rsidRDefault="003B16FC" w:rsidP="001A7A88">
            <w:pPr>
              <w:pStyle w:val="Tdec"/>
              <w:rPr>
                <w:rFonts w:ascii="Arial" w:hAnsi="Arial" w:cs="Arial"/>
              </w:rPr>
            </w:pPr>
          </w:p>
        </w:tc>
        <w:tc>
          <w:tcPr>
            <w:tcW w:w="1222" w:type="dxa"/>
            <w:tcBorders>
              <w:top w:val="nil"/>
              <w:left w:val="nil"/>
              <w:bottom w:val="nil"/>
              <w:right w:val="nil"/>
            </w:tcBorders>
          </w:tcPr>
          <w:p w14:paraId="37FC8E85" w14:textId="77777777" w:rsidR="003B16FC" w:rsidRPr="00F144CD" w:rsidRDefault="003B16FC" w:rsidP="001A7A88">
            <w:pPr>
              <w:pStyle w:val="Tdec"/>
              <w:rPr>
                <w:rFonts w:ascii="Arial" w:hAnsi="Arial" w:cs="Arial"/>
              </w:rPr>
            </w:pPr>
          </w:p>
        </w:tc>
      </w:tr>
      <w:tr w:rsidR="00614905" w:rsidRPr="00B058A7" w14:paraId="37FC8E8D" w14:textId="77777777" w:rsidTr="000162E5">
        <w:tc>
          <w:tcPr>
            <w:tcW w:w="3936" w:type="dxa"/>
            <w:tcBorders>
              <w:top w:val="nil"/>
              <w:left w:val="nil"/>
              <w:bottom w:val="nil"/>
              <w:right w:val="nil"/>
            </w:tcBorders>
          </w:tcPr>
          <w:p w14:paraId="37FC8E87" w14:textId="77777777" w:rsidR="00614905" w:rsidRPr="00B058A7" w:rsidRDefault="00614905" w:rsidP="002027EA">
            <w:pPr>
              <w:pStyle w:val="Tindent"/>
              <w:ind w:hanging="284"/>
              <w:rPr>
                <w:rFonts w:ascii="Arial" w:hAnsi="Arial" w:cs="Arial"/>
                <w:sz w:val="22"/>
                <w:szCs w:val="22"/>
              </w:rPr>
            </w:pPr>
            <w:r w:rsidRPr="00B058A7">
              <w:rPr>
                <w:rFonts w:ascii="Arial" w:hAnsi="Arial" w:cs="Arial"/>
                <w:sz w:val="22"/>
                <w:szCs w:val="22"/>
              </w:rPr>
              <w:t>Balance at 1 April</w:t>
            </w:r>
          </w:p>
        </w:tc>
        <w:tc>
          <w:tcPr>
            <w:tcW w:w="702" w:type="dxa"/>
            <w:tcBorders>
              <w:top w:val="nil"/>
              <w:left w:val="nil"/>
              <w:bottom w:val="nil"/>
              <w:right w:val="nil"/>
            </w:tcBorders>
          </w:tcPr>
          <w:p w14:paraId="37FC8E88" w14:textId="77777777" w:rsidR="00614905" w:rsidRPr="00B058A7" w:rsidRDefault="00614905" w:rsidP="001A7A88">
            <w:pPr>
              <w:pStyle w:val="Tdec"/>
              <w:rPr>
                <w:rFonts w:ascii="Arial" w:hAnsi="Arial" w:cs="Arial"/>
              </w:rPr>
            </w:pPr>
          </w:p>
        </w:tc>
        <w:tc>
          <w:tcPr>
            <w:tcW w:w="1222" w:type="dxa"/>
            <w:tcBorders>
              <w:top w:val="nil"/>
              <w:left w:val="nil"/>
              <w:bottom w:val="nil"/>
              <w:right w:val="nil"/>
            </w:tcBorders>
          </w:tcPr>
          <w:p w14:paraId="37FC8E89" w14:textId="77777777" w:rsidR="00614905" w:rsidRDefault="00614905" w:rsidP="001E5068">
            <w:pPr>
              <w:ind w:right="115"/>
              <w:jc w:val="right"/>
              <w:rPr>
                <w:rFonts w:ascii="Arial" w:hAnsi="Arial" w:cs="Arial"/>
                <w:sz w:val="22"/>
                <w:szCs w:val="22"/>
              </w:rPr>
            </w:pPr>
            <w:r>
              <w:rPr>
                <w:rFonts w:ascii="Arial" w:hAnsi="Arial" w:cs="Arial"/>
                <w:sz w:val="22"/>
                <w:szCs w:val="22"/>
              </w:rPr>
              <w:t>(52,775)</w:t>
            </w:r>
          </w:p>
        </w:tc>
        <w:tc>
          <w:tcPr>
            <w:tcW w:w="1222" w:type="dxa"/>
            <w:tcBorders>
              <w:top w:val="nil"/>
              <w:left w:val="nil"/>
              <w:bottom w:val="nil"/>
              <w:right w:val="nil"/>
            </w:tcBorders>
          </w:tcPr>
          <w:p w14:paraId="37FC8E8A" w14:textId="77777777" w:rsidR="00614905" w:rsidRPr="00B058A7" w:rsidRDefault="00614905" w:rsidP="001C4916">
            <w:pPr>
              <w:pStyle w:val="Tdec"/>
              <w:tabs>
                <w:tab w:val="clear" w:pos="993"/>
                <w:tab w:val="decimal" w:pos="809"/>
              </w:tabs>
              <w:ind w:right="113"/>
              <w:rPr>
                <w:rFonts w:ascii="Arial" w:hAnsi="Arial" w:cs="Arial"/>
                <w:sz w:val="22"/>
                <w:szCs w:val="22"/>
              </w:rPr>
            </w:pPr>
            <w:r w:rsidRPr="00B058A7">
              <w:rPr>
                <w:rFonts w:ascii="Arial" w:hAnsi="Arial" w:cs="Arial"/>
                <w:sz w:val="22"/>
                <w:szCs w:val="22"/>
              </w:rPr>
              <w:t>(44,256)</w:t>
            </w:r>
          </w:p>
        </w:tc>
        <w:tc>
          <w:tcPr>
            <w:tcW w:w="1222" w:type="dxa"/>
            <w:tcBorders>
              <w:top w:val="nil"/>
              <w:left w:val="nil"/>
              <w:bottom w:val="nil"/>
              <w:right w:val="nil"/>
            </w:tcBorders>
            <w:vAlign w:val="bottom"/>
          </w:tcPr>
          <w:p w14:paraId="37FC8E8B" w14:textId="77777777" w:rsidR="00614905" w:rsidRDefault="00614905" w:rsidP="001E5068">
            <w:pPr>
              <w:jc w:val="right"/>
              <w:rPr>
                <w:rFonts w:ascii="Arial" w:hAnsi="Arial" w:cs="Arial"/>
                <w:sz w:val="22"/>
                <w:szCs w:val="22"/>
              </w:rPr>
            </w:pPr>
            <w:r>
              <w:rPr>
                <w:rFonts w:ascii="Arial" w:hAnsi="Arial" w:cs="Arial"/>
                <w:sz w:val="22"/>
                <w:szCs w:val="22"/>
              </w:rPr>
              <w:t>(25,078)</w:t>
            </w:r>
          </w:p>
        </w:tc>
        <w:tc>
          <w:tcPr>
            <w:tcW w:w="1222" w:type="dxa"/>
            <w:tcBorders>
              <w:top w:val="nil"/>
              <w:left w:val="nil"/>
              <w:bottom w:val="nil"/>
              <w:right w:val="nil"/>
            </w:tcBorders>
          </w:tcPr>
          <w:p w14:paraId="37FC8E8C"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(27,850)</w:t>
            </w:r>
          </w:p>
        </w:tc>
      </w:tr>
      <w:tr w:rsidR="00614905" w:rsidRPr="00B058A7" w14:paraId="37FC8E94" w14:textId="77777777" w:rsidTr="00B30A60">
        <w:tc>
          <w:tcPr>
            <w:tcW w:w="3936" w:type="dxa"/>
            <w:tcBorders>
              <w:top w:val="nil"/>
              <w:left w:val="nil"/>
              <w:bottom w:val="nil"/>
              <w:right w:val="nil"/>
            </w:tcBorders>
          </w:tcPr>
          <w:p w14:paraId="37FC8E8E" w14:textId="77777777" w:rsidR="00614905" w:rsidRPr="00B058A7" w:rsidRDefault="00614905" w:rsidP="00F9113F">
            <w:pPr>
              <w:pStyle w:val="Tindent"/>
              <w:tabs>
                <w:tab w:val="clear" w:pos="851"/>
              </w:tabs>
              <w:ind w:left="425" w:firstLine="0"/>
              <w:rPr>
                <w:rFonts w:ascii="Arial" w:hAnsi="Arial" w:cs="Arial"/>
                <w:sz w:val="22"/>
                <w:szCs w:val="22"/>
              </w:rPr>
            </w:pPr>
            <w:r w:rsidRPr="00B058A7">
              <w:rPr>
                <w:rFonts w:ascii="Arial" w:hAnsi="Arial" w:cs="Arial"/>
                <w:sz w:val="22"/>
                <w:szCs w:val="22"/>
              </w:rPr>
              <w:t>Surplus of income over expenditure for the year</w:t>
            </w:r>
          </w:p>
        </w:tc>
        <w:tc>
          <w:tcPr>
            <w:tcW w:w="702" w:type="dxa"/>
            <w:tcBorders>
              <w:top w:val="nil"/>
              <w:left w:val="nil"/>
              <w:bottom w:val="nil"/>
              <w:right w:val="nil"/>
            </w:tcBorders>
          </w:tcPr>
          <w:p w14:paraId="37FC8E8F" w14:textId="77777777" w:rsidR="00614905" w:rsidRPr="00B058A7" w:rsidRDefault="00614905" w:rsidP="001A7A88">
            <w:pPr>
              <w:pStyle w:val="Tdec"/>
              <w:rPr>
                <w:rFonts w:ascii="Arial" w:hAnsi="Arial" w:cs="Arial"/>
              </w:rPr>
            </w:pPr>
          </w:p>
        </w:tc>
        <w:tc>
          <w:tcPr>
            <w:tcW w:w="1222" w:type="dxa"/>
            <w:tcBorders>
              <w:top w:val="nil"/>
              <w:left w:val="nil"/>
              <w:bottom w:val="nil"/>
              <w:right w:val="nil"/>
            </w:tcBorders>
          </w:tcPr>
          <w:p w14:paraId="37FC8E90" w14:textId="77777777" w:rsidR="00614905" w:rsidRDefault="005525B4" w:rsidP="007667C2">
            <w:pPr>
              <w:ind w:right="115"/>
              <w:jc w:val="right"/>
              <w:rPr>
                <w:rFonts w:ascii="Arial" w:hAnsi="Arial" w:cs="Arial"/>
                <w:sz w:val="22"/>
                <w:szCs w:val="22"/>
              </w:rPr>
            </w:pPr>
            <w:r>
              <w:rPr>
                <w:rFonts w:ascii="Arial" w:hAnsi="Arial" w:cs="Arial"/>
                <w:sz w:val="22"/>
                <w:szCs w:val="22"/>
              </w:rPr>
              <w:t>8,</w:t>
            </w:r>
            <w:r w:rsidR="007667C2">
              <w:rPr>
                <w:rFonts w:ascii="Arial" w:hAnsi="Arial" w:cs="Arial"/>
                <w:sz w:val="22"/>
                <w:szCs w:val="22"/>
              </w:rPr>
              <w:t>381</w:t>
            </w:r>
          </w:p>
        </w:tc>
        <w:tc>
          <w:tcPr>
            <w:tcW w:w="1222" w:type="dxa"/>
            <w:tcBorders>
              <w:top w:val="nil"/>
              <w:left w:val="nil"/>
              <w:bottom w:val="nil"/>
              <w:right w:val="nil"/>
            </w:tcBorders>
          </w:tcPr>
          <w:p w14:paraId="37FC8E91"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5,079</w:t>
            </w:r>
          </w:p>
        </w:tc>
        <w:tc>
          <w:tcPr>
            <w:tcW w:w="1222" w:type="dxa"/>
            <w:tcBorders>
              <w:top w:val="nil"/>
              <w:left w:val="nil"/>
              <w:bottom w:val="nil"/>
              <w:right w:val="nil"/>
            </w:tcBorders>
          </w:tcPr>
          <w:p w14:paraId="37FC8E92" w14:textId="77777777" w:rsidR="00614905" w:rsidRDefault="00614905" w:rsidP="001E5068">
            <w:pPr>
              <w:jc w:val="right"/>
              <w:rPr>
                <w:rFonts w:ascii="Arial" w:hAnsi="Arial" w:cs="Arial"/>
                <w:sz w:val="22"/>
                <w:szCs w:val="22"/>
              </w:rPr>
            </w:pPr>
            <w:r>
              <w:rPr>
                <w:rFonts w:ascii="Arial" w:hAnsi="Arial" w:cs="Arial"/>
                <w:sz w:val="22"/>
                <w:szCs w:val="22"/>
              </w:rPr>
              <w:t>2,134</w:t>
            </w:r>
          </w:p>
        </w:tc>
        <w:tc>
          <w:tcPr>
            <w:tcW w:w="1222" w:type="dxa"/>
            <w:tcBorders>
              <w:top w:val="nil"/>
              <w:left w:val="nil"/>
              <w:bottom w:val="nil"/>
              <w:right w:val="nil"/>
            </w:tcBorders>
          </w:tcPr>
          <w:p w14:paraId="37FC8E93"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1,581</w:t>
            </w:r>
          </w:p>
        </w:tc>
      </w:tr>
      <w:tr w:rsidR="00614905" w:rsidRPr="00B058A7" w14:paraId="37FC8E9B" w14:textId="77777777" w:rsidTr="00B30A60">
        <w:tc>
          <w:tcPr>
            <w:tcW w:w="3936" w:type="dxa"/>
            <w:tcBorders>
              <w:top w:val="nil"/>
              <w:left w:val="nil"/>
              <w:bottom w:val="nil"/>
              <w:right w:val="nil"/>
            </w:tcBorders>
          </w:tcPr>
          <w:p w14:paraId="37FC8E95" w14:textId="77777777" w:rsidR="00614905" w:rsidRPr="00B058A7" w:rsidRDefault="00614905" w:rsidP="002027EA">
            <w:pPr>
              <w:pStyle w:val="Tindent"/>
              <w:tabs>
                <w:tab w:val="clear" w:pos="851"/>
              </w:tabs>
              <w:ind w:left="425" w:firstLine="0"/>
              <w:rPr>
                <w:rFonts w:ascii="Arial" w:hAnsi="Arial" w:cs="Arial"/>
                <w:sz w:val="22"/>
                <w:szCs w:val="22"/>
              </w:rPr>
            </w:pPr>
            <w:r w:rsidRPr="00B058A7">
              <w:rPr>
                <w:rFonts w:ascii="Arial" w:hAnsi="Arial" w:cs="Arial"/>
                <w:sz w:val="22"/>
                <w:szCs w:val="22"/>
              </w:rPr>
              <w:t>Unrealised gain on revaluation in respect of investment property</w:t>
            </w:r>
          </w:p>
        </w:tc>
        <w:tc>
          <w:tcPr>
            <w:tcW w:w="702" w:type="dxa"/>
            <w:tcBorders>
              <w:top w:val="nil"/>
              <w:left w:val="nil"/>
              <w:bottom w:val="nil"/>
              <w:right w:val="nil"/>
            </w:tcBorders>
          </w:tcPr>
          <w:p w14:paraId="37FC8E96" w14:textId="77777777" w:rsidR="00614905" w:rsidRPr="00B058A7" w:rsidRDefault="00614905" w:rsidP="001A7A88">
            <w:pPr>
              <w:pStyle w:val="Tdec"/>
              <w:rPr>
                <w:rFonts w:ascii="Arial" w:hAnsi="Arial" w:cs="Arial"/>
              </w:rPr>
            </w:pPr>
          </w:p>
        </w:tc>
        <w:tc>
          <w:tcPr>
            <w:tcW w:w="1222" w:type="dxa"/>
            <w:tcBorders>
              <w:top w:val="nil"/>
              <w:left w:val="nil"/>
              <w:bottom w:val="nil"/>
              <w:right w:val="nil"/>
            </w:tcBorders>
          </w:tcPr>
          <w:p w14:paraId="37FC8E97" w14:textId="77777777" w:rsidR="00614905" w:rsidRDefault="00614905" w:rsidP="001E5068">
            <w:pPr>
              <w:ind w:right="115"/>
              <w:jc w:val="right"/>
              <w:rPr>
                <w:rFonts w:ascii="Arial" w:hAnsi="Arial" w:cs="Arial"/>
                <w:sz w:val="22"/>
                <w:szCs w:val="22"/>
              </w:rPr>
            </w:pPr>
            <w:r>
              <w:rPr>
                <w:rFonts w:ascii="Arial" w:hAnsi="Arial" w:cs="Arial"/>
                <w:sz w:val="22"/>
                <w:szCs w:val="22"/>
              </w:rPr>
              <w:t>4,450</w:t>
            </w:r>
          </w:p>
        </w:tc>
        <w:tc>
          <w:tcPr>
            <w:tcW w:w="1222" w:type="dxa"/>
            <w:tcBorders>
              <w:top w:val="nil"/>
              <w:left w:val="nil"/>
              <w:bottom w:val="nil"/>
              <w:right w:val="nil"/>
            </w:tcBorders>
          </w:tcPr>
          <w:p w14:paraId="37FC8E98"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5,150</w:t>
            </w:r>
          </w:p>
        </w:tc>
        <w:tc>
          <w:tcPr>
            <w:tcW w:w="1222" w:type="dxa"/>
            <w:tcBorders>
              <w:top w:val="nil"/>
              <w:left w:val="nil"/>
              <w:bottom w:val="nil"/>
              <w:right w:val="nil"/>
            </w:tcBorders>
          </w:tcPr>
          <w:p w14:paraId="37FC8E99" w14:textId="77777777" w:rsidR="00614905" w:rsidRDefault="00B30A60" w:rsidP="00B30A60">
            <w:pPr>
              <w:jc w:val="right"/>
              <w:rPr>
                <w:rFonts w:ascii="Arial" w:hAnsi="Arial" w:cs="Arial"/>
                <w:sz w:val="22"/>
                <w:szCs w:val="22"/>
              </w:rPr>
            </w:pPr>
            <w:r>
              <w:rPr>
                <w:rFonts w:ascii="Arial" w:hAnsi="Arial" w:cs="Arial"/>
                <w:sz w:val="22"/>
                <w:szCs w:val="22"/>
              </w:rPr>
              <w:t>-</w:t>
            </w:r>
          </w:p>
        </w:tc>
        <w:tc>
          <w:tcPr>
            <w:tcW w:w="1222" w:type="dxa"/>
            <w:tcBorders>
              <w:top w:val="nil"/>
              <w:left w:val="nil"/>
              <w:bottom w:val="nil"/>
              <w:right w:val="nil"/>
            </w:tcBorders>
          </w:tcPr>
          <w:p w14:paraId="37FC8E9A"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w:t>
            </w:r>
          </w:p>
        </w:tc>
      </w:tr>
      <w:tr w:rsidR="00B30A60" w:rsidRPr="00B058A7" w14:paraId="37FC8EA2" w14:textId="77777777" w:rsidTr="00B30A60">
        <w:tc>
          <w:tcPr>
            <w:tcW w:w="3936" w:type="dxa"/>
            <w:tcBorders>
              <w:top w:val="nil"/>
              <w:left w:val="nil"/>
              <w:bottom w:val="nil"/>
              <w:right w:val="nil"/>
            </w:tcBorders>
          </w:tcPr>
          <w:p w14:paraId="37FC8E9C" w14:textId="77777777" w:rsidR="00B30A60" w:rsidRPr="00B058A7" w:rsidRDefault="00B30A60" w:rsidP="002027EA">
            <w:pPr>
              <w:pStyle w:val="Tindent"/>
              <w:tabs>
                <w:tab w:val="clear" w:pos="851"/>
              </w:tabs>
              <w:ind w:left="425" w:firstLine="0"/>
              <w:rPr>
                <w:rFonts w:ascii="Arial" w:hAnsi="Arial" w:cs="Arial"/>
                <w:sz w:val="22"/>
                <w:szCs w:val="22"/>
              </w:rPr>
            </w:pPr>
            <w:r w:rsidRPr="00B058A7">
              <w:rPr>
                <w:rFonts w:ascii="Arial" w:hAnsi="Arial" w:cs="Arial"/>
                <w:sz w:val="22"/>
                <w:szCs w:val="22"/>
              </w:rPr>
              <w:t>Actuarial gain/(loss)</w:t>
            </w:r>
          </w:p>
        </w:tc>
        <w:tc>
          <w:tcPr>
            <w:tcW w:w="702" w:type="dxa"/>
            <w:tcBorders>
              <w:top w:val="nil"/>
              <w:left w:val="nil"/>
              <w:bottom w:val="nil"/>
              <w:right w:val="nil"/>
            </w:tcBorders>
          </w:tcPr>
          <w:p w14:paraId="37FC8E9D" w14:textId="77777777" w:rsidR="00B30A60" w:rsidRPr="00B058A7" w:rsidRDefault="00B30A60" w:rsidP="001A7A88">
            <w:pPr>
              <w:pStyle w:val="Tdec"/>
              <w:rPr>
                <w:rFonts w:ascii="Arial" w:hAnsi="Arial" w:cs="Arial"/>
              </w:rPr>
            </w:pPr>
          </w:p>
        </w:tc>
        <w:tc>
          <w:tcPr>
            <w:tcW w:w="1222" w:type="dxa"/>
            <w:tcBorders>
              <w:top w:val="nil"/>
              <w:left w:val="nil"/>
              <w:bottom w:val="nil"/>
              <w:right w:val="nil"/>
            </w:tcBorders>
          </w:tcPr>
          <w:p w14:paraId="37FC8E9E" w14:textId="77777777" w:rsidR="00B30A60" w:rsidRDefault="00B30A60" w:rsidP="00B30A60">
            <w:pPr>
              <w:ind w:right="115"/>
              <w:jc w:val="right"/>
              <w:rPr>
                <w:rFonts w:ascii="Arial" w:hAnsi="Arial" w:cs="Arial"/>
                <w:sz w:val="22"/>
                <w:szCs w:val="22"/>
              </w:rPr>
            </w:pPr>
            <w:r>
              <w:rPr>
                <w:rFonts w:ascii="Arial" w:hAnsi="Arial" w:cs="Arial"/>
                <w:sz w:val="22"/>
                <w:szCs w:val="22"/>
              </w:rPr>
              <w:t>(36,464)</w:t>
            </w:r>
          </w:p>
        </w:tc>
        <w:tc>
          <w:tcPr>
            <w:tcW w:w="1222" w:type="dxa"/>
            <w:tcBorders>
              <w:top w:val="nil"/>
              <w:left w:val="nil"/>
              <w:bottom w:val="nil"/>
              <w:right w:val="nil"/>
            </w:tcBorders>
          </w:tcPr>
          <w:p w14:paraId="37FC8E9F" w14:textId="77777777" w:rsidR="00B30A60" w:rsidRPr="00B058A7" w:rsidRDefault="00B30A60"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(19,051)</w:t>
            </w:r>
          </w:p>
        </w:tc>
        <w:tc>
          <w:tcPr>
            <w:tcW w:w="1222" w:type="dxa"/>
            <w:tcBorders>
              <w:top w:val="nil"/>
              <w:left w:val="nil"/>
              <w:bottom w:val="nil"/>
              <w:right w:val="nil"/>
            </w:tcBorders>
          </w:tcPr>
          <w:p w14:paraId="37FC8EA0" w14:textId="77777777" w:rsidR="00B30A60" w:rsidRDefault="00B30A60" w:rsidP="001E5068">
            <w:pPr>
              <w:jc w:val="right"/>
              <w:rPr>
                <w:rFonts w:ascii="Arial" w:hAnsi="Arial" w:cs="Arial"/>
                <w:sz w:val="22"/>
                <w:szCs w:val="22"/>
              </w:rPr>
            </w:pPr>
            <w:r>
              <w:rPr>
                <w:rFonts w:ascii="Arial" w:hAnsi="Arial" w:cs="Arial"/>
                <w:sz w:val="22"/>
                <w:szCs w:val="22"/>
              </w:rPr>
              <w:t>(7,295)</w:t>
            </w:r>
          </w:p>
        </w:tc>
        <w:tc>
          <w:tcPr>
            <w:tcW w:w="1222" w:type="dxa"/>
            <w:tcBorders>
              <w:top w:val="nil"/>
              <w:left w:val="nil"/>
              <w:bottom w:val="nil"/>
              <w:right w:val="nil"/>
            </w:tcBorders>
          </w:tcPr>
          <w:p w14:paraId="37FC8EA1" w14:textId="77777777" w:rsidR="00B30A60" w:rsidRPr="00B058A7" w:rsidRDefault="00B30A60"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1,191</w:t>
            </w:r>
          </w:p>
        </w:tc>
      </w:tr>
      <w:tr w:rsidR="00B30A60" w:rsidRPr="00B058A7" w14:paraId="37FC8EA9" w14:textId="77777777" w:rsidTr="00B30A60">
        <w:tc>
          <w:tcPr>
            <w:tcW w:w="3936" w:type="dxa"/>
            <w:tcBorders>
              <w:top w:val="nil"/>
              <w:left w:val="nil"/>
              <w:bottom w:val="nil"/>
              <w:right w:val="nil"/>
            </w:tcBorders>
          </w:tcPr>
          <w:p w14:paraId="37FC8EA3" w14:textId="77777777" w:rsidR="00B30A60" w:rsidRPr="00B058A7" w:rsidRDefault="00B30A60" w:rsidP="002027EA">
            <w:pPr>
              <w:pStyle w:val="Tindent"/>
              <w:tabs>
                <w:tab w:val="clear" w:pos="851"/>
              </w:tabs>
              <w:ind w:left="425" w:firstLine="0"/>
              <w:rPr>
                <w:rFonts w:ascii="Arial" w:hAnsi="Arial" w:cs="Arial"/>
                <w:sz w:val="22"/>
                <w:szCs w:val="22"/>
              </w:rPr>
            </w:pPr>
            <w:r w:rsidRPr="00B30A60">
              <w:rPr>
                <w:rFonts w:ascii="Arial" w:hAnsi="Arial" w:cs="Arial"/>
                <w:sz w:val="22"/>
                <w:szCs w:val="22"/>
              </w:rPr>
              <w:t>Actuarial gains - West Sussex to Merseyside transfer</w:t>
            </w:r>
          </w:p>
        </w:tc>
        <w:tc>
          <w:tcPr>
            <w:tcW w:w="702" w:type="dxa"/>
            <w:tcBorders>
              <w:top w:val="nil"/>
              <w:left w:val="nil"/>
              <w:bottom w:val="nil"/>
              <w:right w:val="nil"/>
            </w:tcBorders>
          </w:tcPr>
          <w:p w14:paraId="37FC8EA4" w14:textId="77777777" w:rsidR="00B30A60" w:rsidRPr="00B058A7" w:rsidRDefault="00B30A60" w:rsidP="001A7A88">
            <w:pPr>
              <w:pStyle w:val="Tdec"/>
              <w:rPr>
                <w:rFonts w:ascii="Arial" w:hAnsi="Arial" w:cs="Arial"/>
              </w:rPr>
            </w:pPr>
          </w:p>
        </w:tc>
        <w:tc>
          <w:tcPr>
            <w:tcW w:w="1222" w:type="dxa"/>
            <w:tcBorders>
              <w:top w:val="nil"/>
              <w:left w:val="nil"/>
              <w:bottom w:val="nil"/>
              <w:right w:val="nil"/>
            </w:tcBorders>
          </w:tcPr>
          <w:p w14:paraId="37FC8EA5" w14:textId="77777777" w:rsidR="00B30A60" w:rsidRDefault="00B30A60" w:rsidP="00B30A60">
            <w:pPr>
              <w:ind w:right="115"/>
              <w:jc w:val="right"/>
              <w:rPr>
                <w:rFonts w:ascii="Arial" w:hAnsi="Arial" w:cs="Arial"/>
                <w:sz w:val="22"/>
                <w:szCs w:val="22"/>
              </w:rPr>
            </w:pPr>
            <w:r>
              <w:rPr>
                <w:rFonts w:ascii="Arial" w:hAnsi="Arial" w:cs="Arial"/>
                <w:sz w:val="22"/>
                <w:szCs w:val="22"/>
              </w:rPr>
              <w:t>9,995</w:t>
            </w:r>
          </w:p>
        </w:tc>
        <w:tc>
          <w:tcPr>
            <w:tcW w:w="1222" w:type="dxa"/>
            <w:tcBorders>
              <w:top w:val="nil"/>
              <w:left w:val="nil"/>
              <w:bottom w:val="nil"/>
              <w:right w:val="nil"/>
            </w:tcBorders>
          </w:tcPr>
          <w:p w14:paraId="37FC8EA6" w14:textId="77777777" w:rsidR="00B30A60" w:rsidRPr="00B058A7" w:rsidRDefault="00B30A60" w:rsidP="001C4916">
            <w:pPr>
              <w:pStyle w:val="Tdec"/>
              <w:tabs>
                <w:tab w:val="clear" w:pos="993"/>
                <w:tab w:val="decimal" w:pos="809"/>
              </w:tabs>
              <w:ind w:right="113"/>
              <w:jc w:val="right"/>
              <w:rPr>
                <w:rFonts w:ascii="Arial" w:hAnsi="Arial" w:cs="Arial"/>
                <w:sz w:val="22"/>
                <w:szCs w:val="22"/>
              </w:rPr>
            </w:pPr>
            <w:r>
              <w:rPr>
                <w:rFonts w:ascii="Arial" w:hAnsi="Arial" w:cs="Arial"/>
                <w:sz w:val="22"/>
                <w:szCs w:val="22"/>
              </w:rPr>
              <w:t>-</w:t>
            </w:r>
          </w:p>
        </w:tc>
        <w:tc>
          <w:tcPr>
            <w:tcW w:w="1222" w:type="dxa"/>
            <w:tcBorders>
              <w:top w:val="nil"/>
              <w:left w:val="nil"/>
              <w:bottom w:val="nil"/>
              <w:right w:val="nil"/>
            </w:tcBorders>
          </w:tcPr>
          <w:p w14:paraId="37FC8EA7" w14:textId="77777777" w:rsidR="00B30A60" w:rsidRDefault="00B30A60" w:rsidP="001E5068">
            <w:pPr>
              <w:jc w:val="right"/>
              <w:rPr>
                <w:rFonts w:ascii="Arial" w:hAnsi="Arial" w:cs="Arial"/>
                <w:sz w:val="22"/>
                <w:szCs w:val="22"/>
              </w:rPr>
            </w:pPr>
            <w:r>
              <w:rPr>
                <w:rFonts w:ascii="Arial" w:hAnsi="Arial" w:cs="Arial"/>
                <w:sz w:val="22"/>
                <w:szCs w:val="22"/>
              </w:rPr>
              <w:t>-</w:t>
            </w:r>
          </w:p>
        </w:tc>
        <w:tc>
          <w:tcPr>
            <w:tcW w:w="1222" w:type="dxa"/>
            <w:tcBorders>
              <w:top w:val="nil"/>
              <w:left w:val="nil"/>
              <w:bottom w:val="nil"/>
              <w:right w:val="nil"/>
            </w:tcBorders>
          </w:tcPr>
          <w:p w14:paraId="37FC8EA8" w14:textId="77777777" w:rsidR="00B30A60" w:rsidRPr="00B058A7" w:rsidRDefault="00B30A60" w:rsidP="001C4916">
            <w:pPr>
              <w:pStyle w:val="Tdec"/>
              <w:tabs>
                <w:tab w:val="clear" w:pos="993"/>
                <w:tab w:val="decimal" w:pos="809"/>
              </w:tabs>
              <w:ind w:right="113"/>
              <w:jc w:val="right"/>
              <w:rPr>
                <w:rFonts w:ascii="Arial" w:hAnsi="Arial" w:cs="Arial"/>
                <w:sz w:val="22"/>
                <w:szCs w:val="22"/>
              </w:rPr>
            </w:pPr>
            <w:r>
              <w:rPr>
                <w:rFonts w:ascii="Arial" w:hAnsi="Arial" w:cs="Arial"/>
                <w:sz w:val="22"/>
                <w:szCs w:val="22"/>
              </w:rPr>
              <w:t>-</w:t>
            </w:r>
          </w:p>
        </w:tc>
      </w:tr>
      <w:tr w:rsidR="00614905" w:rsidRPr="00B058A7" w14:paraId="37FC8EB0" w14:textId="77777777" w:rsidTr="00B30A60">
        <w:tc>
          <w:tcPr>
            <w:tcW w:w="3936" w:type="dxa"/>
            <w:tcBorders>
              <w:top w:val="nil"/>
              <w:left w:val="nil"/>
              <w:bottom w:val="nil"/>
              <w:right w:val="nil"/>
            </w:tcBorders>
          </w:tcPr>
          <w:p w14:paraId="37FC8EAA" w14:textId="77777777" w:rsidR="00614905" w:rsidRPr="00B058A7" w:rsidRDefault="00614905" w:rsidP="002027EA">
            <w:pPr>
              <w:pStyle w:val="Tindent"/>
              <w:tabs>
                <w:tab w:val="clear" w:pos="851"/>
              </w:tabs>
              <w:ind w:left="425" w:firstLine="0"/>
              <w:rPr>
                <w:rFonts w:ascii="Arial" w:hAnsi="Arial" w:cs="Arial"/>
                <w:sz w:val="22"/>
                <w:szCs w:val="22"/>
              </w:rPr>
            </w:pPr>
            <w:r w:rsidRPr="00B058A7">
              <w:rPr>
                <w:rFonts w:ascii="Arial" w:hAnsi="Arial" w:cs="Arial"/>
                <w:color w:val="000000"/>
                <w:sz w:val="22"/>
                <w:szCs w:val="22"/>
              </w:rPr>
              <w:t>Movement on Reserves</w:t>
            </w:r>
          </w:p>
        </w:tc>
        <w:tc>
          <w:tcPr>
            <w:tcW w:w="702" w:type="dxa"/>
            <w:tcBorders>
              <w:top w:val="nil"/>
              <w:left w:val="nil"/>
              <w:bottom w:val="nil"/>
              <w:right w:val="nil"/>
            </w:tcBorders>
          </w:tcPr>
          <w:p w14:paraId="37FC8EAB" w14:textId="77777777" w:rsidR="00614905" w:rsidRPr="00B058A7" w:rsidRDefault="00614905" w:rsidP="001A7A88">
            <w:pPr>
              <w:pStyle w:val="Tdec"/>
              <w:rPr>
                <w:rFonts w:ascii="Arial" w:hAnsi="Arial" w:cs="Arial"/>
              </w:rPr>
            </w:pPr>
          </w:p>
        </w:tc>
        <w:tc>
          <w:tcPr>
            <w:tcW w:w="1222" w:type="dxa"/>
            <w:tcBorders>
              <w:top w:val="nil"/>
              <w:left w:val="nil"/>
              <w:bottom w:val="single" w:sz="4" w:space="0" w:color="auto"/>
              <w:right w:val="nil"/>
            </w:tcBorders>
          </w:tcPr>
          <w:p w14:paraId="37FC8EAC" w14:textId="77777777" w:rsidR="00614905" w:rsidRDefault="00614905" w:rsidP="001E5068">
            <w:pPr>
              <w:ind w:right="115"/>
              <w:jc w:val="right"/>
              <w:rPr>
                <w:rFonts w:ascii="Arial" w:hAnsi="Arial" w:cs="Arial"/>
                <w:sz w:val="22"/>
                <w:szCs w:val="22"/>
              </w:rPr>
            </w:pPr>
            <w:r>
              <w:rPr>
                <w:rFonts w:ascii="Arial" w:hAnsi="Arial" w:cs="Arial"/>
                <w:sz w:val="22"/>
                <w:szCs w:val="22"/>
              </w:rPr>
              <w:t>(195)</w:t>
            </w:r>
          </w:p>
        </w:tc>
        <w:tc>
          <w:tcPr>
            <w:tcW w:w="1222" w:type="dxa"/>
            <w:tcBorders>
              <w:top w:val="nil"/>
              <w:left w:val="nil"/>
              <w:bottom w:val="single" w:sz="4" w:space="0" w:color="auto"/>
              <w:right w:val="nil"/>
            </w:tcBorders>
          </w:tcPr>
          <w:p w14:paraId="37FC8EAD"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sz w:val="22"/>
                <w:szCs w:val="22"/>
              </w:rPr>
              <w:t>303</w:t>
            </w:r>
          </w:p>
        </w:tc>
        <w:tc>
          <w:tcPr>
            <w:tcW w:w="1222" w:type="dxa"/>
            <w:tcBorders>
              <w:top w:val="nil"/>
              <w:left w:val="nil"/>
              <w:bottom w:val="single" w:sz="4" w:space="0" w:color="auto"/>
              <w:right w:val="nil"/>
            </w:tcBorders>
          </w:tcPr>
          <w:p w14:paraId="37FC8EAE" w14:textId="77777777" w:rsidR="00614905" w:rsidRDefault="00B30A60" w:rsidP="00B30A60">
            <w:pPr>
              <w:jc w:val="right"/>
              <w:rPr>
                <w:rFonts w:ascii="Arial" w:hAnsi="Arial" w:cs="Arial"/>
                <w:sz w:val="22"/>
                <w:szCs w:val="22"/>
              </w:rPr>
            </w:pPr>
            <w:r>
              <w:rPr>
                <w:rFonts w:ascii="Arial" w:hAnsi="Arial" w:cs="Arial"/>
                <w:sz w:val="22"/>
                <w:szCs w:val="22"/>
              </w:rPr>
              <w:t>-</w:t>
            </w:r>
          </w:p>
        </w:tc>
        <w:tc>
          <w:tcPr>
            <w:tcW w:w="1222" w:type="dxa"/>
            <w:tcBorders>
              <w:top w:val="nil"/>
              <w:left w:val="nil"/>
              <w:bottom w:val="single" w:sz="4" w:space="0" w:color="auto"/>
              <w:right w:val="nil"/>
            </w:tcBorders>
          </w:tcPr>
          <w:p w14:paraId="37FC8EAF" w14:textId="77777777" w:rsidR="00614905" w:rsidRPr="00B058A7" w:rsidRDefault="00614905" w:rsidP="001C4916">
            <w:pPr>
              <w:pStyle w:val="Tdec"/>
              <w:tabs>
                <w:tab w:val="clear" w:pos="993"/>
                <w:tab w:val="decimal" w:pos="809"/>
              </w:tabs>
              <w:ind w:right="113"/>
              <w:jc w:val="right"/>
              <w:rPr>
                <w:rFonts w:ascii="Arial" w:hAnsi="Arial" w:cs="Arial"/>
                <w:sz w:val="22"/>
                <w:szCs w:val="22"/>
              </w:rPr>
            </w:pPr>
            <w:r w:rsidRPr="00B058A7">
              <w:rPr>
                <w:rFonts w:ascii="Arial" w:hAnsi="Arial" w:cs="Arial"/>
                <w:color w:val="000000"/>
                <w:sz w:val="22"/>
                <w:szCs w:val="22"/>
              </w:rPr>
              <w:t>-</w:t>
            </w:r>
          </w:p>
        </w:tc>
      </w:tr>
      <w:tr w:rsidR="00614905" w:rsidRPr="00B058A7" w14:paraId="37FC8EB7" w14:textId="77777777" w:rsidTr="001E5068">
        <w:trPr>
          <w:trHeight w:val="454"/>
        </w:trPr>
        <w:tc>
          <w:tcPr>
            <w:tcW w:w="3936" w:type="dxa"/>
            <w:tcBorders>
              <w:top w:val="nil"/>
              <w:left w:val="nil"/>
              <w:bottom w:val="nil"/>
              <w:right w:val="nil"/>
            </w:tcBorders>
            <w:vAlign w:val="center"/>
          </w:tcPr>
          <w:p w14:paraId="37FC8EB1" w14:textId="77777777" w:rsidR="00614905" w:rsidRPr="00B058A7" w:rsidRDefault="00614905" w:rsidP="002027EA">
            <w:pPr>
              <w:pStyle w:val="Tindent"/>
              <w:tabs>
                <w:tab w:val="clear" w:pos="851"/>
                <w:tab w:val="left" w:pos="1276"/>
              </w:tabs>
              <w:ind w:left="426" w:firstLine="0"/>
              <w:rPr>
                <w:rFonts w:ascii="Arial" w:hAnsi="Arial" w:cs="Arial"/>
                <w:sz w:val="22"/>
                <w:szCs w:val="22"/>
              </w:rPr>
            </w:pPr>
            <w:r w:rsidRPr="00B058A7">
              <w:rPr>
                <w:rFonts w:ascii="Arial" w:hAnsi="Arial" w:cs="Arial"/>
                <w:sz w:val="22"/>
                <w:szCs w:val="22"/>
              </w:rPr>
              <w:t xml:space="preserve">Balance at 31 March </w:t>
            </w:r>
          </w:p>
        </w:tc>
        <w:tc>
          <w:tcPr>
            <w:tcW w:w="702" w:type="dxa"/>
            <w:tcBorders>
              <w:top w:val="nil"/>
              <w:left w:val="nil"/>
              <w:bottom w:val="nil"/>
              <w:right w:val="nil"/>
            </w:tcBorders>
            <w:vAlign w:val="center"/>
          </w:tcPr>
          <w:p w14:paraId="37FC8EB2" w14:textId="77777777" w:rsidR="00614905" w:rsidRPr="00B058A7" w:rsidRDefault="00614905" w:rsidP="001A7A88">
            <w:pPr>
              <w:pStyle w:val="Tdec"/>
              <w:rPr>
                <w:rFonts w:ascii="Arial" w:hAnsi="Arial" w:cs="Arial"/>
              </w:rPr>
            </w:pPr>
          </w:p>
        </w:tc>
        <w:tc>
          <w:tcPr>
            <w:tcW w:w="1222" w:type="dxa"/>
            <w:tcBorders>
              <w:top w:val="nil"/>
              <w:left w:val="nil"/>
              <w:bottom w:val="double" w:sz="4" w:space="0" w:color="auto"/>
              <w:right w:val="nil"/>
            </w:tcBorders>
            <w:vAlign w:val="center"/>
          </w:tcPr>
          <w:p w14:paraId="37FC8EB3" w14:textId="77777777" w:rsidR="00614905" w:rsidRPr="001E5068" w:rsidRDefault="00614905" w:rsidP="007667C2">
            <w:pPr>
              <w:pStyle w:val="Tdec"/>
              <w:tabs>
                <w:tab w:val="clear" w:pos="993"/>
                <w:tab w:val="decimal" w:pos="809"/>
              </w:tabs>
              <w:ind w:right="113"/>
              <w:rPr>
                <w:rFonts w:ascii="Arial" w:hAnsi="Arial" w:cs="Arial"/>
                <w:bCs/>
                <w:color w:val="000000"/>
                <w:sz w:val="22"/>
                <w:szCs w:val="22"/>
              </w:rPr>
            </w:pPr>
            <w:r w:rsidRPr="001E5068">
              <w:rPr>
                <w:rFonts w:ascii="Arial" w:hAnsi="Arial" w:cs="Arial"/>
                <w:bCs/>
                <w:color w:val="000000"/>
                <w:sz w:val="22"/>
                <w:szCs w:val="22"/>
              </w:rPr>
              <w:t>(66,</w:t>
            </w:r>
            <w:r w:rsidR="007667C2">
              <w:rPr>
                <w:rFonts w:ascii="Arial" w:hAnsi="Arial" w:cs="Arial"/>
                <w:bCs/>
                <w:color w:val="000000"/>
                <w:sz w:val="22"/>
                <w:szCs w:val="22"/>
              </w:rPr>
              <w:t>608</w:t>
            </w:r>
            <w:r w:rsidRPr="001E5068">
              <w:rPr>
                <w:rFonts w:ascii="Arial" w:hAnsi="Arial" w:cs="Arial"/>
                <w:bCs/>
                <w:color w:val="000000"/>
                <w:sz w:val="22"/>
                <w:szCs w:val="22"/>
              </w:rPr>
              <w:t>)</w:t>
            </w:r>
          </w:p>
        </w:tc>
        <w:tc>
          <w:tcPr>
            <w:tcW w:w="1222" w:type="dxa"/>
            <w:tcBorders>
              <w:top w:val="nil"/>
              <w:left w:val="nil"/>
              <w:bottom w:val="double" w:sz="4" w:space="0" w:color="auto"/>
              <w:right w:val="nil"/>
            </w:tcBorders>
            <w:vAlign w:val="center"/>
          </w:tcPr>
          <w:p w14:paraId="37FC8EB4" w14:textId="77777777" w:rsidR="00614905" w:rsidRPr="001E5068" w:rsidRDefault="00614905" w:rsidP="001E5068">
            <w:pPr>
              <w:pStyle w:val="Tdec"/>
              <w:tabs>
                <w:tab w:val="clear" w:pos="993"/>
                <w:tab w:val="decimal" w:pos="809"/>
              </w:tabs>
              <w:ind w:right="113"/>
              <w:rPr>
                <w:rFonts w:ascii="Arial" w:hAnsi="Arial" w:cs="Arial"/>
                <w:bCs/>
                <w:color w:val="000000"/>
                <w:sz w:val="22"/>
                <w:szCs w:val="22"/>
              </w:rPr>
            </w:pPr>
            <w:r w:rsidRPr="001E5068">
              <w:rPr>
                <w:rFonts w:ascii="Arial" w:hAnsi="Arial" w:cs="Arial"/>
                <w:bCs/>
                <w:color w:val="000000"/>
                <w:sz w:val="22"/>
                <w:szCs w:val="22"/>
              </w:rPr>
              <w:t>(52,775)</w:t>
            </w:r>
          </w:p>
        </w:tc>
        <w:tc>
          <w:tcPr>
            <w:tcW w:w="1222" w:type="dxa"/>
            <w:tcBorders>
              <w:top w:val="nil"/>
              <w:left w:val="nil"/>
              <w:bottom w:val="double" w:sz="4" w:space="0" w:color="auto"/>
              <w:right w:val="nil"/>
            </w:tcBorders>
            <w:vAlign w:val="center"/>
          </w:tcPr>
          <w:p w14:paraId="37FC8EB5" w14:textId="77777777" w:rsidR="00614905" w:rsidRPr="001E5068" w:rsidRDefault="00614905" w:rsidP="001E5068">
            <w:pPr>
              <w:pStyle w:val="Tdec"/>
              <w:tabs>
                <w:tab w:val="clear" w:pos="993"/>
              </w:tabs>
              <w:ind w:right="0"/>
              <w:jc w:val="right"/>
              <w:rPr>
                <w:rFonts w:ascii="Arial" w:hAnsi="Arial" w:cs="Arial"/>
                <w:bCs/>
                <w:color w:val="000000"/>
                <w:sz w:val="22"/>
                <w:szCs w:val="22"/>
              </w:rPr>
            </w:pPr>
            <w:r w:rsidRPr="001E5068">
              <w:rPr>
                <w:rFonts w:ascii="Arial" w:hAnsi="Arial" w:cs="Arial"/>
                <w:bCs/>
                <w:color w:val="000000"/>
                <w:sz w:val="22"/>
                <w:szCs w:val="22"/>
              </w:rPr>
              <w:t>(30,239)</w:t>
            </w:r>
          </w:p>
        </w:tc>
        <w:tc>
          <w:tcPr>
            <w:tcW w:w="1222" w:type="dxa"/>
            <w:tcBorders>
              <w:top w:val="nil"/>
              <w:left w:val="nil"/>
              <w:bottom w:val="double" w:sz="4" w:space="0" w:color="auto"/>
              <w:right w:val="nil"/>
            </w:tcBorders>
            <w:vAlign w:val="center"/>
          </w:tcPr>
          <w:p w14:paraId="37FC8EB6" w14:textId="77777777" w:rsidR="00614905" w:rsidRPr="001E5068" w:rsidRDefault="00614905" w:rsidP="001E5068">
            <w:pPr>
              <w:pStyle w:val="Tdec"/>
              <w:tabs>
                <w:tab w:val="clear" w:pos="993"/>
                <w:tab w:val="decimal" w:pos="809"/>
              </w:tabs>
              <w:ind w:right="113"/>
              <w:rPr>
                <w:rFonts w:ascii="Arial" w:hAnsi="Arial" w:cs="Arial"/>
                <w:bCs/>
                <w:color w:val="000000"/>
                <w:sz w:val="22"/>
                <w:szCs w:val="22"/>
              </w:rPr>
            </w:pPr>
            <w:r w:rsidRPr="00B058A7">
              <w:rPr>
                <w:rFonts w:ascii="Arial" w:hAnsi="Arial" w:cs="Arial"/>
                <w:bCs/>
                <w:color w:val="000000"/>
                <w:sz w:val="22"/>
                <w:szCs w:val="22"/>
              </w:rPr>
              <w:t>(25,078)</w:t>
            </w:r>
          </w:p>
        </w:tc>
      </w:tr>
    </w:tbl>
    <w:p w14:paraId="37FC8EB8" w14:textId="77777777" w:rsidR="0095713A" w:rsidRPr="00B058A7" w:rsidRDefault="00345E04" w:rsidP="005D0525">
      <w:pPr>
        <w:pStyle w:val="NormalIndent"/>
        <w:ind w:left="0"/>
        <w:rPr>
          <w:rFonts w:ascii="Arial" w:hAnsi="Arial" w:cs="Arial"/>
          <w:sz w:val="22"/>
          <w:szCs w:val="22"/>
        </w:rPr>
      </w:pPr>
      <w:r w:rsidRPr="00B058A7">
        <w:rPr>
          <w:rFonts w:ascii="Arial" w:hAnsi="Arial" w:cs="Arial"/>
          <w:sz w:val="22"/>
          <w:szCs w:val="22"/>
        </w:rPr>
        <w:br/>
      </w:r>
      <w:r w:rsidR="00212B6D" w:rsidRPr="00B058A7">
        <w:rPr>
          <w:rFonts w:ascii="Arial" w:hAnsi="Arial" w:cs="Arial"/>
          <w:sz w:val="22"/>
          <w:szCs w:val="22"/>
        </w:rPr>
        <w:t xml:space="preserve">As explained in Note </w:t>
      </w:r>
      <w:r w:rsidR="004A0EB4" w:rsidRPr="00B058A7">
        <w:rPr>
          <w:rFonts w:ascii="Arial" w:hAnsi="Arial" w:cs="Arial"/>
          <w:sz w:val="22"/>
          <w:szCs w:val="22"/>
        </w:rPr>
        <w:t>18</w:t>
      </w:r>
      <w:r w:rsidR="00212B6D" w:rsidRPr="00B058A7">
        <w:rPr>
          <w:rFonts w:ascii="Arial" w:hAnsi="Arial" w:cs="Arial"/>
          <w:sz w:val="22"/>
          <w:szCs w:val="22"/>
        </w:rPr>
        <w:t>, there are restrictions on the distribution of the accumulated surpluses of the companies directly controlled by the Local Government Association.</w:t>
      </w:r>
      <w:r w:rsidR="0095713A" w:rsidRPr="00B058A7">
        <w:rPr>
          <w:rFonts w:ascii="Arial" w:hAnsi="Arial" w:cs="Arial"/>
          <w:sz w:val="22"/>
          <w:szCs w:val="22"/>
        </w:rPr>
        <w:t> </w:t>
      </w:r>
      <w:r w:rsidR="00212B6D" w:rsidRPr="00B058A7">
        <w:rPr>
          <w:rFonts w:ascii="Arial" w:hAnsi="Arial" w:cs="Arial"/>
          <w:sz w:val="22"/>
          <w:szCs w:val="22"/>
        </w:rPr>
        <w:t xml:space="preserve"> The Association</w:t>
      </w:r>
      <w:r w:rsidR="0095713A" w:rsidRPr="00B058A7">
        <w:rPr>
          <w:rFonts w:ascii="Arial" w:hAnsi="Arial" w:cs="Arial"/>
          <w:sz w:val="22"/>
          <w:szCs w:val="22"/>
        </w:rPr>
        <w:t>’</w:t>
      </w:r>
      <w:r w:rsidR="00212B6D" w:rsidRPr="00B058A7">
        <w:rPr>
          <w:rFonts w:ascii="Arial" w:hAnsi="Arial" w:cs="Arial"/>
          <w:sz w:val="22"/>
          <w:szCs w:val="22"/>
        </w:rPr>
        <w:t>s constitution does not provide for the payment of dividends and allows any surplus of assets over liabilities to be distributed only in the event of a winding up and dissolution.</w:t>
      </w:r>
      <w:r w:rsidR="0095713A" w:rsidRPr="00B058A7">
        <w:rPr>
          <w:rFonts w:ascii="Arial" w:hAnsi="Arial" w:cs="Arial"/>
          <w:sz w:val="22"/>
          <w:szCs w:val="22"/>
        </w:rPr>
        <w:t xml:space="preserve">  </w:t>
      </w:r>
    </w:p>
    <w:p w14:paraId="37FC8EB9" w14:textId="77777777" w:rsidR="0095713A" w:rsidRPr="00B058A7" w:rsidRDefault="0095713A" w:rsidP="00C41501">
      <w:pPr>
        <w:pStyle w:val="NormalIndent"/>
        <w:ind w:left="0"/>
        <w:jc w:val="left"/>
        <w:rPr>
          <w:rFonts w:ascii="Arial" w:hAnsi="Arial" w:cs="Arial"/>
          <w:sz w:val="22"/>
          <w:szCs w:val="22"/>
        </w:rPr>
      </w:pPr>
      <w:r w:rsidRPr="00B058A7">
        <w:rPr>
          <w:rFonts w:ascii="Arial" w:hAnsi="Arial" w:cs="Arial"/>
          <w:sz w:val="22"/>
          <w:szCs w:val="22"/>
        </w:rPr>
        <w:t>Accumulated funds are allocated as follows:</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276"/>
        <w:gridCol w:w="1197"/>
        <w:gridCol w:w="1301"/>
        <w:gridCol w:w="1134"/>
      </w:tblGrid>
      <w:tr w:rsidR="00D271B8" w:rsidRPr="00B058A7" w14:paraId="37FC8EBD" w14:textId="77777777" w:rsidTr="005D0525">
        <w:tc>
          <w:tcPr>
            <w:tcW w:w="4644" w:type="dxa"/>
            <w:tcBorders>
              <w:top w:val="nil"/>
              <w:left w:val="nil"/>
              <w:bottom w:val="nil"/>
              <w:right w:val="nil"/>
            </w:tcBorders>
          </w:tcPr>
          <w:p w14:paraId="37FC8EBA" w14:textId="77777777" w:rsidR="00D271B8" w:rsidRPr="00B058A7" w:rsidRDefault="00D271B8" w:rsidP="00F11D73">
            <w:pPr>
              <w:pStyle w:val="Tindent"/>
              <w:rPr>
                <w:rFonts w:ascii="Arial" w:hAnsi="Arial" w:cs="Arial"/>
              </w:rPr>
            </w:pPr>
          </w:p>
        </w:tc>
        <w:tc>
          <w:tcPr>
            <w:tcW w:w="2473" w:type="dxa"/>
            <w:gridSpan w:val="2"/>
            <w:tcBorders>
              <w:top w:val="nil"/>
              <w:left w:val="nil"/>
              <w:bottom w:val="nil"/>
              <w:right w:val="nil"/>
            </w:tcBorders>
          </w:tcPr>
          <w:p w14:paraId="37FC8EBB" w14:textId="77777777" w:rsidR="00D271B8" w:rsidRPr="00B058A7" w:rsidRDefault="00D271B8" w:rsidP="00F11D73">
            <w:pPr>
              <w:pStyle w:val="Thead"/>
              <w:rPr>
                <w:rFonts w:ascii="Arial" w:hAnsi="Arial" w:cs="Arial"/>
              </w:rPr>
            </w:pPr>
            <w:r w:rsidRPr="00B058A7">
              <w:rPr>
                <w:rFonts w:ascii="Arial" w:hAnsi="Arial" w:cs="Arial"/>
              </w:rPr>
              <w:t>CONSOLIDATED</w:t>
            </w:r>
          </w:p>
        </w:tc>
        <w:tc>
          <w:tcPr>
            <w:tcW w:w="2435" w:type="dxa"/>
            <w:gridSpan w:val="2"/>
            <w:tcBorders>
              <w:top w:val="nil"/>
              <w:left w:val="nil"/>
              <w:bottom w:val="nil"/>
              <w:right w:val="nil"/>
            </w:tcBorders>
          </w:tcPr>
          <w:p w14:paraId="37FC8EBC" w14:textId="77777777" w:rsidR="00D271B8" w:rsidRPr="00B058A7" w:rsidRDefault="00D271B8" w:rsidP="00F11D73">
            <w:pPr>
              <w:pStyle w:val="Thead"/>
              <w:rPr>
                <w:rFonts w:ascii="Arial" w:hAnsi="Arial" w:cs="Arial"/>
              </w:rPr>
            </w:pPr>
            <w:r w:rsidRPr="00B058A7">
              <w:rPr>
                <w:rFonts w:ascii="Arial" w:hAnsi="Arial" w:cs="Arial"/>
              </w:rPr>
              <w:t>ASSOCIATION</w:t>
            </w:r>
          </w:p>
        </w:tc>
      </w:tr>
      <w:tr w:rsidR="003B16FC" w:rsidRPr="00B058A7" w14:paraId="37FC8EC6" w14:textId="77777777" w:rsidTr="005D0525">
        <w:tc>
          <w:tcPr>
            <w:tcW w:w="4644" w:type="dxa"/>
            <w:tcBorders>
              <w:top w:val="nil"/>
              <w:left w:val="nil"/>
              <w:bottom w:val="nil"/>
              <w:right w:val="nil"/>
            </w:tcBorders>
          </w:tcPr>
          <w:p w14:paraId="37FC8EBE" w14:textId="77777777" w:rsidR="003B16FC" w:rsidRPr="00B058A7" w:rsidRDefault="003B16FC" w:rsidP="00F11D73">
            <w:pPr>
              <w:pStyle w:val="Tindent"/>
              <w:rPr>
                <w:rFonts w:ascii="Arial" w:hAnsi="Arial" w:cs="Arial"/>
                <w:b/>
              </w:rPr>
            </w:pPr>
          </w:p>
        </w:tc>
        <w:tc>
          <w:tcPr>
            <w:tcW w:w="1276" w:type="dxa"/>
            <w:tcBorders>
              <w:top w:val="nil"/>
              <w:left w:val="nil"/>
              <w:bottom w:val="nil"/>
              <w:right w:val="nil"/>
            </w:tcBorders>
          </w:tcPr>
          <w:p w14:paraId="37FC8EBF" w14:textId="77777777" w:rsidR="003B16FC" w:rsidRPr="00B058A7" w:rsidRDefault="008F5201" w:rsidP="00F11D73">
            <w:pPr>
              <w:pStyle w:val="Thead"/>
              <w:rPr>
                <w:rFonts w:ascii="Arial" w:hAnsi="Arial" w:cs="Arial"/>
              </w:rPr>
            </w:pPr>
            <w:r w:rsidRPr="00B058A7">
              <w:rPr>
                <w:rFonts w:ascii="Arial" w:hAnsi="Arial" w:cs="Arial"/>
              </w:rPr>
              <w:t>2015</w:t>
            </w:r>
          </w:p>
          <w:p w14:paraId="37FC8EC0" w14:textId="77777777" w:rsidR="003B16FC" w:rsidRPr="00B058A7" w:rsidRDefault="003B16FC" w:rsidP="00F11D73">
            <w:pPr>
              <w:pStyle w:val="Thead"/>
              <w:rPr>
                <w:rFonts w:ascii="Arial" w:hAnsi="Arial" w:cs="Arial"/>
              </w:rPr>
            </w:pPr>
            <w:r w:rsidRPr="00B058A7">
              <w:rPr>
                <w:rFonts w:ascii="Arial" w:hAnsi="Arial" w:cs="Arial"/>
              </w:rPr>
              <w:t>£000</w:t>
            </w:r>
          </w:p>
        </w:tc>
        <w:tc>
          <w:tcPr>
            <w:tcW w:w="1197" w:type="dxa"/>
            <w:tcBorders>
              <w:top w:val="nil"/>
              <w:left w:val="nil"/>
              <w:bottom w:val="nil"/>
              <w:right w:val="nil"/>
            </w:tcBorders>
          </w:tcPr>
          <w:p w14:paraId="37FC8EC1" w14:textId="77777777" w:rsidR="003B16FC" w:rsidRPr="00B058A7" w:rsidRDefault="008F5201" w:rsidP="00C730A1">
            <w:pPr>
              <w:pStyle w:val="Thead"/>
              <w:rPr>
                <w:rFonts w:ascii="Arial" w:hAnsi="Arial" w:cs="Arial"/>
              </w:rPr>
            </w:pPr>
            <w:r w:rsidRPr="00B058A7">
              <w:rPr>
                <w:rFonts w:ascii="Arial" w:hAnsi="Arial" w:cs="Arial"/>
              </w:rPr>
              <w:t>2014</w:t>
            </w:r>
          </w:p>
          <w:p w14:paraId="37FC8EC2" w14:textId="77777777" w:rsidR="003B16FC" w:rsidRPr="00B058A7" w:rsidRDefault="003B16FC" w:rsidP="00F11D73">
            <w:pPr>
              <w:pStyle w:val="Thead"/>
              <w:rPr>
                <w:rFonts w:ascii="Arial" w:hAnsi="Arial" w:cs="Arial"/>
              </w:rPr>
            </w:pPr>
            <w:r w:rsidRPr="00B058A7">
              <w:rPr>
                <w:rFonts w:ascii="Arial" w:hAnsi="Arial" w:cs="Arial"/>
              </w:rPr>
              <w:t>£000</w:t>
            </w:r>
          </w:p>
        </w:tc>
        <w:tc>
          <w:tcPr>
            <w:tcW w:w="1301" w:type="dxa"/>
            <w:tcBorders>
              <w:top w:val="nil"/>
              <w:left w:val="nil"/>
              <w:bottom w:val="nil"/>
              <w:right w:val="nil"/>
            </w:tcBorders>
          </w:tcPr>
          <w:p w14:paraId="37FC8EC3" w14:textId="77777777" w:rsidR="003B16FC" w:rsidRPr="00B058A7" w:rsidRDefault="008F5201" w:rsidP="00F11D73">
            <w:pPr>
              <w:pStyle w:val="Thead"/>
              <w:rPr>
                <w:rFonts w:ascii="Arial" w:hAnsi="Arial" w:cs="Arial"/>
              </w:rPr>
            </w:pPr>
            <w:r w:rsidRPr="00B058A7">
              <w:rPr>
                <w:rFonts w:ascii="Arial" w:hAnsi="Arial" w:cs="Arial"/>
              </w:rPr>
              <w:t>2015</w:t>
            </w:r>
          </w:p>
          <w:p w14:paraId="37FC8EC4" w14:textId="77777777" w:rsidR="003B16FC" w:rsidRPr="00B058A7" w:rsidRDefault="003B16FC" w:rsidP="00F11D73">
            <w:pPr>
              <w:pStyle w:val="Thead"/>
              <w:rPr>
                <w:rFonts w:ascii="Arial" w:hAnsi="Arial" w:cs="Arial"/>
              </w:rPr>
            </w:pPr>
            <w:r w:rsidRPr="00B058A7">
              <w:rPr>
                <w:rFonts w:ascii="Arial" w:hAnsi="Arial" w:cs="Arial"/>
              </w:rPr>
              <w:t>£000</w:t>
            </w:r>
          </w:p>
        </w:tc>
        <w:tc>
          <w:tcPr>
            <w:tcW w:w="1134" w:type="dxa"/>
            <w:tcBorders>
              <w:top w:val="nil"/>
              <w:left w:val="nil"/>
              <w:bottom w:val="nil"/>
              <w:right w:val="nil"/>
            </w:tcBorders>
          </w:tcPr>
          <w:p w14:paraId="37FC8EC5" w14:textId="77777777" w:rsidR="003B16FC" w:rsidRPr="00B058A7" w:rsidRDefault="008F5201" w:rsidP="00F11D73">
            <w:pPr>
              <w:pStyle w:val="Thead"/>
              <w:rPr>
                <w:rFonts w:ascii="Arial" w:hAnsi="Arial" w:cs="Arial"/>
              </w:rPr>
            </w:pPr>
            <w:r w:rsidRPr="00B058A7">
              <w:rPr>
                <w:rFonts w:ascii="Arial" w:hAnsi="Arial" w:cs="Arial"/>
              </w:rPr>
              <w:t>2014</w:t>
            </w:r>
            <w:r w:rsidR="00305C1D" w:rsidRPr="00B058A7">
              <w:rPr>
                <w:rFonts w:ascii="Arial" w:hAnsi="Arial" w:cs="Arial"/>
              </w:rPr>
              <w:br/>
            </w:r>
            <w:r w:rsidR="003B16FC" w:rsidRPr="00B058A7">
              <w:rPr>
                <w:rFonts w:ascii="Arial" w:hAnsi="Arial" w:cs="Arial"/>
              </w:rPr>
              <w:t>£000</w:t>
            </w:r>
          </w:p>
        </w:tc>
      </w:tr>
      <w:tr w:rsidR="003B16FC" w:rsidRPr="00B058A7" w14:paraId="37FC8ECC" w14:textId="77777777" w:rsidTr="005D0525">
        <w:tc>
          <w:tcPr>
            <w:tcW w:w="4644" w:type="dxa"/>
            <w:tcBorders>
              <w:top w:val="nil"/>
              <w:left w:val="nil"/>
              <w:bottom w:val="nil"/>
              <w:right w:val="nil"/>
            </w:tcBorders>
          </w:tcPr>
          <w:p w14:paraId="37FC8EC7" w14:textId="77777777" w:rsidR="003B16FC" w:rsidRPr="00B058A7" w:rsidRDefault="003B16FC" w:rsidP="002027EA">
            <w:pPr>
              <w:pStyle w:val="Tindent"/>
              <w:ind w:hanging="283"/>
              <w:rPr>
                <w:rFonts w:ascii="Arial" w:hAnsi="Arial" w:cs="Arial"/>
              </w:rPr>
            </w:pPr>
          </w:p>
        </w:tc>
        <w:tc>
          <w:tcPr>
            <w:tcW w:w="1276" w:type="dxa"/>
            <w:tcBorders>
              <w:top w:val="nil"/>
              <w:left w:val="nil"/>
              <w:bottom w:val="nil"/>
              <w:right w:val="nil"/>
            </w:tcBorders>
          </w:tcPr>
          <w:p w14:paraId="37FC8EC8" w14:textId="77777777" w:rsidR="003B16FC" w:rsidRPr="00B058A7" w:rsidRDefault="003B16FC" w:rsidP="00F11D73">
            <w:pPr>
              <w:pStyle w:val="Tdec"/>
              <w:rPr>
                <w:rFonts w:ascii="Arial" w:hAnsi="Arial" w:cs="Arial"/>
              </w:rPr>
            </w:pPr>
          </w:p>
        </w:tc>
        <w:tc>
          <w:tcPr>
            <w:tcW w:w="1197" w:type="dxa"/>
            <w:tcBorders>
              <w:top w:val="nil"/>
              <w:left w:val="nil"/>
              <w:bottom w:val="nil"/>
              <w:right w:val="nil"/>
            </w:tcBorders>
          </w:tcPr>
          <w:p w14:paraId="37FC8EC9" w14:textId="77777777" w:rsidR="003B16FC" w:rsidRPr="00B058A7" w:rsidRDefault="003B16FC" w:rsidP="00F11D73">
            <w:pPr>
              <w:pStyle w:val="Tdec"/>
              <w:rPr>
                <w:rFonts w:ascii="Arial" w:hAnsi="Arial" w:cs="Arial"/>
                <w:b/>
              </w:rPr>
            </w:pPr>
          </w:p>
        </w:tc>
        <w:tc>
          <w:tcPr>
            <w:tcW w:w="1301" w:type="dxa"/>
            <w:tcBorders>
              <w:top w:val="nil"/>
              <w:left w:val="nil"/>
              <w:bottom w:val="nil"/>
              <w:right w:val="nil"/>
            </w:tcBorders>
          </w:tcPr>
          <w:p w14:paraId="37FC8ECA" w14:textId="77777777" w:rsidR="003B16FC" w:rsidRPr="00B058A7" w:rsidRDefault="003B16FC" w:rsidP="00F11D73">
            <w:pPr>
              <w:pStyle w:val="Tdec"/>
              <w:rPr>
                <w:rFonts w:ascii="Arial" w:hAnsi="Arial" w:cs="Arial"/>
              </w:rPr>
            </w:pPr>
          </w:p>
        </w:tc>
        <w:tc>
          <w:tcPr>
            <w:tcW w:w="1134" w:type="dxa"/>
            <w:tcBorders>
              <w:top w:val="nil"/>
              <w:left w:val="nil"/>
              <w:bottom w:val="nil"/>
              <w:right w:val="nil"/>
            </w:tcBorders>
          </w:tcPr>
          <w:p w14:paraId="37FC8ECB" w14:textId="77777777" w:rsidR="003B16FC" w:rsidRPr="00B058A7" w:rsidRDefault="003B16FC" w:rsidP="00F11D73">
            <w:pPr>
              <w:pStyle w:val="Tdec"/>
              <w:rPr>
                <w:rFonts w:ascii="Arial" w:hAnsi="Arial" w:cs="Arial"/>
              </w:rPr>
            </w:pPr>
          </w:p>
        </w:tc>
      </w:tr>
      <w:tr w:rsidR="00614905" w:rsidRPr="00B058A7" w14:paraId="37FC8ED2" w14:textId="77777777" w:rsidTr="001E5068">
        <w:tc>
          <w:tcPr>
            <w:tcW w:w="4644" w:type="dxa"/>
            <w:tcBorders>
              <w:top w:val="nil"/>
              <w:left w:val="nil"/>
              <w:bottom w:val="nil"/>
              <w:right w:val="nil"/>
            </w:tcBorders>
          </w:tcPr>
          <w:p w14:paraId="37FC8ECD" w14:textId="77777777" w:rsidR="00614905" w:rsidRPr="00B058A7" w:rsidRDefault="00614905" w:rsidP="00D271B8">
            <w:pPr>
              <w:pStyle w:val="Tindent"/>
              <w:tabs>
                <w:tab w:val="clear" w:pos="851"/>
              </w:tabs>
              <w:ind w:left="426" w:hanging="1"/>
              <w:rPr>
                <w:rFonts w:ascii="Arial" w:hAnsi="Arial" w:cs="Arial"/>
                <w:sz w:val="22"/>
                <w:szCs w:val="22"/>
              </w:rPr>
            </w:pPr>
            <w:r w:rsidRPr="00B058A7">
              <w:rPr>
                <w:rFonts w:ascii="Arial" w:hAnsi="Arial" w:cs="Arial"/>
                <w:sz w:val="22"/>
                <w:szCs w:val="22"/>
              </w:rPr>
              <w:t>Accumulated funds excluding pension liability</w:t>
            </w:r>
          </w:p>
        </w:tc>
        <w:tc>
          <w:tcPr>
            <w:tcW w:w="1276" w:type="dxa"/>
            <w:tcBorders>
              <w:top w:val="nil"/>
              <w:left w:val="nil"/>
              <w:bottom w:val="nil"/>
              <w:right w:val="nil"/>
            </w:tcBorders>
          </w:tcPr>
          <w:p w14:paraId="37FC8ECE" w14:textId="77777777" w:rsidR="00614905" w:rsidRDefault="005525B4" w:rsidP="007667C2">
            <w:pPr>
              <w:ind w:right="34"/>
              <w:jc w:val="right"/>
              <w:rPr>
                <w:rFonts w:ascii="Arial" w:hAnsi="Arial" w:cs="Arial"/>
                <w:sz w:val="22"/>
                <w:szCs w:val="22"/>
              </w:rPr>
            </w:pPr>
            <w:r>
              <w:rPr>
                <w:rFonts w:ascii="Arial" w:hAnsi="Arial" w:cs="Arial"/>
                <w:sz w:val="22"/>
                <w:szCs w:val="22"/>
              </w:rPr>
              <w:t>46</w:t>
            </w:r>
            <w:r w:rsidR="00614905">
              <w:rPr>
                <w:rFonts w:ascii="Arial" w:hAnsi="Arial" w:cs="Arial"/>
                <w:sz w:val="22"/>
                <w:szCs w:val="22"/>
              </w:rPr>
              <w:t>,</w:t>
            </w:r>
            <w:r w:rsidR="007667C2">
              <w:rPr>
                <w:rFonts w:ascii="Arial" w:hAnsi="Arial" w:cs="Arial"/>
                <w:sz w:val="22"/>
                <w:szCs w:val="22"/>
              </w:rPr>
              <w:t>252</w:t>
            </w:r>
          </w:p>
        </w:tc>
        <w:tc>
          <w:tcPr>
            <w:tcW w:w="1197" w:type="dxa"/>
            <w:tcBorders>
              <w:top w:val="nil"/>
              <w:left w:val="nil"/>
              <w:bottom w:val="nil"/>
              <w:right w:val="nil"/>
            </w:tcBorders>
          </w:tcPr>
          <w:p w14:paraId="37FC8ECF" w14:textId="77777777" w:rsidR="00614905" w:rsidRPr="00B058A7" w:rsidRDefault="00614905" w:rsidP="00AF0500">
            <w:pPr>
              <w:pStyle w:val="Tdec"/>
              <w:tabs>
                <w:tab w:val="clear" w:pos="993"/>
                <w:tab w:val="decimal" w:pos="809"/>
              </w:tabs>
              <w:ind w:right="113"/>
              <w:jc w:val="right"/>
              <w:rPr>
                <w:rFonts w:ascii="Arial" w:hAnsi="Arial" w:cs="Arial"/>
                <w:color w:val="000000"/>
                <w:sz w:val="22"/>
                <w:szCs w:val="22"/>
              </w:rPr>
            </w:pPr>
            <w:r w:rsidRPr="00B058A7">
              <w:rPr>
                <w:rFonts w:ascii="Arial" w:hAnsi="Arial" w:cs="Arial"/>
                <w:sz w:val="22"/>
                <w:szCs w:val="22"/>
              </w:rPr>
              <w:t>39,162</w:t>
            </w:r>
          </w:p>
        </w:tc>
        <w:tc>
          <w:tcPr>
            <w:tcW w:w="1301" w:type="dxa"/>
            <w:tcBorders>
              <w:top w:val="nil"/>
              <w:left w:val="nil"/>
              <w:bottom w:val="nil"/>
              <w:right w:val="nil"/>
            </w:tcBorders>
          </w:tcPr>
          <w:p w14:paraId="37FC8ED0" w14:textId="77777777" w:rsidR="00614905" w:rsidRDefault="00614905" w:rsidP="001E5068">
            <w:pPr>
              <w:ind w:right="122"/>
              <w:jc w:val="right"/>
              <w:rPr>
                <w:rFonts w:ascii="Arial" w:hAnsi="Arial" w:cs="Arial"/>
                <w:sz w:val="22"/>
                <w:szCs w:val="22"/>
              </w:rPr>
            </w:pPr>
            <w:r>
              <w:rPr>
                <w:rFonts w:ascii="Arial" w:hAnsi="Arial" w:cs="Arial"/>
                <w:sz w:val="22"/>
                <w:szCs w:val="22"/>
              </w:rPr>
              <w:t>7,265</w:t>
            </w:r>
          </w:p>
        </w:tc>
        <w:tc>
          <w:tcPr>
            <w:tcW w:w="1134" w:type="dxa"/>
            <w:tcBorders>
              <w:top w:val="nil"/>
              <w:left w:val="nil"/>
              <w:bottom w:val="nil"/>
              <w:right w:val="nil"/>
            </w:tcBorders>
          </w:tcPr>
          <w:p w14:paraId="37FC8ED1" w14:textId="77777777" w:rsidR="00614905" w:rsidRPr="00B058A7" w:rsidRDefault="00614905" w:rsidP="00AF0500">
            <w:pPr>
              <w:pStyle w:val="Tdec"/>
              <w:tabs>
                <w:tab w:val="clear" w:pos="993"/>
                <w:tab w:val="decimal" w:pos="809"/>
              </w:tabs>
              <w:ind w:right="113"/>
              <w:jc w:val="right"/>
              <w:rPr>
                <w:rFonts w:ascii="Arial" w:hAnsi="Arial" w:cs="Arial"/>
                <w:sz w:val="22"/>
                <w:szCs w:val="22"/>
              </w:rPr>
            </w:pPr>
            <w:r w:rsidRPr="00B058A7">
              <w:rPr>
                <w:rFonts w:ascii="Arial" w:hAnsi="Arial" w:cs="Arial"/>
                <w:color w:val="000000"/>
                <w:sz w:val="22"/>
                <w:szCs w:val="22"/>
              </w:rPr>
              <w:t>8,681</w:t>
            </w:r>
          </w:p>
        </w:tc>
      </w:tr>
      <w:tr w:rsidR="00614905" w:rsidRPr="00B058A7" w14:paraId="37FC8ED8" w14:textId="77777777" w:rsidTr="000162E5">
        <w:tc>
          <w:tcPr>
            <w:tcW w:w="4644" w:type="dxa"/>
            <w:tcBorders>
              <w:top w:val="nil"/>
              <w:left w:val="nil"/>
              <w:bottom w:val="nil"/>
              <w:right w:val="nil"/>
            </w:tcBorders>
          </w:tcPr>
          <w:p w14:paraId="37FC8ED3" w14:textId="77777777" w:rsidR="00614905" w:rsidRPr="00B058A7" w:rsidRDefault="00614905" w:rsidP="00D271B8">
            <w:pPr>
              <w:pStyle w:val="Tindent"/>
              <w:tabs>
                <w:tab w:val="clear" w:pos="851"/>
              </w:tabs>
              <w:ind w:left="426" w:hanging="1"/>
              <w:rPr>
                <w:rFonts w:ascii="Arial" w:hAnsi="Arial" w:cs="Arial"/>
                <w:sz w:val="22"/>
                <w:szCs w:val="22"/>
              </w:rPr>
            </w:pPr>
            <w:r w:rsidRPr="00B058A7">
              <w:rPr>
                <w:rFonts w:ascii="Arial" w:hAnsi="Arial" w:cs="Arial"/>
                <w:sz w:val="22"/>
                <w:szCs w:val="22"/>
              </w:rPr>
              <w:t>Pension liability</w:t>
            </w:r>
          </w:p>
        </w:tc>
        <w:tc>
          <w:tcPr>
            <w:tcW w:w="1276" w:type="dxa"/>
            <w:tcBorders>
              <w:top w:val="nil"/>
              <w:left w:val="nil"/>
              <w:bottom w:val="single" w:sz="4" w:space="0" w:color="auto"/>
              <w:right w:val="nil"/>
            </w:tcBorders>
          </w:tcPr>
          <w:p w14:paraId="37FC8ED4" w14:textId="77777777" w:rsidR="00614905" w:rsidRDefault="00614905" w:rsidP="001E5068">
            <w:pPr>
              <w:ind w:right="34"/>
              <w:jc w:val="right"/>
              <w:rPr>
                <w:rFonts w:ascii="Arial" w:hAnsi="Arial" w:cs="Arial"/>
                <w:sz w:val="22"/>
                <w:szCs w:val="22"/>
              </w:rPr>
            </w:pPr>
            <w:r>
              <w:rPr>
                <w:rFonts w:ascii="Arial" w:hAnsi="Arial" w:cs="Arial"/>
                <w:sz w:val="22"/>
                <w:szCs w:val="22"/>
              </w:rPr>
              <w:t>(112,860)</w:t>
            </w:r>
          </w:p>
        </w:tc>
        <w:tc>
          <w:tcPr>
            <w:tcW w:w="1197" w:type="dxa"/>
            <w:tcBorders>
              <w:top w:val="nil"/>
              <w:left w:val="nil"/>
              <w:bottom w:val="single" w:sz="4" w:space="0" w:color="auto"/>
              <w:right w:val="nil"/>
            </w:tcBorders>
          </w:tcPr>
          <w:p w14:paraId="37FC8ED5" w14:textId="77777777" w:rsidR="00614905" w:rsidRPr="00B058A7" w:rsidRDefault="00614905" w:rsidP="00AF0500">
            <w:pPr>
              <w:pStyle w:val="Tdec"/>
              <w:tabs>
                <w:tab w:val="clear" w:pos="993"/>
                <w:tab w:val="decimal" w:pos="809"/>
              </w:tabs>
              <w:ind w:right="113"/>
              <w:jc w:val="right"/>
              <w:rPr>
                <w:rFonts w:ascii="Arial" w:hAnsi="Arial" w:cs="Arial"/>
                <w:color w:val="000000"/>
                <w:sz w:val="22"/>
                <w:szCs w:val="22"/>
              </w:rPr>
            </w:pPr>
            <w:r w:rsidRPr="00B058A7">
              <w:rPr>
                <w:rFonts w:ascii="Arial" w:hAnsi="Arial" w:cs="Arial"/>
                <w:sz w:val="22"/>
                <w:szCs w:val="22"/>
              </w:rPr>
              <w:t>(91,937)</w:t>
            </w:r>
          </w:p>
        </w:tc>
        <w:tc>
          <w:tcPr>
            <w:tcW w:w="1301" w:type="dxa"/>
            <w:tcBorders>
              <w:top w:val="nil"/>
              <w:left w:val="nil"/>
              <w:bottom w:val="single" w:sz="4" w:space="0" w:color="auto"/>
              <w:right w:val="nil"/>
            </w:tcBorders>
            <w:vAlign w:val="bottom"/>
          </w:tcPr>
          <w:p w14:paraId="37FC8ED6" w14:textId="77777777" w:rsidR="00614905" w:rsidRDefault="00614905" w:rsidP="001E5068">
            <w:pPr>
              <w:ind w:right="122"/>
              <w:jc w:val="right"/>
              <w:rPr>
                <w:rFonts w:ascii="Arial" w:hAnsi="Arial" w:cs="Arial"/>
                <w:sz w:val="22"/>
                <w:szCs w:val="22"/>
              </w:rPr>
            </w:pPr>
            <w:r>
              <w:rPr>
                <w:rFonts w:ascii="Arial" w:hAnsi="Arial" w:cs="Arial"/>
                <w:sz w:val="22"/>
                <w:szCs w:val="22"/>
              </w:rPr>
              <w:t>(37,504)</w:t>
            </w:r>
          </w:p>
        </w:tc>
        <w:tc>
          <w:tcPr>
            <w:tcW w:w="1134" w:type="dxa"/>
            <w:tcBorders>
              <w:top w:val="nil"/>
              <w:left w:val="nil"/>
              <w:bottom w:val="single" w:sz="4" w:space="0" w:color="auto"/>
              <w:right w:val="nil"/>
            </w:tcBorders>
          </w:tcPr>
          <w:p w14:paraId="37FC8ED7" w14:textId="77777777" w:rsidR="00614905" w:rsidRPr="00B058A7" w:rsidRDefault="00614905" w:rsidP="00AF0500">
            <w:pPr>
              <w:pStyle w:val="Tdec"/>
              <w:tabs>
                <w:tab w:val="clear" w:pos="993"/>
                <w:tab w:val="decimal" w:pos="809"/>
              </w:tabs>
              <w:ind w:right="113"/>
              <w:jc w:val="right"/>
              <w:rPr>
                <w:rFonts w:ascii="Arial" w:hAnsi="Arial" w:cs="Arial"/>
                <w:sz w:val="22"/>
                <w:szCs w:val="22"/>
              </w:rPr>
            </w:pPr>
            <w:r w:rsidRPr="00B058A7">
              <w:rPr>
                <w:rFonts w:ascii="Arial" w:hAnsi="Arial" w:cs="Arial"/>
                <w:color w:val="000000"/>
                <w:sz w:val="22"/>
                <w:szCs w:val="22"/>
              </w:rPr>
              <w:t>(33,759)</w:t>
            </w:r>
          </w:p>
        </w:tc>
      </w:tr>
      <w:tr w:rsidR="00614905" w:rsidRPr="00B058A7" w14:paraId="37FC8EDE" w14:textId="77777777" w:rsidTr="001E5068">
        <w:trPr>
          <w:trHeight w:val="454"/>
        </w:trPr>
        <w:tc>
          <w:tcPr>
            <w:tcW w:w="4644" w:type="dxa"/>
            <w:tcBorders>
              <w:top w:val="nil"/>
              <w:left w:val="nil"/>
              <w:bottom w:val="nil"/>
              <w:right w:val="nil"/>
            </w:tcBorders>
            <w:vAlign w:val="center"/>
          </w:tcPr>
          <w:p w14:paraId="37FC8ED9" w14:textId="77777777" w:rsidR="00614905" w:rsidRPr="00B058A7" w:rsidRDefault="00614905" w:rsidP="002027EA">
            <w:pPr>
              <w:pStyle w:val="Tindent"/>
              <w:tabs>
                <w:tab w:val="clear" w:pos="851"/>
                <w:tab w:val="left" w:pos="1276"/>
              </w:tabs>
              <w:ind w:left="426" w:firstLine="0"/>
              <w:rPr>
                <w:rFonts w:ascii="Arial" w:hAnsi="Arial" w:cs="Arial"/>
                <w:sz w:val="22"/>
                <w:szCs w:val="22"/>
              </w:rPr>
            </w:pPr>
            <w:r w:rsidRPr="00B058A7">
              <w:rPr>
                <w:rFonts w:ascii="Arial" w:hAnsi="Arial" w:cs="Arial"/>
                <w:sz w:val="22"/>
                <w:szCs w:val="22"/>
              </w:rPr>
              <w:t>Accumulated funds</w:t>
            </w:r>
          </w:p>
        </w:tc>
        <w:tc>
          <w:tcPr>
            <w:tcW w:w="1276" w:type="dxa"/>
            <w:tcBorders>
              <w:top w:val="nil"/>
              <w:left w:val="nil"/>
              <w:bottom w:val="double" w:sz="4" w:space="0" w:color="auto"/>
              <w:right w:val="nil"/>
            </w:tcBorders>
            <w:vAlign w:val="center"/>
          </w:tcPr>
          <w:p w14:paraId="37FC8EDA" w14:textId="77777777" w:rsidR="00614905" w:rsidRPr="001E5068" w:rsidRDefault="00614905" w:rsidP="007667C2">
            <w:pPr>
              <w:pStyle w:val="Tdec"/>
              <w:tabs>
                <w:tab w:val="clear" w:pos="993"/>
                <w:tab w:val="decimal" w:pos="809"/>
              </w:tabs>
              <w:ind w:right="34"/>
              <w:jc w:val="right"/>
              <w:rPr>
                <w:rFonts w:ascii="Arial" w:hAnsi="Arial" w:cs="Arial"/>
                <w:color w:val="000000"/>
                <w:sz w:val="22"/>
                <w:szCs w:val="22"/>
              </w:rPr>
            </w:pPr>
            <w:r w:rsidRPr="001E5068">
              <w:rPr>
                <w:rFonts w:ascii="Arial" w:hAnsi="Arial" w:cs="Arial"/>
                <w:color w:val="000000"/>
                <w:sz w:val="22"/>
                <w:szCs w:val="22"/>
              </w:rPr>
              <w:t>(66,</w:t>
            </w:r>
            <w:r w:rsidR="007667C2">
              <w:rPr>
                <w:rFonts w:ascii="Arial" w:hAnsi="Arial" w:cs="Arial"/>
                <w:color w:val="000000"/>
                <w:sz w:val="22"/>
                <w:szCs w:val="22"/>
              </w:rPr>
              <w:t>608</w:t>
            </w:r>
            <w:r w:rsidRPr="001E5068">
              <w:rPr>
                <w:rFonts w:ascii="Arial" w:hAnsi="Arial" w:cs="Arial"/>
                <w:color w:val="000000"/>
                <w:sz w:val="22"/>
                <w:szCs w:val="22"/>
              </w:rPr>
              <w:t>)</w:t>
            </w:r>
          </w:p>
        </w:tc>
        <w:tc>
          <w:tcPr>
            <w:tcW w:w="1197" w:type="dxa"/>
            <w:tcBorders>
              <w:top w:val="nil"/>
              <w:left w:val="nil"/>
              <w:bottom w:val="double" w:sz="4" w:space="0" w:color="auto"/>
              <w:right w:val="nil"/>
            </w:tcBorders>
            <w:vAlign w:val="center"/>
          </w:tcPr>
          <w:p w14:paraId="37FC8EDB" w14:textId="77777777" w:rsidR="00614905" w:rsidRPr="00B058A7" w:rsidRDefault="00614905" w:rsidP="001E5068">
            <w:pPr>
              <w:pStyle w:val="Tdec"/>
              <w:tabs>
                <w:tab w:val="clear" w:pos="993"/>
                <w:tab w:val="decimal" w:pos="809"/>
              </w:tabs>
              <w:ind w:right="113"/>
              <w:rPr>
                <w:rFonts w:ascii="Arial" w:hAnsi="Arial" w:cs="Arial"/>
                <w:color w:val="000000"/>
                <w:sz w:val="22"/>
                <w:szCs w:val="22"/>
              </w:rPr>
            </w:pPr>
            <w:r w:rsidRPr="001E5068">
              <w:rPr>
                <w:rFonts w:ascii="Arial" w:hAnsi="Arial" w:cs="Arial"/>
                <w:color w:val="000000"/>
                <w:sz w:val="22"/>
                <w:szCs w:val="22"/>
              </w:rPr>
              <w:t>(52,775)</w:t>
            </w:r>
          </w:p>
        </w:tc>
        <w:tc>
          <w:tcPr>
            <w:tcW w:w="1301" w:type="dxa"/>
            <w:tcBorders>
              <w:top w:val="nil"/>
              <w:left w:val="nil"/>
              <w:bottom w:val="double" w:sz="4" w:space="0" w:color="auto"/>
              <w:right w:val="nil"/>
            </w:tcBorders>
            <w:vAlign w:val="center"/>
          </w:tcPr>
          <w:p w14:paraId="37FC8EDC" w14:textId="77777777" w:rsidR="00614905" w:rsidRPr="001E5068" w:rsidRDefault="00614905" w:rsidP="001E5068">
            <w:pPr>
              <w:pStyle w:val="Tdec"/>
              <w:tabs>
                <w:tab w:val="clear" w:pos="993"/>
                <w:tab w:val="decimal" w:pos="809"/>
              </w:tabs>
              <w:ind w:right="122"/>
              <w:jc w:val="right"/>
              <w:rPr>
                <w:rFonts w:ascii="Arial" w:hAnsi="Arial" w:cs="Arial"/>
                <w:color w:val="000000"/>
                <w:sz w:val="22"/>
                <w:szCs w:val="22"/>
              </w:rPr>
            </w:pPr>
            <w:r w:rsidRPr="001E5068">
              <w:rPr>
                <w:rFonts w:ascii="Arial" w:hAnsi="Arial" w:cs="Arial"/>
                <w:color w:val="000000"/>
                <w:sz w:val="22"/>
                <w:szCs w:val="22"/>
              </w:rPr>
              <w:t>(30,239)</w:t>
            </w:r>
          </w:p>
        </w:tc>
        <w:tc>
          <w:tcPr>
            <w:tcW w:w="1134" w:type="dxa"/>
            <w:tcBorders>
              <w:top w:val="nil"/>
              <w:left w:val="nil"/>
              <w:bottom w:val="double" w:sz="4" w:space="0" w:color="auto"/>
              <w:right w:val="nil"/>
            </w:tcBorders>
            <w:vAlign w:val="center"/>
          </w:tcPr>
          <w:p w14:paraId="37FC8EDD" w14:textId="77777777" w:rsidR="00614905" w:rsidRPr="00B058A7" w:rsidRDefault="00614905" w:rsidP="00F92262">
            <w:pPr>
              <w:pStyle w:val="Tdec"/>
              <w:tabs>
                <w:tab w:val="clear" w:pos="993"/>
                <w:tab w:val="decimal" w:pos="809"/>
              </w:tabs>
              <w:ind w:right="113"/>
              <w:rPr>
                <w:rFonts w:ascii="Arial" w:hAnsi="Arial" w:cs="Arial"/>
                <w:sz w:val="22"/>
                <w:szCs w:val="22"/>
              </w:rPr>
            </w:pPr>
            <w:r w:rsidRPr="00B058A7">
              <w:rPr>
                <w:rFonts w:ascii="Arial" w:hAnsi="Arial" w:cs="Arial"/>
                <w:color w:val="000000"/>
                <w:sz w:val="22"/>
                <w:szCs w:val="22"/>
              </w:rPr>
              <w:t>(25,078)</w:t>
            </w:r>
          </w:p>
        </w:tc>
      </w:tr>
    </w:tbl>
    <w:p w14:paraId="37FC8EDF" w14:textId="77777777" w:rsidR="00C454C8" w:rsidRPr="00B058A7" w:rsidRDefault="00C454C8" w:rsidP="00C454C8">
      <w:pPr>
        <w:pStyle w:val="NormalIndent"/>
        <w:ind w:left="0"/>
        <w:rPr>
          <w:rFonts w:ascii="Arial" w:hAnsi="Arial" w:cs="Arial"/>
          <w:sz w:val="22"/>
          <w:szCs w:val="22"/>
        </w:rPr>
      </w:pPr>
      <w:bookmarkStart w:id="73" w:name="_Toc297128252"/>
      <w:bookmarkStart w:id="74" w:name="_Toc297131391"/>
    </w:p>
    <w:p w14:paraId="37FC8EE0" w14:textId="77777777" w:rsidR="0095713A" w:rsidRPr="00B058A7" w:rsidRDefault="0095713A" w:rsidP="00B119D2">
      <w:pPr>
        <w:pStyle w:val="Heading2"/>
        <w:rPr>
          <w:rStyle w:val="StyleHeading1ArialCharChar"/>
        </w:rPr>
      </w:pPr>
      <w:r w:rsidRPr="00B058A7">
        <w:rPr>
          <w:rStyle w:val="StyleHeading1ArialCharChar"/>
        </w:rPr>
        <w:t xml:space="preserve"> </w:t>
      </w:r>
      <w:r w:rsidRPr="00B058A7">
        <w:rPr>
          <w:rStyle w:val="StyleHeading1ArialCharChar"/>
        </w:rPr>
        <w:tab/>
      </w:r>
      <w:bookmarkStart w:id="75" w:name="_Ref353528058"/>
      <w:r w:rsidR="0053708C" w:rsidRPr="00B058A7">
        <w:rPr>
          <w:rStyle w:val="StyleHeading1ArialCharChar"/>
          <w:caps/>
        </w:rPr>
        <w:t>PENSION COMMITMENTS</w:t>
      </w:r>
      <w:bookmarkEnd w:id="75"/>
      <w:r w:rsidR="00E319E0" w:rsidRPr="00B058A7">
        <w:rPr>
          <w:rStyle w:val="StyleHeading1ArialCharChar"/>
          <w:caps/>
        </w:rPr>
        <w:t xml:space="preserve"> </w:t>
      </w:r>
    </w:p>
    <w:p w14:paraId="37FC8EE1" w14:textId="77777777" w:rsidR="00E51A00" w:rsidRPr="00B058A7" w:rsidRDefault="0095713A" w:rsidP="000B031F">
      <w:pPr>
        <w:pStyle w:val="NormalIndent"/>
        <w:ind w:left="0"/>
        <w:rPr>
          <w:rFonts w:ascii="Arial" w:hAnsi="Arial" w:cs="Arial"/>
          <w:sz w:val="22"/>
          <w:szCs w:val="22"/>
        </w:rPr>
      </w:pPr>
      <w:r w:rsidRPr="00B058A7">
        <w:rPr>
          <w:rFonts w:ascii="Arial" w:hAnsi="Arial" w:cs="Arial"/>
          <w:sz w:val="22"/>
          <w:szCs w:val="22"/>
        </w:rPr>
        <w:t>The Local Government Association and companies under the Association’s control are admitted bodies to three local government pension funds: the Merseyside Pension Fund, administered by Wirral Metropolitan Borough Council; the London Borough of Camden Pension Fund; and the West Sussex County Council Pension Fund.  These funds are administered in accordance with the Local Government Pension Scheme Regulations 1997.  Details of the calculation of the deficit relating to each fund are given below.</w:t>
      </w:r>
    </w:p>
    <w:p w14:paraId="37FC8EE2" w14:textId="77777777" w:rsidR="0095713A" w:rsidRPr="00B058A7" w:rsidRDefault="0095713A" w:rsidP="000B031F">
      <w:pPr>
        <w:pStyle w:val="NormalIndent"/>
        <w:ind w:left="0"/>
        <w:rPr>
          <w:rFonts w:ascii="Arial" w:hAnsi="Arial" w:cs="Arial"/>
          <w:sz w:val="22"/>
          <w:szCs w:val="22"/>
        </w:rPr>
      </w:pPr>
      <w:r w:rsidRPr="00B058A7">
        <w:rPr>
          <w:rFonts w:ascii="Arial" w:hAnsi="Arial" w:cs="Arial"/>
          <w:sz w:val="22"/>
          <w:szCs w:val="22"/>
        </w:rPr>
        <w:t xml:space="preserve">In addition, the Association and its predecessor bodies have incurred pension liabilities that are outside the funded benefits provided by the relevant pension schemes.  These other unfunded liabilities were estimated by an actuary at 31 </w:t>
      </w:r>
      <w:r w:rsidR="00CB6859" w:rsidRPr="00B058A7">
        <w:rPr>
          <w:rFonts w:ascii="Arial" w:hAnsi="Arial" w:cs="Arial"/>
          <w:sz w:val="22"/>
          <w:szCs w:val="22"/>
        </w:rPr>
        <w:t xml:space="preserve">March </w:t>
      </w:r>
      <w:r w:rsidR="008F5201" w:rsidRPr="00B058A7">
        <w:rPr>
          <w:rFonts w:ascii="Arial" w:hAnsi="Arial" w:cs="Arial"/>
          <w:sz w:val="22"/>
          <w:szCs w:val="22"/>
        </w:rPr>
        <w:t>2015</w:t>
      </w:r>
      <w:r w:rsidRPr="00B058A7">
        <w:rPr>
          <w:rFonts w:ascii="Arial" w:hAnsi="Arial" w:cs="Arial"/>
          <w:sz w:val="22"/>
          <w:szCs w:val="22"/>
        </w:rPr>
        <w:t xml:space="preserve"> as £</w:t>
      </w:r>
      <w:r w:rsidR="006F1383" w:rsidRPr="00B058A7">
        <w:rPr>
          <w:rFonts w:ascii="Arial" w:hAnsi="Arial" w:cs="Arial"/>
          <w:sz w:val="22"/>
          <w:szCs w:val="22"/>
        </w:rPr>
        <w:t>1,812</w:t>
      </w:r>
      <w:r w:rsidR="00153199" w:rsidRPr="00B058A7">
        <w:rPr>
          <w:rFonts w:ascii="Arial" w:hAnsi="Arial" w:cs="Arial"/>
          <w:sz w:val="22"/>
          <w:szCs w:val="22"/>
        </w:rPr>
        <w:t xml:space="preserve"> </w:t>
      </w:r>
      <w:r w:rsidRPr="00B058A7">
        <w:rPr>
          <w:rFonts w:ascii="Arial" w:hAnsi="Arial" w:cs="Arial"/>
          <w:sz w:val="22"/>
          <w:szCs w:val="22"/>
        </w:rPr>
        <w:t>m</w:t>
      </w:r>
      <w:r w:rsidR="00153199" w:rsidRPr="00B058A7">
        <w:rPr>
          <w:rFonts w:ascii="Arial" w:hAnsi="Arial" w:cs="Arial"/>
          <w:sz w:val="22"/>
          <w:szCs w:val="22"/>
        </w:rPr>
        <w:t>illion</w:t>
      </w:r>
      <w:r w:rsidRPr="00B058A7">
        <w:rPr>
          <w:rFonts w:ascii="Arial" w:hAnsi="Arial" w:cs="Arial"/>
          <w:sz w:val="22"/>
          <w:szCs w:val="22"/>
        </w:rPr>
        <w:t xml:space="preserve"> (</w:t>
      </w:r>
      <w:r w:rsidR="008F5201" w:rsidRPr="00B058A7">
        <w:rPr>
          <w:rFonts w:ascii="Arial" w:hAnsi="Arial" w:cs="Arial"/>
          <w:sz w:val="22"/>
          <w:szCs w:val="22"/>
        </w:rPr>
        <w:t>2014</w:t>
      </w:r>
      <w:r w:rsidR="00A92E34" w:rsidRPr="00B058A7">
        <w:rPr>
          <w:rFonts w:ascii="Arial" w:hAnsi="Arial" w:cs="Arial"/>
          <w:sz w:val="22"/>
          <w:szCs w:val="22"/>
        </w:rPr>
        <w:t xml:space="preserve"> </w:t>
      </w:r>
      <w:r w:rsidRPr="00B058A7">
        <w:rPr>
          <w:rFonts w:ascii="Arial" w:hAnsi="Arial" w:cs="Arial"/>
          <w:sz w:val="22"/>
          <w:szCs w:val="22"/>
        </w:rPr>
        <w:t>£1.</w:t>
      </w:r>
      <w:r w:rsidR="00E11BE0" w:rsidRPr="00B058A7">
        <w:rPr>
          <w:rFonts w:ascii="Arial" w:hAnsi="Arial" w:cs="Arial"/>
          <w:sz w:val="22"/>
          <w:szCs w:val="22"/>
        </w:rPr>
        <w:t>794million</w:t>
      </w:r>
      <w:r w:rsidRPr="00B058A7">
        <w:rPr>
          <w:rFonts w:ascii="Arial" w:hAnsi="Arial" w:cs="Arial"/>
          <w:sz w:val="22"/>
          <w:szCs w:val="22"/>
        </w:rPr>
        <w:t xml:space="preserve">). The unfunded liabilities are being paid annually over the remaining lives of the pensioners concerned. </w:t>
      </w:r>
    </w:p>
    <w:p w14:paraId="37FC8EE3" w14:textId="77777777" w:rsidR="0095713A" w:rsidRPr="00B058A7" w:rsidRDefault="0095713A" w:rsidP="000B031F">
      <w:pPr>
        <w:pStyle w:val="NormalIndent"/>
        <w:ind w:left="0"/>
        <w:rPr>
          <w:rFonts w:ascii="Arial" w:hAnsi="Arial" w:cs="Arial"/>
          <w:sz w:val="22"/>
          <w:szCs w:val="22"/>
        </w:rPr>
      </w:pPr>
      <w:r w:rsidRPr="00B058A7">
        <w:rPr>
          <w:rFonts w:ascii="Arial" w:hAnsi="Arial" w:cs="Arial"/>
          <w:sz w:val="22"/>
          <w:szCs w:val="22"/>
        </w:rPr>
        <w:t xml:space="preserve">The most recent formal actuarial reviews in relation to the funds </w:t>
      </w:r>
      <w:r w:rsidR="00F9113F" w:rsidRPr="00B058A7">
        <w:rPr>
          <w:rFonts w:ascii="Arial" w:hAnsi="Arial" w:cs="Arial"/>
          <w:sz w:val="22"/>
          <w:szCs w:val="22"/>
        </w:rPr>
        <w:t xml:space="preserve">were </w:t>
      </w:r>
      <w:r w:rsidRPr="00B058A7">
        <w:rPr>
          <w:rFonts w:ascii="Arial" w:hAnsi="Arial" w:cs="Arial"/>
          <w:sz w:val="22"/>
          <w:szCs w:val="22"/>
        </w:rPr>
        <w:t>at 31 March 201</w:t>
      </w:r>
      <w:r w:rsidR="007E0370" w:rsidRPr="00B058A7">
        <w:rPr>
          <w:rFonts w:ascii="Arial" w:hAnsi="Arial" w:cs="Arial"/>
          <w:sz w:val="22"/>
          <w:szCs w:val="22"/>
        </w:rPr>
        <w:t>3</w:t>
      </w:r>
      <w:r w:rsidRPr="00B058A7">
        <w:rPr>
          <w:rFonts w:ascii="Arial" w:hAnsi="Arial" w:cs="Arial"/>
          <w:sz w:val="22"/>
          <w:szCs w:val="22"/>
        </w:rPr>
        <w:t>. The actuarial assumptions that have the most significant effect on the results of the valuation are those relating to the rate of return on investments and the rates of increase in salaries and pensions.  The assumptions made by the actuaries (Mercer Ltd (M) for the Merseyside fund and Hymans Robertson (HR) for the Camden and West Sussex funds) are stated below.</w:t>
      </w:r>
      <w:r w:rsidR="001A70FC" w:rsidRPr="00B058A7">
        <w:rPr>
          <w:rFonts w:ascii="Arial" w:hAnsi="Arial" w:cs="Arial"/>
          <w:sz w:val="22"/>
          <w:szCs w:val="22"/>
        </w:rPr>
        <w:t xml:space="preserve"> </w:t>
      </w:r>
    </w:p>
    <w:p w14:paraId="37FC8EE4" w14:textId="77777777" w:rsidR="003B3A95" w:rsidRPr="00B058A7" w:rsidRDefault="003B3A95" w:rsidP="003B3A95">
      <w:pPr>
        <w:pStyle w:val="NormalIndent"/>
        <w:tabs>
          <w:tab w:val="left" w:pos="0"/>
        </w:tabs>
        <w:spacing w:before="120"/>
        <w:ind w:left="0"/>
        <w:rPr>
          <w:rFonts w:ascii="Arial" w:hAnsi="Arial" w:cs="Arial"/>
          <w:b/>
          <w:sz w:val="22"/>
          <w:szCs w:val="22"/>
        </w:rPr>
      </w:pPr>
      <w:r w:rsidRPr="00B058A7">
        <w:rPr>
          <w:rFonts w:ascii="Arial" w:hAnsi="Arial" w:cs="Arial"/>
          <w:b/>
          <w:sz w:val="22"/>
          <w:szCs w:val="22"/>
        </w:rPr>
        <w:lastRenderedPageBreak/>
        <w:tab/>
      </w:r>
      <w:r w:rsidRPr="00B058A7">
        <w:rPr>
          <w:rFonts w:ascii="Arial" w:hAnsi="Arial" w:cs="Arial"/>
          <w:b/>
          <w:sz w:val="24"/>
          <w:szCs w:val="24"/>
        </w:rPr>
        <w:fldChar w:fldCharType="begin"/>
      </w:r>
      <w:r w:rsidRPr="00B058A7">
        <w:rPr>
          <w:rFonts w:ascii="Arial" w:hAnsi="Arial" w:cs="Arial"/>
          <w:b/>
          <w:sz w:val="24"/>
          <w:szCs w:val="24"/>
        </w:rPr>
        <w:instrText xml:space="preserve"> REF _Ref353528058 \r \h  \* MERGEFORMAT </w:instrText>
      </w:r>
      <w:r w:rsidRPr="00B058A7">
        <w:rPr>
          <w:rFonts w:ascii="Arial" w:hAnsi="Arial" w:cs="Arial"/>
          <w:b/>
          <w:sz w:val="24"/>
          <w:szCs w:val="24"/>
        </w:rPr>
      </w:r>
      <w:r w:rsidRPr="00B058A7">
        <w:rPr>
          <w:rFonts w:ascii="Arial" w:hAnsi="Arial" w:cs="Arial"/>
          <w:b/>
          <w:sz w:val="24"/>
          <w:szCs w:val="24"/>
        </w:rPr>
        <w:fldChar w:fldCharType="separate"/>
      </w:r>
      <w:r>
        <w:rPr>
          <w:rFonts w:ascii="Arial" w:hAnsi="Arial" w:cs="Arial"/>
          <w:b/>
          <w:sz w:val="24"/>
          <w:szCs w:val="24"/>
        </w:rPr>
        <w:t>16</w:t>
      </w:r>
      <w:r w:rsidRPr="00B058A7">
        <w:rPr>
          <w:rFonts w:ascii="Arial" w:hAnsi="Arial" w:cs="Arial"/>
          <w:b/>
          <w:sz w:val="24"/>
          <w:szCs w:val="24"/>
        </w:rPr>
        <w:fldChar w:fldCharType="end"/>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Pr="0019545A">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p w14:paraId="37FC8EE5" w14:textId="77777777" w:rsidR="003B3A95" w:rsidRDefault="003B3A95" w:rsidP="00276237">
      <w:pPr>
        <w:rPr>
          <w:rFonts w:ascii="Arial" w:hAnsi="Arial" w:cs="Arial"/>
          <w:sz w:val="22"/>
          <w:szCs w:val="22"/>
        </w:rPr>
      </w:pPr>
    </w:p>
    <w:p w14:paraId="37FC8EE6" w14:textId="77777777" w:rsidR="00276237" w:rsidRPr="00B058A7" w:rsidRDefault="00276237" w:rsidP="00276237">
      <w:pPr>
        <w:rPr>
          <w:rFonts w:ascii="Arial" w:hAnsi="Arial" w:cs="Arial"/>
          <w:sz w:val="22"/>
          <w:szCs w:val="22"/>
        </w:rPr>
      </w:pPr>
      <w:r w:rsidRPr="00B058A7">
        <w:rPr>
          <w:rFonts w:ascii="Arial" w:hAnsi="Arial" w:cs="Arial"/>
          <w:sz w:val="22"/>
          <w:szCs w:val="22"/>
        </w:rPr>
        <w:t xml:space="preserve">On the 1st of April 2014 the LGA’s assets and liabilities within the West Sussex County Council Pension Fund were transferred to the Merseyside Pension Fund, administered by Wirral Metropolitan Borough Council. </w:t>
      </w:r>
    </w:p>
    <w:p w14:paraId="37FC8EE7" w14:textId="77777777" w:rsidR="0095713A" w:rsidRPr="00B058A7" w:rsidRDefault="0095713A" w:rsidP="000B031F">
      <w:pPr>
        <w:pStyle w:val="NormalIndent"/>
        <w:ind w:left="0"/>
        <w:rPr>
          <w:rFonts w:ascii="Arial" w:hAnsi="Arial" w:cs="Arial"/>
          <w:b/>
          <w:sz w:val="22"/>
          <w:szCs w:val="22"/>
        </w:rPr>
      </w:pPr>
      <w:r w:rsidRPr="00B058A7">
        <w:rPr>
          <w:rFonts w:ascii="Arial" w:hAnsi="Arial" w:cs="Arial"/>
          <w:b/>
          <w:sz w:val="22"/>
          <w:szCs w:val="22"/>
        </w:rPr>
        <w:t>Investment returns</w:t>
      </w:r>
    </w:p>
    <w:p w14:paraId="37FC8EE8" w14:textId="77777777" w:rsidR="0095713A" w:rsidRPr="00B058A7" w:rsidRDefault="0095713A" w:rsidP="00F9113F">
      <w:pPr>
        <w:pStyle w:val="NormalIndent"/>
        <w:ind w:left="0"/>
        <w:rPr>
          <w:rFonts w:ascii="Arial" w:hAnsi="Arial" w:cs="Arial"/>
          <w:sz w:val="22"/>
          <w:szCs w:val="22"/>
        </w:rPr>
      </w:pPr>
      <w:r w:rsidRPr="00B058A7">
        <w:rPr>
          <w:rFonts w:ascii="Arial" w:hAnsi="Arial" w:cs="Arial"/>
          <w:sz w:val="22"/>
          <w:szCs w:val="22"/>
        </w:rPr>
        <w:t xml:space="preserve">The investment returns on the funds used in calculating the year end assets were in the </w:t>
      </w:r>
      <w:proofErr w:type="gramStart"/>
      <w:r w:rsidRPr="00B058A7">
        <w:rPr>
          <w:rFonts w:ascii="Arial" w:hAnsi="Arial" w:cs="Arial"/>
          <w:sz w:val="22"/>
          <w:szCs w:val="22"/>
        </w:rPr>
        <w:t xml:space="preserve">range </w:t>
      </w:r>
      <w:r w:rsidR="00CA6662" w:rsidRPr="00B058A7">
        <w:rPr>
          <w:rFonts w:ascii="Arial" w:hAnsi="Arial" w:cs="Arial"/>
          <w:sz w:val="22"/>
          <w:szCs w:val="22"/>
        </w:rPr>
        <w:t xml:space="preserve"> 10.0</w:t>
      </w:r>
      <w:proofErr w:type="gramEnd"/>
      <w:r w:rsidR="00CA6662" w:rsidRPr="00B058A7">
        <w:rPr>
          <w:rFonts w:ascii="Arial" w:hAnsi="Arial" w:cs="Arial"/>
          <w:sz w:val="22"/>
          <w:szCs w:val="22"/>
        </w:rPr>
        <w:t>% to 12.37%</w:t>
      </w:r>
      <w:r w:rsidR="006F1383" w:rsidRPr="00B058A7">
        <w:rPr>
          <w:rFonts w:ascii="Arial" w:hAnsi="Arial" w:cs="Arial"/>
          <w:sz w:val="22"/>
          <w:szCs w:val="22"/>
        </w:rPr>
        <w:t xml:space="preserve"> </w:t>
      </w:r>
      <w:r w:rsidRPr="00B058A7">
        <w:rPr>
          <w:rFonts w:ascii="Arial" w:hAnsi="Arial" w:cs="Arial"/>
          <w:sz w:val="22"/>
          <w:szCs w:val="22"/>
        </w:rPr>
        <w:t>(</w:t>
      </w:r>
      <w:r w:rsidR="008F5201" w:rsidRPr="00B058A7">
        <w:rPr>
          <w:rFonts w:ascii="Arial" w:hAnsi="Arial" w:cs="Arial"/>
          <w:sz w:val="22"/>
          <w:szCs w:val="22"/>
        </w:rPr>
        <w:t>2014</w:t>
      </w:r>
      <w:r w:rsidRPr="00B058A7">
        <w:rPr>
          <w:rFonts w:ascii="Arial" w:hAnsi="Arial" w:cs="Arial"/>
          <w:sz w:val="22"/>
          <w:szCs w:val="22"/>
        </w:rPr>
        <w:t xml:space="preserve">, </w:t>
      </w:r>
      <w:r w:rsidR="00E11BE0" w:rsidRPr="00B058A7">
        <w:rPr>
          <w:rFonts w:ascii="Arial" w:hAnsi="Arial" w:cs="Arial"/>
          <w:sz w:val="22"/>
          <w:szCs w:val="22"/>
        </w:rPr>
        <w:t>3.2% to 9.6</w:t>
      </w:r>
      <w:r w:rsidRPr="00B058A7">
        <w:rPr>
          <w:rFonts w:ascii="Arial" w:hAnsi="Arial" w:cs="Arial"/>
          <w:sz w:val="22"/>
          <w:szCs w:val="22"/>
        </w:rPr>
        <w:t>).</w:t>
      </w:r>
    </w:p>
    <w:p w14:paraId="37FC8EE9" w14:textId="77777777" w:rsidR="001A12E0" w:rsidRPr="00B058A7" w:rsidRDefault="001A12E0">
      <w:pPr>
        <w:spacing w:after="0"/>
        <w:jc w:val="left"/>
        <w:rPr>
          <w:rFonts w:ascii="Arial" w:hAnsi="Arial" w:cs="Arial"/>
          <w:b/>
          <w:sz w:val="22"/>
          <w:szCs w:val="22"/>
        </w:rPr>
      </w:pPr>
    </w:p>
    <w:p w14:paraId="37FC8EEA" w14:textId="77777777" w:rsidR="0095713A" w:rsidRPr="00B058A7" w:rsidRDefault="0095713A" w:rsidP="00F9113F">
      <w:pPr>
        <w:pStyle w:val="NormalIndent"/>
        <w:ind w:left="0"/>
        <w:rPr>
          <w:rFonts w:ascii="Arial" w:hAnsi="Arial" w:cs="Arial"/>
          <w:b/>
          <w:sz w:val="22"/>
          <w:szCs w:val="22"/>
        </w:rPr>
      </w:pPr>
      <w:r w:rsidRPr="00B058A7">
        <w:rPr>
          <w:rFonts w:ascii="Arial" w:hAnsi="Arial" w:cs="Arial"/>
          <w:b/>
          <w:sz w:val="22"/>
          <w:szCs w:val="22"/>
        </w:rPr>
        <w:t>Major categories of plan assets as a percentage of total plan assets were in the ranges</w:t>
      </w:r>
    </w:p>
    <w:tbl>
      <w:tblPr>
        <w:tblW w:w="9180" w:type="dxa"/>
        <w:tblLayout w:type="fixed"/>
        <w:tblLook w:val="0000" w:firstRow="0" w:lastRow="0" w:firstColumn="0" w:lastColumn="0" w:noHBand="0" w:noVBand="0"/>
      </w:tblPr>
      <w:tblGrid>
        <w:gridCol w:w="5397"/>
        <w:gridCol w:w="1941"/>
        <w:gridCol w:w="1842"/>
      </w:tblGrid>
      <w:tr w:rsidR="0095713A" w:rsidRPr="00B058A7" w14:paraId="37FC8EEE" w14:textId="77777777" w:rsidTr="00BF77C9">
        <w:trPr>
          <w:trHeight w:val="884"/>
        </w:trPr>
        <w:tc>
          <w:tcPr>
            <w:tcW w:w="5397" w:type="dxa"/>
          </w:tcPr>
          <w:p w14:paraId="37FC8EEB" w14:textId="77777777" w:rsidR="0095713A" w:rsidRPr="00B058A7" w:rsidRDefault="0095713A" w:rsidP="000D0795">
            <w:pPr>
              <w:pStyle w:val="Thead"/>
              <w:rPr>
                <w:rFonts w:ascii="Arial" w:hAnsi="Arial" w:cs="Arial"/>
                <w:sz w:val="22"/>
                <w:szCs w:val="22"/>
              </w:rPr>
            </w:pPr>
          </w:p>
        </w:tc>
        <w:tc>
          <w:tcPr>
            <w:tcW w:w="1941" w:type="dxa"/>
          </w:tcPr>
          <w:p w14:paraId="37FC8EEC"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8F5201" w:rsidRPr="00B058A7">
              <w:rPr>
                <w:rFonts w:ascii="Arial" w:hAnsi="Arial" w:cs="Arial"/>
                <w:sz w:val="22"/>
                <w:szCs w:val="22"/>
              </w:rPr>
              <w:t>2015</w:t>
            </w:r>
          </w:p>
        </w:tc>
        <w:tc>
          <w:tcPr>
            <w:tcW w:w="1842" w:type="dxa"/>
          </w:tcPr>
          <w:p w14:paraId="37FC8EED" w14:textId="77777777" w:rsidR="0095713A" w:rsidRPr="00B058A7" w:rsidRDefault="0095713A" w:rsidP="002027EA">
            <w:pPr>
              <w:pStyle w:val="Thead"/>
              <w:tabs>
                <w:tab w:val="left" w:pos="1957"/>
              </w:tabs>
              <w:ind w:left="539" w:hanging="964"/>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8F5201" w:rsidRPr="00B058A7">
              <w:rPr>
                <w:rFonts w:ascii="Arial" w:hAnsi="Arial" w:cs="Arial"/>
                <w:sz w:val="22"/>
                <w:szCs w:val="22"/>
              </w:rPr>
              <w:t>2014</w:t>
            </w:r>
          </w:p>
        </w:tc>
      </w:tr>
      <w:tr w:rsidR="00CA6662" w:rsidRPr="00B058A7" w14:paraId="37FC8EF2" w14:textId="77777777" w:rsidTr="00BF77C9">
        <w:tc>
          <w:tcPr>
            <w:tcW w:w="5397" w:type="dxa"/>
          </w:tcPr>
          <w:p w14:paraId="37FC8EEF"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Equities</w:t>
            </w:r>
          </w:p>
        </w:tc>
        <w:tc>
          <w:tcPr>
            <w:tcW w:w="1941" w:type="dxa"/>
          </w:tcPr>
          <w:p w14:paraId="37FC8EF0" w14:textId="77777777" w:rsidR="00CA6662" w:rsidRPr="00B058A7" w:rsidRDefault="00CA6662">
            <w:pPr>
              <w:jc w:val="right"/>
              <w:rPr>
                <w:rFonts w:ascii="Arial" w:hAnsi="Arial" w:cs="Arial"/>
                <w:sz w:val="22"/>
                <w:szCs w:val="22"/>
              </w:rPr>
            </w:pPr>
            <w:r w:rsidRPr="00B058A7">
              <w:rPr>
                <w:rFonts w:ascii="Arial" w:hAnsi="Arial" w:cs="Arial"/>
                <w:sz w:val="22"/>
                <w:szCs w:val="22"/>
              </w:rPr>
              <w:t>53.9% to 78.0%</w:t>
            </w:r>
          </w:p>
        </w:tc>
        <w:tc>
          <w:tcPr>
            <w:tcW w:w="1842" w:type="dxa"/>
          </w:tcPr>
          <w:p w14:paraId="37FC8EF1" w14:textId="77777777" w:rsidR="00CA6662" w:rsidRPr="00B058A7" w:rsidRDefault="00CA6662" w:rsidP="000F1575">
            <w:pPr>
              <w:pStyle w:val="Thead"/>
              <w:spacing w:after="60"/>
              <w:ind w:right="0"/>
              <w:rPr>
                <w:rFonts w:ascii="Arial" w:hAnsi="Arial" w:cs="Arial"/>
                <w:b w:val="0"/>
                <w:sz w:val="22"/>
                <w:szCs w:val="22"/>
              </w:rPr>
            </w:pPr>
            <w:r w:rsidRPr="00B058A7">
              <w:rPr>
                <w:rFonts w:ascii="Arial" w:hAnsi="Arial" w:cs="Arial"/>
                <w:b w:val="0"/>
                <w:sz w:val="22"/>
                <w:szCs w:val="22"/>
              </w:rPr>
              <w:t>62.0% to 78.0%</w:t>
            </w:r>
          </w:p>
        </w:tc>
      </w:tr>
      <w:tr w:rsidR="00CA6662" w:rsidRPr="00B058A7" w14:paraId="37FC8EF6" w14:textId="77777777" w:rsidTr="00BF77C9">
        <w:tc>
          <w:tcPr>
            <w:tcW w:w="5397" w:type="dxa"/>
          </w:tcPr>
          <w:p w14:paraId="37FC8EF3"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Bonds (HR)</w:t>
            </w:r>
          </w:p>
        </w:tc>
        <w:tc>
          <w:tcPr>
            <w:tcW w:w="1941" w:type="dxa"/>
          </w:tcPr>
          <w:p w14:paraId="37FC8EF4" w14:textId="77777777" w:rsidR="00CA6662" w:rsidRPr="00B058A7" w:rsidRDefault="00CA6662">
            <w:pPr>
              <w:jc w:val="right"/>
              <w:rPr>
                <w:rFonts w:ascii="Arial" w:hAnsi="Arial" w:cs="Arial"/>
                <w:sz w:val="22"/>
                <w:szCs w:val="22"/>
              </w:rPr>
            </w:pPr>
            <w:r w:rsidRPr="00B058A7">
              <w:rPr>
                <w:rFonts w:ascii="Arial" w:hAnsi="Arial" w:cs="Arial"/>
                <w:sz w:val="22"/>
                <w:szCs w:val="22"/>
              </w:rPr>
              <w:t>12.0%</w:t>
            </w:r>
          </w:p>
        </w:tc>
        <w:tc>
          <w:tcPr>
            <w:tcW w:w="1842" w:type="dxa"/>
          </w:tcPr>
          <w:p w14:paraId="37FC8EF5" w14:textId="77777777" w:rsidR="00CA6662" w:rsidRPr="00B058A7" w:rsidRDefault="00CA6662" w:rsidP="000F1575">
            <w:pPr>
              <w:pStyle w:val="Thead"/>
              <w:spacing w:after="60"/>
              <w:ind w:right="0"/>
              <w:rPr>
                <w:rFonts w:ascii="Arial" w:hAnsi="Arial" w:cs="Arial"/>
                <w:b w:val="0"/>
                <w:sz w:val="22"/>
                <w:szCs w:val="22"/>
              </w:rPr>
            </w:pPr>
            <w:r w:rsidRPr="00B058A7">
              <w:rPr>
                <w:rFonts w:ascii="Arial" w:hAnsi="Arial" w:cs="Arial"/>
                <w:b w:val="0"/>
                <w:sz w:val="22"/>
                <w:szCs w:val="22"/>
              </w:rPr>
              <w:t>12.0% to 13.0%</w:t>
            </w:r>
          </w:p>
        </w:tc>
      </w:tr>
      <w:tr w:rsidR="00CA6662" w:rsidRPr="00B058A7" w14:paraId="37FC8EFA" w14:textId="77777777" w:rsidTr="00BF77C9">
        <w:tc>
          <w:tcPr>
            <w:tcW w:w="5397" w:type="dxa"/>
          </w:tcPr>
          <w:p w14:paraId="37FC8EF7"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Government Bonds (M)</w:t>
            </w:r>
          </w:p>
        </w:tc>
        <w:tc>
          <w:tcPr>
            <w:tcW w:w="1941" w:type="dxa"/>
          </w:tcPr>
          <w:p w14:paraId="37FC8EF8" w14:textId="77777777" w:rsidR="00CA6662" w:rsidRPr="00B058A7" w:rsidRDefault="00CA6662" w:rsidP="009455B3">
            <w:pPr>
              <w:jc w:val="right"/>
              <w:rPr>
                <w:rFonts w:ascii="Arial" w:hAnsi="Arial" w:cs="Arial"/>
                <w:sz w:val="22"/>
                <w:szCs w:val="22"/>
              </w:rPr>
            </w:pPr>
            <w:r w:rsidRPr="00B058A7">
              <w:rPr>
                <w:rFonts w:ascii="Arial" w:hAnsi="Arial" w:cs="Arial"/>
                <w:sz w:val="22"/>
                <w:szCs w:val="22"/>
              </w:rPr>
              <w:t>14.8%</w:t>
            </w:r>
          </w:p>
        </w:tc>
        <w:tc>
          <w:tcPr>
            <w:tcW w:w="1842" w:type="dxa"/>
          </w:tcPr>
          <w:p w14:paraId="37FC8EF9" w14:textId="77777777" w:rsidR="00CA6662" w:rsidRPr="00B058A7" w:rsidRDefault="00CA6662" w:rsidP="009455B3">
            <w:pPr>
              <w:pStyle w:val="Thead"/>
              <w:spacing w:after="60"/>
              <w:ind w:right="0"/>
              <w:rPr>
                <w:rFonts w:ascii="Arial" w:hAnsi="Arial" w:cs="Arial"/>
                <w:b w:val="0"/>
                <w:sz w:val="22"/>
                <w:szCs w:val="22"/>
              </w:rPr>
            </w:pPr>
            <w:r w:rsidRPr="00B058A7">
              <w:rPr>
                <w:rFonts w:ascii="Arial" w:hAnsi="Arial" w:cs="Arial"/>
                <w:b w:val="0"/>
                <w:sz w:val="22"/>
                <w:szCs w:val="22"/>
              </w:rPr>
              <w:t xml:space="preserve">13.7% </w:t>
            </w:r>
          </w:p>
        </w:tc>
      </w:tr>
      <w:tr w:rsidR="00CA6662" w:rsidRPr="00B058A7" w14:paraId="37FC8EFE" w14:textId="77777777" w:rsidTr="00BF77C9">
        <w:tc>
          <w:tcPr>
            <w:tcW w:w="5397" w:type="dxa"/>
          </w:tcPr>
          <w:p w14:paraId="37FC8EFB"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Other Bonds (M)</w:t>
            </w:r>
          </w:p>
        </w:tc>
        <w:tc>
          <w:tcPr>
            <w:tcW w:w="1941" w:type="dxa"/>
          </w:tcPr>
          <w:p w14:paraId="37FC8EFC" w14:textId="77777777" w:rsidR="00CA6662" w:rsidRPr="00B058A7" w:rsidRDefault="00CA6662" w:rsidP="009455B3">
            <w:pPr>
              <w:jc w:val="right"/>
              <w:rPr>
                <w:rFonts w:ascii="Arial" w:hAnsi="Arial" w:cs="Arial"/>
                <w:sz w:val="22"/>
                <w:szCs w:val="22"/>
              </w:rPr>
            </w:pPr>
            <w:r w:rsidRPr="00B058A7">
              <w:rPr>
                <w:rFonts w:ascii="Arial" w:hAnsi="Arial" w:cs="Arial"/>
                <w:sz w:val="22"/>
                <w:szCs w:val="22"/>
              </w:rPr>
              <w:t>2.6%</w:t>
            </w:r>
          </w:p>
        </w:tc>
        <w:tc>
          <w:tcPr>
            <w:tcW w:w="1842" w:type="dxa"/>
          </w:tcPr>
          <w:p w14:paraId="37FC8EFD" w14:textId="77777777" w:rsidR="00CA6662" w:rsidRPr="00B058A7" w:rsidRDefault="00CA6662" w:rsidP="009455B3">
            <w:pPr>
              <w:pStyle w:val="Thead"/>
              <w:spacing w:after="60"/>
              <w:ind w:right="0"/>
              <w:rPr>
                <w:rFonts w:ascii="Arial" w:hAnsi="Arial" w:cs="Arial"/>
                <w:b w:val="0"/>
                <w:sz w:val="22"/>
                <w:szCs w:val="22"/>
              </w:rPr>
            </w:pPr>
            <w:r w:rsidRPr="00B058A7">
              <w:rPr>
                <w:rFonts w:ascii="Arial" w:hAnsi="Arial" w:cs="Arial"/>
                <w:b w:val="0"/>
                <w:sz w:val="22"/>
                <w:szCs w:val="22"/>
              </w:rPr>
              <w:t xml:space="preserve">2.6% </w:t>
            </w:r>
          </w:p>
        </w:tc>
      </w:tr>
      <w:tr w:rsidR="00CA6662" w:rsidRPr="00B058A7" w14:paraId="37FC8F02" w14:textId="77777777" w:rsidTr="00BF77C9">
        <w:tc>
          <w:tcPr>
            <w:tcW w:w="5397" w:type="dxa"/>
          </w:tcPr>
          <w:p w14:paraId="37FC8EFF"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Property</w:t>
            </w:r>
          </w:p>
        </w:tc>
        <w:tc>
          <w:tcPr>
            <w:tcW w:w="1941" w:type="dxa"/>
          </w:tcPr>
          <w:p w14:paraId="37FC8F00" w14:textId="77777777" w:rsidR="00CA6662" w:rsidRPr="00B058A7" w:rsidRDefault="00CA6662" w:rsidP="00A0062F">
            <w:pPr>
              <w:jc w:val="right"/>
              <w:rPr>
                <w:rFonts w:ascii="Arial" w:hAnsi="Arial" w:cs="Arial"/>
                <w:sz w:val="22"/>
                <w:szCs w:val="22"/>
              </w:rPr>
            </w:pPr>
            <w:r w:rsidRPr="00B058A7">
              <w:rPr>
                <w:rFonts w:ascii="Arial" w:hAnsi="Arial" w:cs="Arial"/>
                <w:sz w:val="22"/>
                <w:szCs w:val="22"/>
              </w:rPr>
              <w:t>9.0% to 10.8%</w:t>
            </w:r>
          </w:p>
        </w:tc>
        <w:tc>
          <w:tcPr>
            <w:tcW w:w="1842" w:type="dxa"/>
          </w:tcPr>
          <w:p w14:paraId="37FC8F01" w14:textId="77777777" w:rsidR="00CA6662" w:rsidRPr="00B058A7" w:rsidRDefault="00CA6662" w:rsidP="00BC7925">
            <w:pPr>
              <w:pStyle w:val="Thead"/>
              <w:spacing w:after="60"/>
              <w:ind w:right="0"/>
              <w:rPr>
                <w:rFonts w:ascii="Arial" w:hAnsi="Arial" w:cs="Arial"/>
                <w:b w:val="0"/>
                <w:sz w:val="22"/>
                <w:szCs w:val="22"/>
              </w:rPr>
            </w:pPr>
            <w:r w:rsidRPr="00B058A7">
              <w:rPr>
                <w:rFonts w:ascii="Arial" w:hAnsi="Arial" w:cs="Arial"/>
                <w:b w:val="0"/>
                <w:sz w:val="22"/>
                <w:szCs w:val="22"/>
              </w:rPr>
              <w:t xml:space="preserve">8.0% </w:t>
            </w:r>
          </w:p>
        </w:tc>
      </w:tr>
      <w:tr w:rsidR="00CA6662" w:rsidRPr="00B058A7" w14:paraId="37FC8F06" w14:textId="77777777" w:rsidTr="00BF77C9">
        <w:tc>
          <w:tcPr>
            <w:tcW w:w="5397" w:type="dxa"/>
          </w:tcPr>
          <w:p w14:paraId="37FC8F03"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Cash</w:t>
            </w:r>
          </w:p>
        </w:tc>
        <w:tc>
          <w:tcPr>
            <w:tcW w:w="1941" w:type="dxa"/>
          </w:tcPr>
          <w:p w14:paraId="37FC8F04" w14:textId="77777777" w:rsidR="00CA6662" w:rsidRPr="00B058A7" w:rsidRDefault="00CA6662">
            <w:pPr>
              <w:jc w:val="right"/>
              <w:rPr>
                <w:rFonts w:ascii="Arial" w:hAnsi="Arial" w:cs="Arial"/>
                <w:sz w:val="22"/>
                <w:szCs w:val="22"/>
              </w:rPr>
            </w:pPr>
            <w:r w:rsidRPr="00B058A7">
              <w:rPr>
                <w:rFonts w:ascii="Arial" w:hAnsi="Arial" w:cs="Arial"/>
                <w:sz w:val="22"/>
                <w:szCs w:val="22"/>
              </w:rPr>
              <w:t>1.0% to 3.0%</w:t>
            </w:r>
          </w:p>
        </w:tc>
        <w:tc>
          <w:tcPr>
            <w:tcW w:w="1842" w:type="dxa"/>
          </w:tcPr>
          <w:p w14:paraId="37FC8F05" w14:textId="77777777" w:rsidR="00CA6662" w:rsidRPr="00B058A7" w:rsidRDefault="00CA6662" w:rsidP="00BC7925">
            <w:pPr>
              <w:pStyle w:val="Thead"/>
              <w:spacing w:after="60"/>
              <w:ind w:right="0"/>
              <w:rPr>
                <w:rFonts w:ascii="Arial" w:hAnsi="Arial" w:cs="Arial"/>
                <w:b w:val="0"/>
                <w:sz w:val="22"/>
                <w:szCs w:val="22"/>
              </w:rPr>
            </w:pPr>
            <w:r w:rsidRPr="00B058A7">
              <w:rPr>
                <w:rFonts w:ascii="Arial" w:hAnsi="Arial" w:cs="Arial"/>
                <w:b w:val="0"/>
                <w:sz w:val="22"/>
                <w:szCs w:val="22"/>
              </w:rPr>
              <w:t>1.0% to 2.7%</w:t>
            </w:r>
          </w:p>
        </w:tc>
      </w:tr>
      <w:tr w:rsidR="00CA6662" w:rsidRPr="00B058A7" w14:paraId="37FC8F0A" w14:textId="77777777" w:rsidTr="00BF77C9">
        <w:tc>
          <w:tcPr>
            <w:tcW w:w="5397" w:type="dxa"/>
          </w:tcPr>
          <w:p w14:paraId="37FC8F07" w14:textId="77777777" w:rsidR="00CA6662" w:rsidRPr="00B058A7" w:rsidRDefault="00CA6662" w:rsidP="000F1575">
            <w:pPr>
              <w:pStyle w:val="Thead"/>
              <w:spacing w:after="60"/>
              <w:ind w:left="425" w:right="0"/>
              <w:jc w:val="left"/>
              <w:rPr>
                <w:rFonts w:ascii="Arial" w:hAnsi="Arial" w:cs="Arial"/>
                <w:b w:val="0"/>
                <w:sz w:val="22"/>
                <w:szCs w:val="22"/>
              </w:rPr>
            </w:pPr>
            <w:r w:rsidRPr="00B058A7">
              <w:rPr>
                <w:rFonts w:ascii="Arial" w:hAnsi="Arial" w:cs="Arial"/>
                <w:b w:val="0"/>
                <w:sz w:val="22"/>
                <w:szCs w:val="22"/>
              </w:rPr>
              <w:t>Other (M)</w:t>
            </w:r>
          </w:p>
        </w:tc>
        <w:tc>
          <w:tcPr>
            <w:tcW w:w="1941" w:type="dxa"/>
          </w:tcPr>
          <w:p w14:paraId="37FC8F08" w14:textId="77777777" w:rsidR="00CA6662" w:rsidRPr="00B058A7" w:rsidRDefault="00CA6662" w:rsidP="009455B3">
            <w:pPr>
              <w:jc w:val="right"/>
              <w:rPr>
                <w:rFonts w:ascii="Arial" w:hAnsi="Arial" w:cs="Arial"/>
                <w:sz w:val="22"/>
                <w:szCs w:val="22"/>
              </w:rPr>
            </w:pPr>
            <w:r w:rsidRPr="00B058A7">
              <w:rPr>
                <w:rFonts w:ascii="Arial" w:hAnsi="Arial" w:cs="Arial"/>
                <w:sz w:val="22"/>
                <w:szCs w:val="22"/>
              </w:rPr>
              <w:t>14.9%</w:t>
            </w:r>
          </w:p>
        </w:tc>
        <w:tc>
          <w:tcPr>
            <w:tcW w:w="1842" w:type="dxa"/>
          </w:tcPr>
          <w:p w14:paraId="37FC8F09" w14:textId="77777777" w:rsidR="00CA6662" w:rsidRPr="00B058A7" w:rsidRDefault="00CA6662" w:rsidP="009455B3">
            <w:pPr>
              <w:pStyle w:val="Thead"/>
              <w:spacing w:after="60"/>
              <w:ind w:right="0"/>
              <w:rPr>
                <w:rFonts w:ascii="Arial" w:hAnsi="Arial" w:cs="Arial"/>
                <w:b w:val="0"/>
                <w:sz w:val="22"/>
                <w:szCs w:val="22"/>
              </w:rPr>
            </w:pPr>
            <w:r w:rsidRPr="00B058A7">
              <w:rPr>
                <w:rFonts w:ascii="Arial" w:hAnsi="Arial" w:cs="Arial"/>
                <w:b w:val="0"/>
                <w:sz w:val="22"/>
                <w:szCs w:val="22"/>
              </w:rPr>
              <w:t xml:space="preserve">11.0% </w:t>
            </w:r>
          </w:p>
        </w:tc>
      </w:tr>
    </w:tbl>
    <w:p w14:paraId="37FC8F0B" w14:textId="77777777" w:rsidR="0095713A" w:rsidRPr="00B058A7" w:rsidRDefault="0095713A" w:rsidP="000B031F">
      <w:pPr>
        <w:pStyle w:val="NormalIndent"/>
        <w:tabs>
          <w:tab w:val="left" w:pos="284"/>
          <w:tab w:val="left" w:pos="426"/>
        </w:tabs>
        <w:spacing w:before="60" w:after="0"/>
        <w:ind w:left="0"/>
        <w:outlineLvl w:val="0"/>
        <w:rPr>
          <w:rFonts w:ascii="Arial" w:hAnsi="Arial" w:cs="Arial"/>
          <w:b/>
          <w:sz w:val="22"/>
          <w:szCs w:val="22"/>
        </w:rPr>
      </w:pPr>
      <w:r w:rsidRPr="00B058A7">
        <w:rPr>
          <w:rFonts w:ascii="Arial" w:hAnsi="Arial" w:cs="Arial"/>
          <w:b/>
          <w:sz w:val="22"/>
          <w:szCs w:val="22"/>
        </w:rPr>
        <w:t>a)    Actuarial assumptions</w:t>
      </w:r>
    </w:p>
    <w:p w14:paraId="37FC8F0C" w14:textId="77777777" w:rsidR="0095713A" w:rsidRPr="00B058A7" w:rsidRDefault="0095713A" w:rsidP="000B031F">
      <w:pPr>
        <w:pStyle w:val="NormalIndent"/>
        <w:tabs>
          <w:tab w:val="left" w:pos="567"/>
        </w:tabs>
        <w:spacing w:before="60" w:after="0"/>
        <w:ind w:left="0"/>
        <w:outlineLvl w:val="0"/>
        <w:rPr>
          <w:rFonts w:ascii="Arial" w:hAnsi="Arial" w:cs="Arial"/>
          <w:sz w:val="22"/>
          <w:szCs w:val="22"/>
        </w:rPr>
      </w:pPr>
      <w:r w:rsidRPr="00B058A7">
        <w:rPr>
          <w:rFonts w:ascii="Arial" w:hAnsi="Arial" w:cs="Arial"/>
          <w:sz w:val="22"/>
          <w:szCs w:val="22"/>
        </w:rPr>
        <w:t xml:space="preserve">Full actuarial valuations were carried out at </w:t>
      </w:r>
      <w:r w:rsidR="006264C4" w:rsidRPr="00B058A7">
        <w:rPr>
          <w:rFonts w:ascii="Arial" w:hAnsi="Arial" w:cs="Arial"/>
          <w:sz w:val="22"/>
          <w:szCs w:val="22"/>
        </w:rPr>
        <w:t>31 March 2013</w:t>
      </w:r>
      <w:r w:rsidRPr="00B058A7">
        <w:rPr>
          <w:rFonts w:ascii="Arial" w:hAnsi="Arial" w:cs="Arial"/>
          <w:sz w:val="22"/>
          <w:szCs w:val="22"/>
        </w:rPr>
        <w:t xml:space="preserve"> and updated to 31 </w:t>
      </w:r>
      <w:r w:rsidR="00CB6859" w:rsidRPr="00B058A7">
        <w:rPr>
          <w:rFonts w:ascii="Arial" w:hAnsi="Arial" w:cs="Arial"/>
          <w:sz w:val="22"/>
          <w:szCs w:val="22"/>
        </w:rPr>
        <w:t xml:space="preserve">March </w:t>
      </w:r>
      <w:r w:rsidR="008F5201" w:rsidRPr="00B058A7">
        <w:rPr>
          <w:rFonts w:ascii="Arial" w:hAnsi="Arial" w:cs="Arial"/>
          <w:sz w:val="22"/>
          <w:szCs w:val="22"/>
        </w:rPr>
        <w:t>2015</w:t>
      </w:r>
      <w:r w:rsidRPr="00B058A7">
        <w:rPr>
          <w:rFonts w:ascii="Arial" w:hAnsi="Arial" w:cs="Arial"/>
          <w:sz w:val="22"/>
          <w:szCs w:val="22"/>
        </w:rPr>
        <w:t xml:space="preserve"> by qualified independent actuaries.</w:t>
      </w:r>
      <w:r w:rsidR="00FB1FC3" w:rsidRPr="00B058A7">
        <w:rPr>
          <w:rFonts w:ascii="Arial" w:hAnsi="Arial" w:cs="Arial"/>
          <w:sz w:val="22"/>
          <w:szCs w:val="22"/>
        </w:rPr>
        <w:t xml:space="preserve"> The next Triennial valuation </w:t>
      </w:r>
      <w:r w:rsidR="006264C4" w:rsidRPr="00B058A7">
        <w:rPr>
          <w:rFonts w:ascii="Arial" w:hAnsi="Arial" w:cs="Arial"/>
          <w:sz w:val="22"/>
          <w:szCs w:val="22"/>
        </w:rPr>
        <w:t>will be</w:t>
      </w:r>
      <w:r w:rsidR="00FB1FC3" w:rsidRPr="00B058A7">
        <w:rPr>
          <w:rFonts w:ascii="Arial" w:hAnsi="Arial" w:cs="Arial"/>
          <w:sz w:val="22"/>
          <w:szCs w:val="22"/>
        </w:rPr>
        <w:t xml:space="preserve"> </w:t>
      </w:r>
      <w:r w:rsidR="006264C4" w:rsidRPr="00B058A7">
        <w:rPr>
          <w:rFonts w:ascii="Arial" w:hAnsi="Arial" w:cs="Arial"/>
          <w:sz w:val="22"/>
          <w:szCs w:val="22"/>
        </w:rPr>
        <w:t xml:space="preserve">as at </w:t>
      </w:r>
      <w:r w:rsidR="00FB1FC3" w:rsidRPr="00B058A7">
        <w:rPr>
          <w:rFonts w:ascii="Arial" w:hAnsi="Arial" w:cs="Arial"/>
          <w:sz w:val="22"/>
          <w:szCs w:val="22"/>
        </w:rPr>
        <w:t xml:space="preserve">31 </w:t>
      </w:r>
      <w:r w:rsidR="00CB6859" w:rsidRPr="00B058A7">
        <w:rPr>
          <w:rFonts w:ascii="Arial" w:hAnsi="Arial" w:cs="Arial"/>
          <w:sz w:val="22"/>
          <w:szCs w:val="22"/>
        </w:rPr>
        <w:t>March</w:t>
      </w:r>
      <w:r w:rsidR="001A12E0" w:rsidRPr="00B058A7">
        <w:rPr>
          <w:rFonts w:ascii="Arial" w:hAnsi="Arial" w:cs="Arial"/>
          <w:sz w:val="22"/>
          <w:szCs w:val="22"/>
        </w:rPr>
        <w:t xml:space="preserve"> 2016</w:t>
      </w:r>
      <w:r w:rsidR="00FB1FC3" w:rsidRPr="00B058A7">
        <w:rPr>
          <w:rFonts w:ascii="Arial" w:hAnsi="Arial" w:cs="Arial"/>
          <w:sz w:val="22"/>
          <w:szCs w:val="22"/>
        </w:rPr>
        <w:t>.</w:t>
      </w:r>
    </w:p>
    <w:p w14:paraId="37FC8F0D" w14:textId="77777777" w:rsidR="0095713A" w:rsidRPr="00B058A7" w:rsidRDefault="0095713A" w:rsidP="000B031F">
      <w:pPr>
        <w:pStyle w:val="NormalIndent"/>
        <w:spacing w:before="120"/>
        <w:ind w:left="0"/>
        <w:rPr>
          <w:rFonts w:ascii="Arial" w:hAnsi="Arial" w:cs="Arial"/>
          <w:sz w:val="22"/>
          <w:szCs w:val="22"/>
        </w:rPr>
      </w:pPr>
      <w:r w:rsidRPr="00B058A7">
        <w:rPr>
          <w:rFonts w:ascii="Arial" w:hAnsi="Arial" w:cs="Arial"/>
          <w:sz w:val="22"/>
          <w:szCs w:val="22"/>
        </w:rPr>
        <w:t>The range of assumptions used by the actuaries w</w:t>
      </w:r>
      <w:r w:rsidR="000F1575" w:rsidRPr="00B058A7">
        <w:rPr>
          <w:rFonts w:ascii="Arial" w:hAnsi="Arial" w:cs="Arial"/>
          <w:sz w:val="22"/>
          <w:szCs w:val="22"/>
        </w:rPr>
        <w:t>as</w:t>
      </w:r>
      <w:r w:rsidRPr="00B058A7">
        <w:rPr>
          <w:rFonts w:ascii="Arial" w:hAnsi="Arial" w:cs="Arial"/>
          <w:sz w:val="22"/>
          <w:szCs w:val="22"/>
        </w:rPr>
        <w:t>:</w:t>
      </w:r>
    </w:p>
    <w:tbl>
      <w:tblPr>
        <w:tblW w:w="9185" w:type="dxa"/>
        <w:tblLayout w:type="fixed"/>
        <w:tblLook w:val="0000" w:firstRow="0" w:lastRow="0" w:firstColumn="0" w:lastColumn="0" w:noHBand="0" w:noVBand="0"/>
      </w:tblPr>
      <w:tblGrid>
        <w:gridCol w:w="5490"/>
        <w:gridCol w:w="1890"/>
        <w:gridCol w:w="1805"/>
      </w:tblGrid>
      <w:tr w:rsidR="0095713A" w:rsidRPr="00B058A7" w14:paraId="37FC8F15" w14:textId="77777777" w:rsidTr="003B16FC">
        <w:trPr>
          <w:trHeight w:val="702"/>
        </w:trPr>
        <w:tc>
          <w:tcPr>
            <w:tcW w:w="5490" w:type="dxa"/>
          </w:tcPr>
          <w:p w14:paraId="37FC8F0E" w14:textId="77777777" w:rsidR="0095713A" w:rsidRPr="00B058A7" w:rsidRDefault="0095713A" w:rsidP="000D0795">
            <w:pPr>
              <w:pStyle w:val="Tindent"/>
              <w:rPr>
                <w:rFonts w:ascii="Arial" w:hAnsi="Arial" w:cs="Arial"/>
                <w:b/>
                <w:sz w:val="22"/>
                <w:szCs w:val="22"/>
              </w:rPr>
            </w:pPr>
          </w:p>
          <w:p w14:paraId="37FC8F0F" w14:textId="77777777" w:rsidR="0095713A" w:rsidRPr="00B058A7" w:rsidRDefault="0095713A" w:rsidP="000D0795">
            <w:pPr>
              <w:pStyle w:val="Tindent"/>
              <w:rPr>
                <w:rFonts w:ascii="Arial" w:hAnsi="Arial" w:cs="Arial"/>
                <w:b/>
                <w:sz w:val="22"/>
                <w:szCs w:val="22"/>
              </w:rPr>
            </w:pPr>
          </w:p>
          <w:p w14:paraId="37FC8F10" w14:textId="77777777" w:rsidR="0095713A" w:rsidRPr="00B058A7" w:rsidRDefault="0095713A" w:rsidP="000D0795">
            <w:pPr>
              <w:pStyle w:val="Thead"/>
              <w:rPr>
                <w:rFonts w:ascii="Arial" w:hAnsi="Arial" w:cs="Arial"/>
                <w:sz w:val="22"/>
                <w:szCs w:val="22"/>
              </w:rPr>
            </w:pPr>
          </w:p>
        </w:tc>
        <w:tc>
          <w:tcPr>
            <w:tcW w:w="1890" w:type="dxa"/>
          </w:tcPr>
          <w:p w14:paraId="37FC8F11"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8F5201" w:rsidRPr="00B058A7">
              <w:rPr>
                <w:rFonts w:ascii="Arial" w:hAnsi="Arial" w:cs="Arial"/>
                <w:sz w:val="22"/>
                <w:szCs w:val="22"/>
              </w:rPr>
              <w:t>2015</w:t>
            </w:r>
          </w:p>
          <w:p w14:paraId="37FC8F12"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per annum</w:t>
            </w:r>
          </w:p>
        </w:tc>
        <w:tc>
          <w:tcPr>
            <w:tcW w:w="1805" w:type="dxa"/>
          </w:tcPr>
          <w:p w14:paraId="37FC8F13" w14:textId="77777777" w:rsidR="0095713A" w:rsidRPr="00B058A7" w:rsidRDefault="0095713A" w:rsidP="002027EA">
            <w:pPr>
              <w:pStyle w:val="Thead"/>
              <w:tabs>
                <w:tab w:val="left" w:pos="1957"/>
              </w:tabs>
              <w:ind w:left="539" w:hanging="964"/>
              <w:rPr>
                <w:rFonts w:ascii="Arial" w:hAnsi="Arial" w:cs="Arial"/>
                <w:sz w:val="22"/>
                <w:szCs w:val="22"/>
              </w:rPr>
            </w:pPr>
            <w:r w:rsidRPr="00B058A7">
              <w:rPr>
                <w:rFonts w:ascii="Arial" w:hAnsi="Arial" w:cs="Arial"/>
                <w:sz w:val="22"/>
                <w:szCs w:val="22"/>
              </w:rPr>
              <w:t xml:space="preserve">31 </w:t>
            </w:r>
            <w:r w:rsidR="00CB6859" w:rsidRPr="00B058A7">
              <w:rPr>
                <w:rFonts w:ascii="Arial" w:hAnsi="Arial" w:cs="Arial"/>
                <w:sz w:val="22"/>
                <w:szCs w:val="22"/>
              </w:rPr>
              <w:t xml:space="preserve">March </w:t>
            </w:r>
            <w:r w:rsidR="008F5201" w:rsidRPr="00B058A7">
              <w:rPr>
                <w:rFonts w:ascii="Arial" w:hAnsi="Arial" w:cs="Arial"/>
                <w:sz w:val="22"/>
                <w:szCs w:val="22"/>
              </w:rPr>
              <w:t>2014</w:t>
            </w:r>
          </w:p>
          <w:p w14:paraId="37FC8F14" w14:textId="77777777" w:rsidR="0095713A" w:rsidRPr="00B058A7" w:rsidRDefault="0095713A" w:rsidP="002027EA">
            <w:pPr>
              <w:pStyle w:val="Thead"/>
              <w:tabs>
                <w:tab w:val="left" w:pos="1957"/>
              </w:tabs>
              <w:ind w:left="539" w:hanging="964"/>
              <w:rPr>
                <w:rFonts w:ascii="Arial" w:hAnsi="Arial" w:cs="Arial"/>
                <w:sz w:val="22"/>
                <w:szCs w:val="22"/>
              </w:rPr>
            </w:pPr>
            <w:r w:rsidRPr="00B058A7">
              <w:rPr>
                <w:rFonts w:ascii="Arial" w:hAnsi="Arial" w:cs="Arial"/>
                <w:sz w:val="22"/>
                <w:szCs w:val="22"/>
              </w:rPr>
              <w:t>% per annum</w:t>
            </w:r>
          </w:p>
        </w:tc>
      </w:tr>
      <w:tr w:rsidR="00CA6662" w:rsidRPr="00B058A7" w14:paraId="37FC8F19" w14:textId="77777777" w:rsidTr="00247999">
        <w:tc>
          <w:tcPr>
            <w:tcW w:w="5490" w:type="dxa"/>
          </w:tcPr>
          <w:p w14:paraId="37FC8F16" w14:textId="77777777" w:rsidR="00CA6662" w:rsidRPr="00B058A7" w:rsidRDefault="00CA6662" w:rsidP="000F1575">
            <w:pPr>
              <w:pStyle w:val="Tdec"/>
              <w:tabs>
                <w:tab w:val="clear" w:pos="993"/>
                <w:tab w:val="decimal" w:pos="1673"/>
              </w:tabs>
              <w:spacing w:after="60"/>
              <w:ind w:left="425" w:right="85"/>
              <w:rPr>
                <w:rFonts w:ascii="Arial" w:hAnsi="Arial" w:cs="Arial"/>
                <w:sz w:val="22"/>
                <w:szCs w:val="22"/>
              </w:rPr>
            </w:pPr>
            <w:r w:rsidRPr="00B058A7">
              <w:rPr>
                <w:rFonts w:ascii="Arial" w:hAnsi="Arial" w:cs="Arial"/>
                <w:sz w:val="22"/>
                <w:szCs w:val="22"/>
              </w:rPr>
              <w:t>Pension increase rate</w:t>
            </w:r>
          </w:p>
        </w:tc>
        <w:tc>
          <w:tcPr>
            <w:tcW w:w="1890" w:type="dxa"/>
            <w:vAlign w:val="bottom"/>
          </w:tcPr>
          <w:p w14:paraId="37FC8F17" w14:textId="77777777" w:rsidR="00CA6662" w:rsidRPr="00B058A7" w:rsidRDefault="00CA6662" w:rsidP="009455B3">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2.0% to 2.4%</w:t>
            </w:r>
          </w:p>
        </w:tc>
        <w:tc>
          <w:tcPr>
            <w:tcW w:w="1805" w:type="dxa"/>
            <w:vAlign w:val="bottom"/>
          </w:tcPr>
          <w:p w14:paraId="37FC8F18"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2.4% to 2.8%</w:t>
            </w:r>
          </w:p>
        </w:tc>
      </w:tr>
      <w:tr w:rsidR="00CA6662" w:rsidRPr="00B058A7" w14:paraId="37FC8F1D" w14:textId="77777777" w:rsidTr="00247999">
        <w:tc>
          <w:tcPr>
            <w:tcW w:w="5490" w:type="dxa"/>
          </w:tcPr>
          <w:p w14:paraId="37FC8F1A" w14:textId="77777777" w:rsidR="00CA6662" w:rsidRPr="00B058A7" w:rsidRDefault="00CA6662" w:rsidP="000F1575">
            <w:pPr>
              <w:pStyle w:val="Tdec"/>
              <w:tabs>
                <w:tab w:val="clear" w:pos="993"/>
                <w:tab w:val="decimal" w:pos="1673"/>
              </w:tabs>
              <w:spacing w:after="60"/>
              <w:ind w:left="425" w:right="85"/>
              <w:rPr>
                <w:rFonts w:ascii="Arial" w:hAnsi="Arial" w:cs="Arial"/>
                <w:sz w:val="22"/>
                <w:szCs w:val="22"/>
              </w:rPr>
            </w:pPr>
            <w:r w:rsidRPr="00B058A7">
              <w:rPr>
                <w:rFonts w:ascii="Arial" w:hAnsi="Arial" w:cs="Arial"/>
                <w:sz w:val="22"/>
                <w:szCs w:val="22"/>
              </w:rPr>
              <w:t xml:space="preserve">Salary increase rate </w:t>
            </w:r>
          </w:p>
        </w:tc>
        <w:tc>
          <w:tcPr>
            <w:tcW w:w="1890" w:type="dxa"/>
            <w:vAlign w:val="bottom"/>
          </w:tcPr>
          <w:p w14:paraId="37FC8F1B" w14:textId="77777777" w:rsidR="00CA6662" w:rsidRPr="00B058A7" w:rsidRDefault="00CA6662" w:rsidP="009455B3">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3.5% to 4.30%</w:t>
            </w:r>
          </w:p>
        </w:tc>
        <w:tc>
          <w:tcPr>
            <w:tcW w:w="1805" w:type="dxa"/>
            <w:vAlign w:val="bottom"/>
          </w:tcPr>
          <w:p w14:paraId="37FC8F1C"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3.9% to 4.6%</w:t>
            </w:r>
          </w:p>
        </w:tc>
      </w:tr>
      <w:tr w:rsidR="00CA6662" w:rsidRPr="00B058A7" w14:paraId="37FC8F21" w14:textId="77777777" w:rsidTr="00247999">
        <w:tc>
          <w:tcPr>
            <w:tcW w:w="5490" w:type="dxa"/>
          </w:tcPr>
          <w:p w14:paraId="37FC8F1E" w14:textId="77777777" w:rsidR="00CA6662" w:rsidRPr="00B058A7" w:rsidRDefault="00CA6662" w:rsidP="000F1575">
            <w:pPr>
              <w:pStyle w:val="Tdec"/>
              <w:tabs>
                <w:tab w:val="clear" w:pos="993"/>
                <w:tab w:val="decimal" w:pos="1673"/>
              </w:tabs>
              <w:spacing w:after="60"/>
              <w:ind w:left="425" w:right="85"/>
              <w:rPr>
                <w:rFonts w:ascii="Arial" w:hAnsi="Arial" w:cs="Arial"/>
                <w:sz w:val="22"/>
                <w:szCs w:val="22"/>
              </w:rPr>
            </w:pPr>
            <w:r w:rsidRPr="00B058A7">
              <w:rPr>
                <w:rFonts w:ascii="Arial" w:hAnsi="Arial" w:cs="Arial"/>
                <w:sz w:val="22"/>
                <w:szCs w:val="22"/>
              </w:rPr>
              <w:t xml:space="preserve">Discount rate </w:t>
            </w:r>
          </w:p>
        </w:tc>
        <w:tc>
          <w:tcPr>
            <w:tcW w:w="1890" w:type="dxa"/>
            <w:vAlign w:val="bottom"/>
          </w:tcPr>
          <w:p w14:paraId="37FC8F1F" w14:textId="77777777" w:rsidR="00CA6662" w:rsidRPr="00B058A7" w:rsidRDefault="00CA6662" w:rsidP="009455B3">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3.1% to 3.2%</w:t>
            </w:r>
          </w:p>
        </w:tc>
        <w:tc>
          <w:tcPr>
            <w:tcW w:w="1805" w:type="dxa"/>
            <w:vAlign w:val="bottom"/>
          </w:tcPr>
          <w:p w14:paraId="37FC8F20"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4.1% to 4.5%</w:t>
            </w:r>
          </w:p>
        </w:tc>
      </w:tr>
      <w:tr w:rsidR="00CA6662" w:rsidRPr="00B058A7" w14:paraId="37FC8F25" w14:textId="77777777" w:rsidTr="00247999">
        <w:tc>
          <w:tcPr>
            <w:tcW w:w="5490" w:type="dxa"/>
          </w:tcPr>
          <w:p w14:paraId="37FC8F22"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Inflation assumption</w:t>
            </w:r>
          </w:p>
        </w:tc>
        <w:tc>
          <w:tcPr>
            <w:tcW w:w="1890" w:type="dxa"/>
            <w:vAlign w:val="bottom"/>
          </w:tcPr>
          <w:p w14:paraId="37FC8F23" w14:textId="77777777" w:rsidR="00CA6662" w:rsidRPr="00B058A7" w:rsidRDefault="00CA6662" w:rsidP="009455B3">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2.0% to 2.4%</w:t>
            </w:r>
          </w:p>
        </w:tc>
        <w:tc>
          <w:tcPr>
            <w:tcW w:w="1805" w:type="dxa"/>
            <w:vAlign w:val="bottom"/>
          </w:tcPr>
          <w:p w14:paraId="37FC8F24"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2.4% to 2.8%</w:t>
            </w:r>
          </w:p>
        </w:tc>
      </w:tr>
      <w:tr w:rsidR="00CA6662" w:rsidRPr="00B058A7" w14:paraId="37FC8F29" w14:textId="77777777" w:rsidTr="00247999">
        <w:tc>
          <w:tcPr>
            <w:tcW w:w="5490" w:type="dxa"/>
          </w:tcPr>
          <w:p w14:paraId="37FC8F26"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Expected return on assets (HR only)</w:t>
            </w:r>
          </w:p>
        </w:tc>
        <w:tc>
          <w:tcPr>
            <w:tcW w:w="1890" w:type="dxa"/>
            <w:vAlign w:val="bottom"/>
          </w:tcPr>
          <w:p w14:paraId="37FC8F27" w14:textId="77777777" w:rsidR="00CA6662" w:rsidRPr="00B058A7" w:rsidRDefault="00CA6662" w:rsidP="00CA6662">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 xml:space="preserve">3.2% </w:t>
            </w:r>
          </w:p>
        </w:tc>
        <w:tc>
          <w:tcPr>
            <w:tcW w:w="1805" w:type="dxa"/>
            <w:vAlign w:val="bottom"/>
          </w:tcPr>
          <w:p w14:paraId="37FC8F28"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 xml:space="preserve">6.1% </w:t>
            </w:r>
          </w:p>
        </w:tc>
      </w:tr>
    </w:tbl>
    <w:p w14:paraId="37FC8F2A" w14:textId="77777777" w:rsidR="00E51A00" w:rsidRPr="00B058A7" w:rsidRDefault="00E971C1" w:rsidP="0001462C">
      <w:pPr>
        <w:pStyle w:val="NormalIndent"/>
        <w:tabs>
          <w:tab w:val="left" w:pos="0"/>
        </w:tabs>
        <w:spacing w:before="120"/>
        <w:ind w:left="0"/>
      </w:pPr>
      <w:r w:rsidRPr="00B058A7">
        <w:rPr>
          <w:rFonts w:ascii="Arial" w:hAnsi="Arial" w:cs="Arial"/>
          <w:b/>
          <w:sz w:val="22"/>
          <w:szCs w:val="22"/>
        </w:rPr>
        <w:tab/>
      </w:r>
    </w:p>
    <w:tbl>
      <w:tblPr>
        <w:tblW w:w="9039" w:type="dxa"/>
        <w:tblLayout w:type="fixed"/>
        <w:tblLook w:val="0000" w:firstRow="0" w:lastRow="0" w:firstColumn="0" w:lastColumn="0" w:noHBand="0" w:noVBand="0"/>
      </w:tblPr>
      <w:tblGrid>
        <w:gridCol w:w="5353"/>
        <w:gridCol w:w="1843"/>
        <w:gridCol w:w="1843"/>
      </w:tblGrid>
      <w:tr w:rsidR="0095713A" w:rsidRPr="00B058A7" w14:paraId="37FC8F30" w14:textId="77777777" w:rsidTr="002027EA">
        <w:tc>
          <w:tcPr>
            <w:tcW w:w="5353" w:type="dxa"/>
          </w:tcPr>
          <w:p w14:paraId="37FC8F2B" w14:textId="77777777" w:rsidR="0095713A" w:rsidRPr="00B058A7" w:rsidRDefault="0095713A" w:rsidP="002027EA">
            <w:pPr>
              <w:pStyle w:val="Tdec"/>
              <w:tabs>
                <w:tab w:val="clear" w:pos="993"/>
              </w:tabs>
              <w:ind w:left="425" w:right="85"/>
              <w:rPr>
                <w:rFonts w:ascii="Arial" w:hAnsi="Arial" w:cs="Arial"/>
                <w:sz w:val="22"/>
                <w:szCs w:val="22"/>
              </w:rPr>
            </w:pPr>
            <w:r w:rsidRPr="00B058A7">
              <w:rPr>
                <w:rFonts w:ascii="Arial" w:hAnsi="Arial" w:cs="Arial"/>
                <w:sz w:val="22"/>
                <w:szCs w:val="22"/>
              </w:rPr>
              <w:t>Mortality Rates*</w:t>
            </w:r>
          </w:p>
        </w:tc>
        <w:tc>
          <w:tcPr>
            <w:tcW w:w="1843" w:type="dxa"/>
          </w:tcPr>
          <w:p w14:paraId="37FC8F2C" w14:textId="77777777" w:rsidR="00105CFB" w:rsidRPr="00B058A7" w:rsidRDefault="00105CFB" w:rsidP="00105CFB">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w:t>
            </w:r>
            <w:r w:rsidR="00CB6859" w:rsidRPr="00B058A7">
              <w:rPr>
                <w:rFonts w:ascii="Arial" w:hAnsi="Arial" w:cs="Arial"/>
                <w:b/>
                <w:sz w:val="22"/>
                <w:szCs w:val="22"/>
              </w:rPr>
              <w:t xml:space="preserve">March </w:t>
            </w:r>
            <w:r w:rsidR="008F5201" w:rsidRPr="00B058A7">
              <w:rPr>
                <w:rFonts w:ascii="Arial" w:hAnsi="Arial" w:cs="Arial"/>
                <w:b/>
                <w:sz w:val="22"/>
                <w:szCs w:val="22"/>
              </w:rPr>
              <w:t>2015</w:t>
            </w:r>
          </w:p>
          <w:p w14:paraId="37FC8F2D" w14:textId="77777777" w:rsidR="0095713A" w:rsidRPr="00B058A7" w:rsidRDefault="00105CFB" w:rsidP="00105CFB">
            <w:pPr>
              <w:pStyle w:val="Tdec"/>
              <w:tabs>
                <w:tab w:val="clear" w:pos="993"/>
              </w:tabs>
              <w:ind w:right="113"/>
              <w:jc w:val="right"/>
              <w:rPr>
                <w:rFonts w:ascii="Arial" w:hAnsi="Arial" w:cs="Arial"/>
                <w:b/>
                <w:sz w:val="22"/>
                <w:szCs w:val="22"/>
              </w:rPr>
            </w:pPr>
            <w:r w:rsidRPr="00B058A7">
              <w:rPr>
                <w:rFonts w:ascii="Arial" w:hAnsi="Arial" w:cs="Arial"/>
                <w:b/>
                <w:sz w:val="22"/>
                <w:szCs w:val="22"/>
              </w:rPr>
              <w:t>Years</w:t>
            </w:r>
          </w:p>
        </w:tc>
        <w:tc>
          <w:tcPr>
            <w:tcW w:w="1843" w:type="dxa"/>
          </w:tcPr>
          <w:p w14:paraId="37FC8F2E" w14:textId="77777777" w:rsidR="005A2E99" w:rsidRPr="00B058A7" w:rsidRDefault="005A2E99"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w:t>
            </w:r>
            <w:r w:rsidR="00CB6859" w:rsidRPr="00B058A7">
              <w:rPr>
                <w:rFonts w:ascii="Arial" w:hAnsi="Arial" w:cs="Arial"/>
                <w:b/>
                <w:sz w:val="22"/>
                <w:szCs w:val="22"/>
              </w:rPr>
              <w:t xml:space="preserve">March </w:t>
            </w:r>
            <w:r w:rsidR="008F5201" w:rsidRPr="00B058A7">
              <w:rPr>
                <w:rFonts w:ascii="Arial" w:hAnsi="Arial" w:cs="Arial"/>
                <w:b/>
                <w:sz w:val="22"/>
                <w:szCs w:val="22"/>
              </w:rPr>
              <w:t>2014</w:t>
            </w:r>
          </w:p>
          <w:p w14:paraId="37FC8F2F" w14:textId="77777777" w:rsidR="0095713A" w:rsidRPr="00B058A7" w:rsidRDefault="0095713A"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Years</w:t>
            </w:r>
          </w:p>
        </w:tc>
      </w:tr>
      <w:tr w:rsidR="00CA6662" w:rsidRPr="00B058A7" w14:paraId="37FC8F34" w14:textId="77777777" w:rsidTr="002027EA">
        <w:tc>
          <w:tcPr>
            <w:tcW w:w="5353" w:type="dxa"/>
          </w:tcPr>
          <w:p w14:paraId="37FC8F31"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Current Pensioners – Male</w:t>
            </w:r>
          </w:p>
        </w:tc>
        <w:tc>
          <w:tcPr>
            <w:tcW w:w="1843" w:type="dxa"/>
          </w:tcPr>
          <w:p w14:paraId="37FC8F32" w14:textId="77777777" w:rsidR="00CA6662" w:rsidRPr="00B058A7" w:rsidRDefault="00CA6662">
            <w:pPr>
              <w:jc w:val="right"/>
              <w:rPr>
                <w:rFonts w:ascii="Arial" w:hAnsi="Arial" w:cs="Arial"/>
                <w:sz w:val="22"/>
                <w:szCs w:val="22"/>
              </w:rPr>
            </w:pPr>
            <w:r w:rsidRPr="00B058A7">
              <w:rPr>
                <w:rFonts w:ascii="Arial" w:hAnsi="Arial" w:cs="Arial"/>
                <w:sz w:val="22"/>
                <w:szCs w:val="22"/>
              </w:rPr>
              <w:t>22 to 22.4</w:t>
            </w:r>
          </w:p>
        </w:tc>
        <w:tc>
          <w:tcPr>
            <w:tcW w:w="1843" w:type="dxa"/>
          </w:tcPr>
          <w:p w14:paraId="37FC8F33"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22.0 to 24.4</w:t>
            </w:r>
          </w:p>
        </w:tc>
      </w:tr>
      <w:tr w:rsidR="00CA6662" w:rsidRPr="00B058A7" w14:paraId="37FC8F38" w14:textId="77777777" w:rsidTr="002027EA">
        <w:tc>
          <w:tcPr>
            <w:tcW w:w="5353" w:type="dxa"/>
          </w:tcPr>
          <w:p w14:paraId="37FC8F35"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Current Pensioners – Female</w:t>
            </w:r>
          </w:p>
        </w:tc>
        <w:tc>
          <w:tcPr>
            <w:tcW w:w="1843" w:type="dxa"/>
          </w:tcPr>
          <w:p w14:paraId="37FC8F36" w14:textId="77777777" w:rsidR="00CA6662" w:rsidRPr="00B058A7" w:rsidRDefault="00CA6662">
            <w:pPr>
              <w:jc w:val="right"/>
              <w:rPr>
                <w:rFonts w:ascii="Arial" w:hAnsi="Arial" w:cs="Arial"/>
                <w:sz w:val="22"/>
                <w:szCs w:val="22"/>
              </w:rPr>
            </w:pPr>
            <w:r w:rsidRPr="00B058A7">
              <w:rPr>
                <w:rFonts w:ascii="Arial" w:hAnsi="Arial" w:cs="Arial"/>
                <w:sz w:val="22"/>
                <w:szCs w:val="22"/>
              </w:rPr>
              <w:t>24.4 to 25.3</w:t>
            </w:r>
          </w:p>
        </w:tc>
        <w:tc>
          <w:tcPr>
            <w:tcW w:w="1843" w:type="dxa"/>
          </w:tcPr>
          <w:p w14:paraId="37FC8F37"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24.4 to 25.8</w:t>
            </w:r>
          </w:p>
        </w:tc>
      </w:tr>
      <w:tr w:rsidR="00CA6662" w:rsidRPr="00B058A7" w14:paraId="37FC8F3C" w14:textId="77777777" w:rsidTr="002027EA">
        <w:tc>
          <w:tcPr>
            <w:tcW w:w="5353" w:type="dxa"/>
          </w:tcPr>
          <w:p w14:paraId="37FC8F39"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Future Pensioners – Male</w:t>
            </w:r>
          </w:p>
        </w:tc>
        <w:tc>
          <w:tcPr>
            <w:tcW w:w="1843" w:type="dxa"/>
          </w:tcPr>
          <w:p w14:paraId="37FC8F3A" w14:textId="77777777" w:rsidR="00CA6662" w:rsidRPr="00B058A7" w:rsidRDefault="00CA6662">
            <w:pPr>
              <w:jc w:val="right"/>
              <w:rPr>
                <w:rFonts w:ascii="Arial" w:hAnsi="Arial" w:cs="Arial"/>
                <w:sz w:val="22"/>
                <w:szCs w:val="22"/>
              </w:rPr>
            </w:pPr>
            <w:r w:rsidRPr="00B058A7">
              <w:rPr>
                <w:rFonts w:ascii="Arial" w:hAnsi="Arial" w:cs="Arial"/>
                <w:sz w:val="22"/>
                <w:szCs w:val="22"/>
              </w:rPr>
              <w:t>24.3 to 24.8</w:t>
            </w:r>
          </w:p>
        </w:tc>
        <w:tc>
          <w:tcPr>
            <w:tcW w:w="1843" w:type="dxa"/>
          </w:tcPr>
          <w:p w14:paraId="37FC8F3B"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24.3 to 26.9</w:t>
            </w:r>
          </w:p>
        </w:tc>
      </w:tr>
      <w:tr w:rsidR="00CA6662" w:rsidRPr="00B058A7" w14:paraId="37FC8F40" w14:textId="77777777" w:rsidTr="002027EA">
        <w:tc>
          <w:tcPr>
            <w:tcW w:w="5353" w:type="dxa"/>
          </w:tcPr>
          <w:p w14:paraId="37FC8F3D" w14:textId="77777777" w:rsidR="00CA6662" w:rsidRPr="00B058A7" w:rsidRDefault="00CA6662" w:rsidP="000F1575">
            <w:pPr>
              <w:pStyle w:val="Tdec"/>
              <w:tabs>
                <w:tab w:val="clear" w:pos="993"/>
              </w:tabs>
              <w:spacing w:after="60"/>
              <w:ind w:left="425" w:right="85"/>
              <w:rPr>
                <w:rFonts w:ascii="Arial" w:hAnsi="Arial" w:cs="Arial"/>
                <w:sz w:val="22"/>
                <w:szCs w:val="22"/>
              </w:rPr>
            </w:pPr>
            <w:r w:rsidRPr="00B058A7">
              <w:rPr>
                <w:rFonts w:ascii="Arial" w:hAnsi="Arial" w:cs="Arial"/>
                <w:sz w:val="22"/>
                <w:szCs w:val="22"/>
              </w:rPr>
              <w:tab/>
              <w:t>Future Pensioners – Female</w:t>
            </w:r>
          </w:p>
        </w:tc>
        <w:tc>
          <w:tcPr>
            <w:tcW w:w="1843" w:type="dxa"/>
          </w:tcPr>
          <w:p w14:paraId="37FC8F3E" w14:textId="77777777" w:rsidR="00CA6662" w:rsidRPr="00B058A7" w:rsidRDefault="00CA6662">
            <w:pPr>
              <w:jc w:val="right"/>
              <w:rPr>
                <w:rFonts w:ascii="Arial" w:hAnsi="Arial" w:cs="Arial"/>
                <w:sz w:val="22"/>
                <w:szCs w:val="22"/>
              </w:rPr>
            </w:pPr>
            <w:r w:rsidRPr="00B058A7">
              <w:rPr>
                <w:rFonts w:ascii="Arial" w:hAnsi="Arial" w:cs="Arial"/>
                <w:sz w:val="22"/>
                <w:szCs w:val="22"/>
              </w:rPr>
              <w:t>26.8 to 28</w:t>
            </w:r>
          </w:p>
        </w:tc>
        <w:tc>
          <w:tcPr>
            <w:tcW w:w="1843" w:type="dxa"/>
          </w:tcPr>
          <w:p w14:paraId="37FC8F3F" w14:textId="77777777" w:rsidR="00CA6662" w:rsidRPr="00B058A7" w:rsidRDefault="00CA6662" w:rsidP="000F1575">
            <w:pPr>
              <w:pStyle w:val="Tdec"/>
              <w:tabs>
                <w:tab w:val="clear" w:pos="993"/>
              </w:tabs>
              <w:spacing w:after="60"/>
              <w:ind w:right="113"/>
              <w:jc w:val="right"/>
              <w:rPr>
                <w:rFonts w:ascii="Arial" w:hAnsi="Arial" w:cs="Arial"/>
                <w:sz w:val="22"/>
                <w:szCs w:val="22"/>
              </w:rPr>
            </w:pPr>
            <w:r w:rsidRPr="00B058A7">
              <w:rPr>
                <w:rFonts w:ascii="Arial" w:hAnsi="Arial" w:cs="Arial"/>
                <w:sz w:val="22"/>
                <w:szCs w:val="22"/>
              </w:rPr>
              <w:t>26.8 to 28.5</w:t>
            </w:r>
          </w:p>
        </w:tc>
      </w:tr>
    </w:tbl>
    <w:p w14:paraId="37FC8F41" w14:textId="77777777" w:rsidR="005A2E99" w:rsidRPr="00B058A7" w:rsidRDefault="0095713A">
      <w:pPr>
        <w:pStyle w:val="NormalIndent"/>
        <w:spacing w:before="120" w:after="0"/>
        <w:ind w:right="369"/>
        <w:outlineLvl w:val="0"/>
        <w:rPr>
          <w:rFonts w:ascii="Arial" w:hAnsi="Arial" w:cs="Arial"/>
          <w:sz w:val="22"/>
          <w:szCs w:val="22"/>
        </w:rPr>
      </w:pPr>
      <w:r w:rsidRPr="00B058A7">
        <w:rPr>
          <w:rFonts w:ascii="Arial" w:hAnsi="Arial" w:cs="Arial"/>
          <w:sz w:val="22"/>
          <w:szCs w:val="22"/>
        </w:rPr>
        <w:t>*</w:t>
      </w:r>
      <w:bookmarkStart w:id="76" w:name="OLE_LINK5"/>
      <w:bookmarkStart w:id="77" w:name="OLE_LINK6"/>
      <w:r w:rsidRPr="00B058A7">
        <w:rPr>
          <w:rFonts w:ascii="Arial" w:hAnsi="Arial" w:cs="Arial"/>
          <w:sz w:val="22"/>
          <w:szCs w:val="22"/>
        </w:rPr>
        <w:t>M</w:t>
      </w:r>
      <w:r w:rsidRPr="00B058A7">
        <w:rPr>
          <w:rFonts w:ascii="Arial" w:hAnsi="Arial" w:cs="Arial"/>
          <w:color w:val="000000"/>
          <w:sz w:val="22"/>
          <w:szCs w:val="22"/>
        </w:rPr>
        <w:t xml:space="preserve">ortality rate is the assumption </w:t>
      </w:r>
      <w:r w:rsidR="00F9113F" w:rsidRPr="00B058A7">
        <w:rPr>
          <w:rFonts w:ascii="Arial" w:hAnsi="Arial" w:cs="Arial"/>
          <w:color w:val="000000"/>
          <w:sz w:val="22"/>
          <w:szCs w:val="22"/>
        </w:rPr>
        <w:t xml:space="preserve">of </w:t>
      </w:r>
      <w:r w:rsidRPr="00B058A7">
        <w:rPr>
          <w:rFonts w:ascii="Arial" w:hAnsi="Arial" w:cs="Arial"/>
          <w:color w:val="000000"/>
          <w:sz w:val="22"/>
          <w:szCs w:val="22"/>
        </w:rPr>
        <w:t xml:space="preserve">the life expectancy of a current pensioner aged 65 or </w:t>
      </w:r>
      <w:r w:rsidR="00F9113F" w:rsidRPr="00B058A7">
        <w:rPr>
          <w:rFonts w:ascii="Arial" w:hAnsi="Arial" w:cs="Arial"/>
          <w:color w:val="000000"/>
          <w:sz w:val="22"/>
          <w:szCs w:val="22"/>
        </w:rPr>
        <w:t xml:space="preserve">of </w:t>
      </w:r>
      <w:r w:rsidRPr="00B058A7">
        <w:rPr>
          <w:rFonts w:ascii="Arial" w:hAnsi="Arial" w:cs="Arial"/>
          <w:color w:val="000000"/>
          <w:sz w:val="22"/>
          <w:szCs w:val="22"/>
        </w:rPr>
        <w:t xml:space="preserve">a future pensioner (now aged 45) in 20 </w:t>
      </w:r>
      <w:proofErr w:type="spellStart"/>
      <w:r w:rsidRPr="00B058A7">
        <w:rPr>
          <w:rFonts w:ascii="Arial" w:hAnsi="Arial" w:cs="Arial"/>
          <w:color w:val="000000"/>
          <w:sz w:val="22"/>
          <w:szCs w:val="22"/>
        </w:rPr>
        <w:t>years time</w:t>
      </w:r>
      <w:proofErr w:type="spellEnd"/>
      <w:r w:rsidR="005A2E99" w:rsidRPr="00B058A7">
        <w:rPr>
          <w:rFonts w:ascii="Arial" w:hAnsi="Arial" w:cs="Arial"/>
          <w:color w:val="000000"/>
          <w:sz w:val="22"/>
          <w:szCs w:val="22"/>
        </w:rPr>
        <w:t>.</w:t>
      </w:r>
    </w:p>
    <w:bookmarkEnd w:id="76"/>
    <w:bookmarkEnd w:id="77"/>
    <w:p w14:paraId="37FC8F42" w14:textId="77777777" w:rsidR="001A12E0" w:rsidRPr="00B058A7" w:rsidRDefault="001A12E0">
      <w:pPr>
        <w:spacing w:after="0"/>
        <w:jc w:val="left"/>
        <w:rPr>
          <w:rFonts w:ascii="Arial" w:hAnsi="Arial" w:cs="Arial"/>
          <w:b/>
          <w:sz w:val="22"/>
          <w:szCs w:val="22"/>
        </w:rPr>
      </w:pPr>
    </w:p>
    <w:p w14:paraId="37FC8F43" w14:textId="77777777" w:rsidR="001A12E0" w:rsidRPr="00B058A7" w:rsidRDefault="001A12E0" w:rsidP="001A12E0">
      <w:pPr>
        <w:pStyle w:val="NormalIndent"/>
        <w:tabs>
          <w:tab w:val="left" w:pos="0"/>
        </w:tabs>
        <w:spacing w:before="120"/>
        <w:ind w:left="0"/>
        <w:rPr>
          <w:rFonts w:ascii="Arial" w:hAnsi="Arial" w:cs="Arial"/>
          <w:b/>
          <w:sz w:val="22"/>
          <w:szCs w:val="22"/>
        </w:rPr>
      </w:pPr>
      <w:r w:rsidRPr="00B058A7">
        <w:rPr>
          <w:rFonts w:ascii="Arial" w:hAnsi="Arial" w:cs="Arial"/>
          <w:b/>
          <w:sz w:val="22"/>
          <w:szCs w:val="22"/>
        </w:rPr>
        <w:tab/>
      </w:r>
      <w:r w:rsidRPr="00B058A7">
        <w:rPr>
          <w:rFonts w:ascii="Arial" w:hAnsi="Arial" w:cs="Arial"/>
          <w:b/>
          <w:sz w:val="24"/>
          <w:szCs w:val="24"/>
        </w:rPr>
        <w:fldChar w:fldCharType="begin"/>
      </w:r>
      <w:r w:rsidRPr="00B058A7">
        <w:rPr>
          <w:rFonts w:ascii="Arial" w:hAnsi="Arial" w:cs="Arial"/>
          <w:b/>
          <w:sz w:val="24"/>
          <w:szCs w:val="24"/>
        </w:rPr>
        <w:instrText xml:space="preserve"> REF _Ref353528058 \r \h  \* MERGEFORMAT </w:instrText>
      </w:r>
      <w:r w:rsidRPr="00B058A7">
        <w:rPr>
          <w:rFonts w:ascii="Arial" w:hAnsi="Arial" w:cs="Arial"/>
          <w:b/>
          <w:sz w:val="24"/>
          <w:szCs w:val="24"/>
        </w:rPr>
      </w:r>
      <w:r w:rsidRPr="00B058A7">
        <w:rPr>
          <w:rFonts w:ascii="Arial" w:hAnsi="Arial" w:cs="Arial"/>
          <w:b/>
          <w:sz w:val="24"/>
          <w:szCs w:val="24"/>
        </w:rPr>
        <w:fldChar w:fldCharType="separate"/>
      </w:r>
      <w:r w:rsidR="0019545A">
        <w:rPr>
          <w:rFonts w:ascii="Arial" w:hAnsi="Arial" w:cs="Arial"/>
          <w:b/>
          <w:sz w:val="24"/>
          <w:szCs w:val="24"/>
        </w:rPr>
        <w:t>16</w:t>
      </w:r>
      <w:r w:rsidRPr="00B058A7">
        <w:rPr>
          <w:rFonts w:ascii="Arial" w:hAnsi="Arial" w:cs="Arial"/>
          <w:b/>
          <w:sz w:val="24"/>
          <w:szCs w:val="24"/>
        </w:rPr>
        <w:fldChar w:fldCharType="end"/>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0019545A" w:rsidRPr="0019545A">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p w14:paraId="37FC8F44" w14:textId="77777777" w:rsidR="001A12E0" w:rsidRPr="00B058A7" w:rsidRDefault="001A12E0" w:rsidP="002E23E0">
      <w:pPr>
        <w:pStyle w:val="NormalIndent"/>
        <w:tabs>
          <w:tab w:val="left" w:pos="0"/>
        </w:tabs>
        <w:spacing w:before="120"/>
        <w:ind w:left="0"/>
        <w:rPr>
          <w:rFonts w:ascii="Arial" w:hAnsi="Arial" w:cs="Arial"/>
          <w:b/>
          <w:sz w:val="22"/>
          <w:szCs w:val="22"/>
        </w:rPr>
      </w:pPr>
    </w:p>
    <w:p w14:paraId="37FC8F45" w14:textId="77777777" w:rsidR="0095713A" w:rsidRPr="00B058A7" w:rsidRDefault="0095713A" w:rsidP="002E23E0">
      <w:pPr>
        <w:pStyle w:val="NormalIndent"/>
        <w:tabs>
          <w:tab w:val="left" w:pos="0"/>
        </w:tabs>
        <w:spacing w:before="120"/>
        <w:ind w:left="0"/>
        <w:rPr>
          <w:rFonts w:ascii="Arial" w:hAnsi="Arial" w:cs="Arial"/>
          <w:b/>
          <w:sz w:val="22"/>
          <w:szCs w:val="22"/>
        </w:rPr>
      </w:pPr>
      <w:r w:rsidRPr="00B058A7">
        <w:rPr>
          <w:rFonts w:ascii="Arial" w:hAnsi="Arial" w:cs="Arial"/>
          <w:b/>
          <w:sz w:val="22"/>
          <w:szCs w:val="22"/>
        </w:rPr>
        <w:t>b)    Scheme assets</w:t>
      </w:r>
    </w:p>
    <w:p w14:paraId="37FC8F46" w14:textId="77777777" w:rsidR="0095713A" w:rsidRPr="00B058A7" w:rsidRDefault="0095713A" w:rsidP="000B031F">
      <w:pPr>
        <w:pStyle w:val="NormalIndent"/>
        <w:tabs>
          <w:tab w:val="left" w:pos="0"/>
        </w:tabs>
        <w:spacing w:before="120"/>
        <w:ind w:left="0"/>
        <w:rPr>
          <w:rFonts w:ascii="Arial" w:hAnsi="Arial" w:cs="Arial"/>
          <w:sz w:val="22"/>
          <w:szCs w:val="22"/>
        </w:rPr>
      </w:pPr>
      <w:r w:rsidRPr="00B058A7">
        <w:rPr>
          <w:rFonts w:ascii="Arial" w:hAnsi="Arial" w:cs="Arial"/>
          <w:sz w:val="22"/>
          <w:szCs w:val="22"/>
        </w:rPr>
        <w:t>The deficit in the schemes and the range of expected rates of return were:</w:t>
      </w:r>
    </w:p>
    <w:tbl>
      <w:tblPr>
        <w:tblW w:w="8959" w:type="dxa"/>
        <w:tblLayout w:type="fixed"/>
        <w:tblLook w:val="0000" w:firstRow="0" w:lastRow="0" w:firstColumn="0" w:lastColumn="0" w:noHBand="0" w:noVBand="0"/>
      </w:tblPr>
      <w:tblGrid>
        <w:gridCol w:w="3777"/>
        <w:gridCol w:w="1297"/>
        <w:gridCol w:w="1295"/>
        <w:gridCol w:w="1295"/>
        <w:gridCol w:w="1295"/>
      </w:tblGrid>
      <w:tr w:rsidR="003B16FC" w:rsidRPr="00B058A7" w14:paraId="37FC8F56" w14:textId="77777777" w:rsidTr="002027EA">
        <w:tc>
          <w:tcPr>
            <w:tcW w:w="3777" w:type="dxa"/>
          </w:tcPr>
          <w:p w14:paraId="37FC8F47" w14:textId="77777777" w:rsidR="003B16FC" w:rsidRPr="00B058A7" w:rsidRDefault="003B16FC" w:rsidP="002027EA">
            <w:pPr>
              <w:pStyle w:val="Tindent"/>
              <w:jc w:val="right"/>
              <w:rPr>
                <w:rFonts w:ascii="Arial" w:hAnsi="Arial" w:cs="Arial"/>
                <w:sz w:val="22"/>
                <w:szCs w:val="22"/>
              </w:rPr>
            </w:pPr>
          </w:p>
          <w:p w14:paraId="37FC8F48" w14:textId="77777777" w:rsidR="003B16FC" w:rsidRPr="00B058A7" w:rsidRDefault="003B16FC" w:rsidP="002027EA">
            <w:pPr>
              <w:pStyle w:val="Tindent"/>
              <w:jc w:val="right"/>
              <w:rPr>
                <w:rFonts w:ascii="Arial" w:hAnsi="Arial" w:cs="Arial"/>
                <w:sz w:val="22"/>
                <w:szCs w:val="22"/>
              </w:rPr>
            </w:pPr>
          </w:p>
          <w:p w14:paraId="37FC8F49" w14:textId="77777777" w:rsidR="003B16FC" w:rsidRPr="00B058A7" w:rsidRDefault="003B16FC" w:rsidP="002027EA">
            <w:pPr>
              <w:pStyle w:val="Tindent"/>
              <w:jc w:val="right"/>
              <w:rPr>
                <w:rFonts w:ascii="Arial" w:hAnsi="Arial" w:cs="Arial"/>
                <w:sz w:val="22"/>
                <w:szCs w:val="22"/>
              </w:rPr>
            </w:pPr>
          </w:p>
          <w:p w14:paraId="37FC8F4A" w14:textId="77777777" w:rsidR="003B16FC" w:rsidRPr="00B058A7" w:rsidRDefault="003B16FC" w:rsidP="002027EA">
            <w:pPr>
              <w:pStyle w:val="Tindent"/>
              <w:ind w:left="426"/>
              <w:rPr>
                <w:rFonts w:ascii="Arial" w:hAnsi="Arial" w:cs="Arial"/>
                <w:sz w:val="22"/>
                <w:szCs w:val="22"/>
              </w:rPr>
            </w:pPr>
          </w:p>
          <w:p w14:paraId="37FC8F4B" w14:textId="77777777" w:rsidR="003B16FC" w:rsidRPr="00B058A7" w:rsidRDefault="003B16FC" w:rsidP="000D0795">
            <w:pPr>
              <w:pStyle w:val="Tindent"/>
              <w:rPr>
                <w:rFonts w:ascii="Arial" w:hAnsi="Arial" w:cs="Arial"/>
                <w:sz w:val="22"/>
                <w:szCs w:val="22"/>
              </w:rPr>
            </w:pPr>
          </w:p>
        </w:tc>
        <w:tc>
          <w:tcPr>
            <w:tcW w:w="1297" w:type="dxa"/>
          </w:tcPr>
          <w:p w14:paraId="37FC8F4C" w14:textId="77777777" w:rsidR="003B16FC" w:rsidRPr="00B058A7" w:rsidRDefault="003B16FC" w:rsidP="002027EA">
            <w:pPr>
              <w:pStyle w:val="Thead"/>
              <w:ind w:right="85"/>
              <w:rPr>
                <w:rFonts w:ascii="Arial" w:hAnsi="Arial" w:cs="Arial"/>
                <w:sz w:val="22"/>
                <w:szCs w:val="22"/>
              </w:rPr>
            </w:pPr>
            <w:r w:rsidRPr="00B058A7">
              <w:rPr>
                <w:rFonts w:ascii="Arial" w:hAnsi="Arial" w:cs="Arial"/>
                <w:sz w:val="22"/>
                <w:szCs w:val="22"/>
              </w:rPr>
              <w:t xml:space="preserve">Expected rate of return on assets </w:t>
            </w:r>
            <w:r w:rsidR="008F5201" w:rsidRPr="00B058A7">
              <w:rPr>
                <w:rFonts w:ascii="Arial" w:hAnsi="Arial" w:cs="Arial"/>
                <w:sz w:val="22"/>
                <w:szCs w:val="22"/>
              </w:rPr>
              <w:t>2015</w:t>
            </w:r>
          </w:p>
        </w:tc>
        <w:tc>
          <w:tcPr>
            <w:tcW w:w="1295" w:type="dxa"/>
          </w:tcPr>
          <w:p w14:paraId="37FC8F4D" w14:textId="77777777" w:rsidR="003B16FC" w:rsidRPr="00B058A7" w:rsidRDefault="003B16FC" w:rsidP="000D0795">
            <w:pPr>
              <w:pStyle w:val="Thead"/>
              <w:rPr>
                <w:rFonts w:ascii="Arial" w:hAnsi="Arial" w:cs="Arial"/>
                <w:sz w:val="22"/>
                <w:szCs w:val="22"/>
              </w:rPr>
            </w:pPr>
            <w:r w:rsidRPr="00B058A7">
              <w:rPr>
                <w:rFonts w:ascii="Arial" w:hAnsi="Arial" w:cs="Arial"/>
                <w:sz w:val="22"/>
                <w:szCs w:val="22"/>
              </w:rPr>
              <w:t>Fair value</w:t>
            </w:r>
          </w:p>
          <w:p w14:paraId="37FC8F4E" w14:textId="77777777" w:rsidR="003B16FC" w:rsidRPr="00B058A7" w:rsidRDefault="003B16FC" w:rsidP="000D0795">
            <w:pPr>
              <w:pStyle w:val="Thead"/>
              <w:rPr>
                <w:rFonts w:ascii="Arial" w:hAnsi="Arial" w:cs="Arial"/>
                <w:sz w:val="22"/>
                <w:szCs w:val="22"/>
              </w:rPr>
            </w:pPr>
            <w:r w:rsidRPr="00B058A7">
              <w:rPr>
                <w:rFonts w:ascii="Arial" w:hAnsi="Arial" w:cs="Arial"/>
                <w:sz w:val="22"/>
                <w:szCs w:val="22"/>
              </w:rPr>
              <w:t>at 31 March</w:t>
            </w:r>
          </w:p>
          <w:p w14:paraId="37FC8F4F" w14:textId="77777777" w:rsidR="003B16FC" w:rsidRPr="00B058A7" w:rsidRDefault="008F5201" w:rsidP="002027EA">
            <w:pPr>
              <w:pStyle w:val="Thead"/>
              <w:ind w:right="85"/>
              <w:rPr>
                <w:rFonts w:ascii="Arial" w:hAnsi="Arial" w:cs="Arial"/>
                <w:sz w:val="22"/>
                <w:szCs w:val="22"/>
              </w:rPr>
            </w:pPr>
            <w:r w:rsidRPr="00B058A7">
              <w:rPr>
                <w:rFonts w:ascii="Arial" w:hAnsi="Arial" w:cs="Arial"/>
                <w:sz w:val="22"/>
                <w:szCs w:val="22"/>
              </w:rPr>
              <w:t>2015</w:t>
            </w:r>
          </w:p>
          <w:p w14:paraId="37FC8F50" w14:textId="77777777" w:rsidR="003B16FC" w:rsidRPr="00B058A7" w:rsidRDefault="003B16FC" w:rsidP="002027EA">
            <w:pPr>
              <w:pStyle w:val="Thead"/>
              <w:ind w:left="-245" w:firstLine="141"/>
              <w:rPr>
                <w:rFonts w:ascii="Arial" w:hAnsi="Arial" w:cs="Arial"/>
                <w:sz w:val="22"/>
                <w:szCs w:val="22"/>
              </w:rPr>
            </w:pPr>
            <w:r w:rsidRPr="00B058A7">
              <w:rPr>
                <w:rFonts w:ascii="Arial" w:hAnsi="Arial" w:cs="Arial"/>
                <w:sz w:val="22"/>
                <w:szCs w:val="22"/>
              </w:rPr>
              <w:t>£000</w:t>
            </w:r>
          </w:p>
        </w:tc>
        <w:tc>
          <w:tcPr>
            <w:tcW w:w="1295" w:type="dxa"/>
          </w:tcPr>
          <w:p w14:paraId="37FC8F51" w14:textId="77777777" w:rsidR="003B16FC" w:rsidRPr="00B058A7" w:rsidRDefault="003B16FC" w:rsidP="002027EA">
            <w:pPr>
              <w:pStyle w:val="Thead"/>
              <w:ind w:right="85"/>
              <w:rPr>
                <w:rFonts w:ascii="Arial" w:hAnsi="Arial" w:cs="Arial"/>
                <w:sz w:val="22"/>
                <w:szCs w:val="22"/>
              </w:rPr>
            </w:pPr>
            <w:r w:rsidRPr="00B058A7">
              <w:rPr>
                <w:rFonts w:ascii="Arial" w:hAnsi="Arial" w:cs="Arial"/>
                <w:sz w:val="22"/>
                <w:szCs w:val="22"/>
              </w:rPr>
              <w:t xml:space="preserve">Expected rate of return on assets </w:t>
            </w:r>
            <w:r w:rsidR="008F5201" w:rsidRPr="00B058A7">
              <w:rPr>
                <w:rFonts w:ascii="Arial" w:hAnsi="Arial" w:cs="Arial"/>
                <w:sz w:val="22"/>
                <w:szCs w:val="22"/>
              </w:rPr>
              <w:t>2014</w:t>
            </w:r>
          </w:p>
        </w:tc>
        <w:tc>
          <w:tcPr>
            <w:tcW w:w="1295" w:type="dxa"/>
          </w:tcPr>
          <w:p w14:paraId="37FC8F52" w14:textId="77777777" w:rsidR="003B16FC" w:rsidRPr="00B058A7" w:rsidRDefault="003B16FC" w:rsidP="00C730A1">
            <w:pPr>
              <w:pStyle w:val="Thead"/>
              <w:rPr>
                <w:rFonts w:ascii="Arial" w:hAnsi="Arial" w:cs="Arial"/>
                <w:sz w:val="22"/>
                <w:szCs w:val="22"/>
              </w:rPr>
            </w:pPr>
            <w:r w:rsidRPr="00B058A7">
              <w:rPr>
                <w:rFonts w:ascii="Arial" w:hAnsi="Arial" w:cs="Arial"/>
                <w:sz w:val="22"/>
                <w:szCs w:val="22"/>
              </w:rPr>
              <w:t>Fair value</w:t>
            </w:r>
          </w:p>
          <w:p w14:paraId="37FC8F53" w14:textId="77777777" w:rsidR="003B16FC" w:rsidRPr="00B058A7" w:rsidRDefault="003B16FC" w:rsidP="00C730A1">
            <w:pPr>
              <w:pStyle w:val="Thead"/>
              <w:rPr>
                <w:rFonts w:ascii="Arial" w:hAnsi="Arial" w:cs="Arial"/>
                <w:sz w:val="22"/>
                <w:szCs w:val="22"/>
              </w:rPr>
            </w:pPr>
            <w:r w:rsidRPr="00B058A7">
              <w:rPr>
                <w:rFonts w:ascii="Arial" w:hAnsi="Arial" w:cs="Arial"/>
                <w:sz w:val="22"/>
                <w:szCs w:val="22"/>
              </w:rPr>
              <w:t>at 31 March</w:t>
            </w:r>
          </w:p>
          <w:p w14:paraId="37FC8F54" w14:textId="77777777" w:rsidR="003B16FC" w:rsidRPr="00B058A7" w:rsidRDefault="008F5201" w:rsidP="00C730A1">
            <w:pPr>
              <w:pStyle w:val="Thead"/>
              <w:ind w:right="85"/>
              <w:rPr>
                <w:rFonts w:ascii="Arial" w:hAnsi="Arial" w:cs="Arial"/>
                <w:sz w:val="22"/>
                <w:szCs w:val="22"/>
              </w:rPr>
            </w:pPr>
            <w:r w:rsidRPr="00B058A7">
              <w:rPr>
                <w:rFonts w:ascii="Arial" w:hAnsi="Arial" w:cs="Arial"/>
                <w:sz w:val="22"/>
                <w:szCs w:val="22"/>
              </w:rPr>
              <w:t>2014</w:t>
            </w:r>
          </w:p>
          <w:p w14:paraId="37FC8F55" w14:textId="77777777" w:rsidR="003B16FC" w:rsidRPr="00B058A7" w:rsidRDefault="003B16FC" w:rsidP="002027EA">
            <w:pPr>
              <w:pStyle w:val="Thead"/>
              <w:ind w:left="-245" w:firstLine="141"/>
              <w:rPr>
                <w:rFonts w:ascii="Arial" w:hAnsi="Arial" w:cs="Arial"/>
                <w:sz w:val="22"/>
                <w:szCs w:val="22"/>
              </w:rPr>
            </w:pPr>
            <w:r w:rsidRPr="00B058A7">
              <w:rPr>
                <w:rFonts w:ascii="Arial" w:hAnsi="Arial" w:cs="Arial"/>
                <w:sz w:val="22"/>
                <w:szCs w:val="22"/>
              </w:rPr>
              <w:t>£000</w:t>
            </w:r>
          </w:p>
        </w:tc>
      </w:tr>
      <w:tr w:rsidR="003B16FC" w:rsidRPr="00B058A7" w14:paraId="37FC8F5C" w14:textId="77777777" w:rsidTr="002027EA">
        <w:tc>
          <w:tcPr>
            <w:tcW w:w="3777" w:type="dxa"/>
          </w:tcPr>
          <w:p w14:paraId="37FC8F57" w14:textId="77777777" w:rsidR="003B16FC" w:rsidRPr="00B058A7" w:rsidRDefault="003B16FC" w:rsidP="000F1575">
            <w:pPr>
              <w:pStyle w:val="Tdec"/>
              <w:tabs>
                <w:tab w:val="clear" w:pos="993"/>
              </w:tabs>
              <w:spacing w:after="60"/>
              <w:ind w:left="425" w:right="0"/>
              <w:jc w:val="left"/>
              <w:rPr>
                <w:rFonts w:ascii="Arial" w:hAnsi="Arial" w:cs="Arial"/>
                <w:b/>
                <w:sz w:val="22"/>
                <w:szCs w:val="22"/>
              </w:rPr>
            </w:pPr>
            <w:r w:rsidRPr="00B058A7">
              <w:rPr>
                <w:rFonts w:ascii="Arial" w:hAnsi="Arial" w:cs="Arial"/>
                <w:b/>
                <w:sz w:val="22"/>
                <w:szCs w:val="22"/>
              </w:rPr>
              <w:t>Fair value of employer assets</w:t>
            </w:r>
          </w:p>
        </w:tc>
        <w:tc>
          <w:tcPr>
            <w:tcW w:w="1297" w:type="dxa"/>
          </w:tcPr>
          <w:p w14:paraId="37FC8F58" w14:textId="77777777" w:rsidR="003B16FC" w:rsidRPr="00B058A7" w:rsidRDefault="003B16FC" w:rsidP="000F1575">
            <w:pPr>
              <w:pStyle w:val="Tdec"/>
              <w:spacing w:after="60"/>
              <w:rPr>
                <w:rFonts w:ascii="Arial" w:hAnsi="Arial" w:cs="Arial"/>
                <w:b/>
                <w:sz w:val="22"/>
                <w:szCs w:val="22"/>
              </w:rPr>
            </w:pPr>
          </w:p>
        </w:tc>
        <w:tc>
          <w:tcPr>
            <w:tcW w:w="1295" w:type="dxa"/>
          </w:tcPr>
          <w:p w14:paraId="37FC8F59" w14:textId="77777777" w:rsidR="003B16FC" w:rsidRPr="00B058A7" w:rsidRDefault="003B16FC" w:rsidP="000F1575">
            <w:pPr>
              <w:pStyle w:val="Tdec"/>
              <w:spacing w:after="60"/>
              <w:rPr>
                <w:rFonts w:ascii="Arial" w:hAnsi="Arial" w:cs="Arial"/>
                <w:b/>
                <w:sz w:val="22"/>
                <w:szCs w:val="22"/>
              </w:rPr>
            </w:pPr>
          </w:p>
        </w:tc>
        <w:tc>
          <w:tcPr>
            <w:tcW w:w="1295" w:type="dxa"/>
          </w:tcPr>
          <w:p w14:paraId="37FC8F5A" w14:textId="77777777" w:rsidR="003B16FC" w:rsidRPr="00B058A7" w:rsidRDefault="003B16FC" w:rsidP="000F1575">
            <w:pPr>
              <w:pStyle w:val="Tdec"/>
              <w:spacing w:after="60"/>
              <w:rPr>
                <w:rFonts w:ascii="Arial" w:hAnsi="Arial" w:cs="Arial"/>
                <w:b/>
                <w:sz w:val="22"/>
                <w:szCs w:val="22"/>
              </w:rPr>
            </w:pPr>
          </w:p>
        </w:tc>
        <w:tc>
          <w:tcPr>
            <w:tcW w:w="1295" w:type="dxa"/>
          </w:tcPr>
          <w:p w14:paraId="37FC8F5B" w14:textId="77777777" w:rsidR="003B16FC" w:rsidRPr="00B058A7" w:rsidRDefault="003B16FC" w:rsidP="000F1575">
            <w:pPr>
              <w:pStyle w:val="Tdec"/>
              <w:spacing w:after="60"/>
              <w:rPr>
                <w:rFonts w:ascii="Arial" w:hAnsi="Arial" w:cs="Arial"/>
                <w:b/>
                <w:sz w:val="22"/>
                <w:szCs w:val="22"/>
              </w:rPr>
            </w:pPr>
          </w:p>
        </w:tc>
      </w:tr>
      <w:tr w:rsidR="00CA6662" w:rsidRPr="00B058A7" w14:paraId="37FC8F62" w14:textId="77777777" w:rsidTr="00247999">
        <w:tc>
          <w:tcPr>
            <w:tcW w:w="3777" w:type="dxa"/>
          </w:tcPr>
          <w:p w14:paraId="37FC8F5D"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Equities</w:t>
            </w:r>
          </w:p>
        </w:tc>
        <w:tc>
          <w:tcPr>
            <w:tcW w:w="1297" w:type="dxa"/>
          </w:tcPr>
          <w:p w14:paraId="37FC8F5E" w14:textId="77777777" w:rsidR="00CA6662" w:rsidRPr="00B058A7" w:rsidRDefault="00CA6662">
            <w:pPr>
              <w:jc w:val="right"/>
              <w:rPr>
                <w:rFonts w:ascii="Arial" w:hAnsi="Arial" w:cs="Arial"/>
                <w:sz w:val="22"/>
                <w:szCs w:val="22"/>
              </w:rPr>
            </w:pPr>
            <w:r w:rsidRPr="00B058A7">
              <w:rPr>
                <w:rFonts w:ascii="Arial" w:hAnsi="Arial" w:cs="Arial"/>
                <w:sz w:val="22"/>
                <w:szCs w:val="22"/>
              </w:rPr>
              <w:t>5.8%-6.5%</w:t>
            </w:r>
          </w:p>
        </w:tc>
        <w:tc>
          <w:tcPr>
            <w:tcW w:w="1295" w:type="dxa"/>
            <w:vAlign w:val="bottom"/>
          </w:tcPr>
          <w:p w14:paraId="37FC8F5F" w14:textId="77777777" w:rsidR="00CA6662" w:rsidRPr="00B058A7" w:rsidRDefault="00CA6662">
            <w:pPr>
              <w:jc w:val="right"/>
              <w:rPr>
                <w:rFonts w:ascii="Arial" w:hAnsi="Arial" w:cs="Arial"/>
                <w:sz w:val="22"/>
                <w:szCs w:val="22"/>
              </w:rPr>
            </w:pPr>
            <w:r w:rsidRPr="00B058A7">
              <w:rPr>
                <w:rFonts w:ascii="Arial" w:hAnsi="Arial" w:cs="Arial"/>
                <w:sz w:val="22"/>
                <w:szCs w:val="22"/>
              </w:rPr>
              <w:t>151,291</w:t>
            </w:r>
          </w:p>
        </w:tc>
        <w:tc>
          <w:tcPr>
            <w:tcW w:w="1295" w:type="dxa"/>
          </w:tcPr>
          <w:p w14:paraId="37FC8F60"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6.7%-7.0%</w:t>
            </w:r>
          </w:p>
        </w:tc>
        <w:tc>
          <w:tcPr>
            <w:tcW w:w="1295" w:type="dxa"/>
            <w:vAlign w:val="bottom"/>
          </w:tcPr>
          <w:p w14:paraId="37FC8F61"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148,327</w:t>
            </w:r>
          </w:p>
        </w:tc>
      </w:tr>
      <w:tr w:rsidR="00CA6662" w:rsidRPr="00B058A7" w14:paraId="37FC8F68" w14:textId="77777777" w:rsidTr="00247999">
        <w:tc>
          <w:tcPr>
            <w:tcW w:w="3777" w:type="dxa"/>
          </w:tcPr>
          <w:p w14:paraId="37FC8F63"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Bonds (HR)</w:t>
            </w:r>
          </w:p>
        </w:tc>
        <w:tc>
          <w:tcPr>
            <w:tcW w:w="1297" w:type="dxa"/>
          </w:tcPr>
          <w:p w14:paraId="37FC8F64" w14:textId="77777777" w:rsidR="00CA6662" w:rsidRPr="00B058A7" w:rsidRDefault="00CA6662">
            <w:pPr>
              <w:jc w:val="right"/>
              <w:rPr>
                <w:rFonts w:ascii="Arial" w:hAnsi="Arial" w:cs="Arial"/>
                <w:sz w:val="22"/>
                <w:szCs w:val="22"/>
              </w:rPr>
            </w:pPr>
            <w:r w:rsidRPr="00B058A7">
              <w:rPr>
                <w:rFonts w:ascii="Arial" w:hAnsi="Arial" w:cs="Arial"/>
                <w:sz w:val="22"/>
                <w:szCs w:val="22"/>
              </w:rPr>
              <w:t>2.2%</w:t>
            </w:r>
          </w:p>
        </w:tc>
        <w:tc>
          <w:tcPr>
            <w:tcW w:w="1295" w:type="dxa"/>
            <w:vAlign w:val="bottom"/>
          </w:tcPr>
          <w:p w14:paraId="37FC8F65" w14:textId="77777777" w:rsidR="00CA6662" w:rsidRPr="00B058A7" w:rsidRDefault="00CA6662">
            <w:pPr>
              <w:jc w:val="right"/>
              <w:rPr>
                <w:rFonts w:ascii="Arial" w:hAnsi="Arial" w:cs="Arial"/>
                <w:sz w:val="22"/>
                <w:szCs w:val="22"/>
              </w:rPr>
            </w:pPr>
            <w:r w:rsidRPr="00B058A7">
              <w:rPr>
                <w:rFonts w:ascii="Arial" w:hAnsi="Arial" w:cs="Arial"/>
                <w:sz w:val="22"/>
                <w:szCs w:val="22"/>
              </w:rPr>
              <w:t>14,495</w:t>
            </w:r>
          </w:p>
        </w:tc>
        <w:tc>
          <w:tcPr>
            <w:tcW w:w="1295" w:type="dxa"/>
          </w:tcPr>
          <w:p w14:paraId="37FC8F66"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3.7%-3.8%</w:t>
            </w:r>
          </w:p>
        </w:tc>
        <w:tc>
          <w:tcPr>
            <w:tcW w:w="1295" w:type="dxa"/>
            <w:vAlign w:val="bottom"/>
          </w:tcPr>
          <w:p w14:paraId="37FC8F67"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18,335</w:t>
            </w:r>
          </w:p>
        </w:tc>
      </w:tr>
      <w:tr w:rsidR="00CA6662" w:rsidRPr="00B058A7" w14:paraId="37FC8F6E" w14:textId="77777777" w:rsidTr="00247999">
        <w:tc>
          <w:tcPr>
            <w:tcW w:w="3777" w:type="dxa"/>
          </w:tcPr>
          <w:p w14:paraId="37FC8F69"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Government Bonds (M)</w:t>
            </w:r>
          </w:p>
        </w:tc>
        <w:tc>
          <w:tcPr>
            <w:tcW w:w="1297" w:type="dxa"/>
          </w:tcPr>
          <w:p w14:paraId="37FC8F6A" w14:textId="77777777" w:rsidR="00CA6662" w:rsidRPr="00B058A7" w:rsidRDefault="00CA6662">
            <w:pPr>
              <w:jc w:val="right"/>
              <w:rPr>
                <w:rFonts w:ascii="Arial" w:hAnsi="Arial" w:cs="Arial"/>
                <w:sz w:val="22"/>
                <w:szCs w:val="22"/>
              </w:rPr>
            </w:pPr>
            <w:r w:rsidRPr="00B058A7">
              <w:rPr>
                <w:rFonts w:ascii="Arial" w:hAnsi="Arial" w:cs="Arial"/>
                <w:sz w:val="22"/>
                <w:szCs w:val="22"/>
              </w:rPr>
              <w:t>2.2%</w:t>
            </w:r>
          </w:p>
        </w:tc>
        <w:tc>
          <w:tcPr>
            <w:tcW w:w="1295" w:type="dxa"/>
            <w:vAlign w:val="bottom"/>
          </w:tcPr>
          <w:p w14:paraId="37FC8F6B" w14:textId="77777777" w:rsidR="00CA6662" w:rsidRPr="00B058A7" w:rsidRDefault="00CA6662">
            <w:pPr>
              <w:jc w:val="right"/>
              <w:rPr>
                <w:rFonts w:ascii="Arial" w:hAnsi="Arial" w:cs="Arial"/>
                <w:sz w:val="22"/>
                <w:szCs w:val="22"/>
              </w:rPr>
            </w:pPr>
            <w:r w:rsidRPr="00B058A7">
              <w:rPr>
                <w:rFonts w:ascii="Arial" w:hAnsi="Arial" w:cs="Arial"/>
                <w:sz w:val="22"/>
                <w:szCs w:val="22"/>
              </w:rPr>
              <w:t>15,670</w:t>
            </w:r>
          </w:p>
        </w:tc>
        <w:tc>
          <w:tcPr>
            <w:tcW w:w="1295" w:type="dxa"/>
          </w:tcPr>
          <w:p w14:paraId="37FC8F6C"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3.4%</w:t>
            </w:r>
          </w:p>
        </w:tc>
        <w:tc>
          <w:tcPr>
            <w:tcW w:w="1295" w:type="dxa"/>
            <w:vAlign w:val="bottom"/>
          </w:tcPr>
          <w:p w14:paraId="37FC8F6D"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7,993</w:t>
            </w:r>
          </w:p>
        </w:tc>
      </w:tr>
      <w:tr w:rsidR="00CA6662" w:rsidRPr="00B058A7" w14:paraId="37FC8F74" w14:textId="77777777" w:rsidTr="00247999">
        <w:tc>
          <w:tcPr>
            <w:tcW w:w="3777" w:type="dxa"/>
          </w:tcPr>
          <w:p w14:paraId="37FC8F6F"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Other Bonds (M)</w:t>
            </w:r>
          </w:p>
        </w:tc>
        <w:tc>
          <w:tcPr>
            <w:tcW w:w="1297" w:type="dxa"/>
          </w:tcPr>
          <w:p w14:paraId="37FC8F70" w14:textId="77777777" w:rsidR="00CA6662" w:rsidRPr="00B058A7" w:rsidRDefault="00CA6662">
            <w:pPr>
              <w:jc w:val="right"/>
              <w:rPr>
                <w:rFonts w:ascii="Arial" w:hAnsi="Arial" w:cs="Arial"/>
                <w:sz w:val="22"/>
                <w:szCs w:val="22"/>
              </w:rPr>
            </w:pPr>
            <w:r w:rsidRPr="00B058A7">
              <w:rPr>
                <w:rFonts w:ascii="Arial" w:hAnsi="Arial" w:cs="Arial"/>
                <w:sz w:val="22"/>
                <w:szCs w:val="22"/>
              </w:rPr>
              <w:t>2.9%</w:t>
            </w:r>
          </w:p>
        </w:tc>
        <w:tc>
          <w:tcPr>
            <w:tcW w:w="1295" w:type="dxa"/>
            <w:vAlign w:val="bottom"/>
          </w:tcPr>
          <w:p w14:paraId="37FC8F71" w14:textId="77777777" w:rsidR="00CA6662" w:rsidRPr="00B058A7" w:rsidRDefault="00CA6662">
            <w:pPr>
              <w:jc w:val="right"/>
              <w:rPr>
                <w:rFonts w:ascii="Arial" w:hAnsi="Arial" w:cs="Arial"/>
                <w:sz w:val="22"/>
                <w:szCs w:val="22"/>
              </w:rPr>
            </w:pPr>
            <w:r w:rsidRPr="00B058A7">
              <w:rPr>
                <w:rFonts w:ascii="Arial" w:hAnsi="Arial" w:cs="Arial"/>
                <w:sz w:val="22"/>
                <w:szCs w:val="22"/>
              </w:rPr>
              <w:t>2,753</w:t>
            </w:r>
          </w:p>
        </w:tc>
        <w:tc>
          <w:tcPr>
            <w:tcW w:w="1295" w:type="dxa"/>
          </w:tcPr>
          <w:p w14:paraId="37FC8F72"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4.3%</w:t>
            </w:r>
          </w:p>
        </w:tc>
        <w:tc>
          <w:tcPr>
            <w:tcW w:w="1295" w:type="dxa"/>
            <w:vAlign w:val="bottom"/>
          </w:tcPr>
          <w:p w14:paraId="37FC8F73"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1,517</w:t>
            </w:r>
          </w:p>
        </w:tc>
      </w:tr>
      <w:tr w:rsidR="00CA6662" w:rsidRPr="00B058A7" w14:paraId="37FC8F7A" w14:textId="77777777" w:rsidTr="00247999">
        <w:tc>
          <w:tcPr>
            <w:tcW w:w="3777" w:type="dxa"/>
          </w:tcPr>
          <w:p w14:paraId="37FC8F75"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Property</w:t>
            </w:r>
          </w:p>
        </w:tc>
        <w:tc>
          <w:tcPr>
            <w:tcW w:w="1297" w:type="dxa"/>
          </w:tcPr>
          <w:p w14:paraId="37FC8F76" w14:textId="77777777" w:rsidR="00CA6662" w:rsidRPr="00B058A7" w:rsidRDefault="00CA6662">
            <w:pPr>
              <w:jc w:val="right"/>
              <w:rPr>
                <w:rFonts w:ascii="Arial" w:hAnsi="Arial" w:cs="Arial"/>
                <w:sz w:val="22"/>
                <w:szCs w:val="22"/>
              </w:rPr>
            </w:pPr>
            <w:r w:rsidRPr="00B058A7">
              <w:rPr>
                <w:rFonts w:ascii="Arial" w:hAnsi="Arial" w:cs="Arial"/>
                <w:sz w:val="22"/>
                <w:szCs w:val="22"/>
              </w:rPr>
              <w:t>3.9%-5.9%</w:t>
            </w:r>
          </w:p>
        </w:tc>
        <w:tc>
          <w:tcPr>
            <w:tcW w:w="1295" w:type="dxa"/>
            <w:vAlign w:val="bottom"/>
          </w:tcPr>
          <w:p w14:paraId="37FC8F77" w14:textId="77777777" w:rsidR="00CA6662" w:rsidRPr="00B058A7" w:rsidRDefault="00CA6662">
            <w:pPr>
              <w:jc w:val="right"/>
              <w:rPr>
                <w:rFonts w:ascii="Arial" w:hAnsi="Arial" w:cs="Arial"/>
                <w:sz w:val="22"/>
                <w:szCs w:val="22"/>
              </w:rPr>
            </w:pPr>
            <w:r w:rsidRPr="00B058A7">
              <w:rPr>
                <w:rFonts w:ascii="Arial" w:hAnsi="Arial" w:cs="Arial"/>
                <w:sz w:val="22"/>
                <w:szCs w:val="22"/>
              </w:rPr>
              <w:t>22,306</w:t>
            </w:r>
          </w:p>
        </w:tc>
        <w:tc>
          <w:tcPr>
            <w:tcW w:w="1295" w:type="dxa"/>
          </w:tcPr>
          <w:p w14:paraId="37FC8F78"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4.8%-6.2%</w:t>
            </w:r>
          </w:p>
        </w:tc>
        <w:tc>
          <w:tcPr>
            <w:tcW w:w="1295" w:type="dxa"/>
            <w:vAlign w:val="bottom"/>
          </w:tcPr>
          <w:p w14:paraId="37FC8F79"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16,170</w:t>
            </w:r>
          </w:p>
        </w:tc>
      </w:tr>
      <w:tr w:rsidR="00CA6662" w:rsidRPr="00B058A7" w14:paraId="37FC8F80" w14:textId="77777777" w:rsidTr="00247999">
        <w:tc>
          <w:tcPr>
            <w:tcW w:w="3777" w:type="dxa"/>
          </w:tcPr>
          <w:p w14:paraId="37FC8F7B"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Cash</w:t>
            </w:r>
          </w:p>
        </w:tc>
        <w:tc>
          <w:tcPr>
            <w:tcW w:w="1297" w:type="dxa"/>
          </w:tcPr>
          <w:p w14:paraId="37FC8F7C" w14:textId="77777777" w:rsidR="00CA6662" w:rsidRPr="00B058A7" w:rsidRDefault="00CA6662">
            <w:pPr>
              <w:jc w:val="right"/>
              <w:rPr>
                <w:rFonts w:ascii="Arial" w:hAnsi="Arial" w:cs="Arial"/>
                <w:sz w:val="22"/>
                <w:szCs w:val="22"/>
              </w:rPr>
            </w:pPr>
            <w:r w:rsidRPr="00B058A7">
              <w:rPr>
                <w:rFonts w:ascii="Arial" w:hAnsi="Arial" w:cs="Arial"/>
                <w:sz w:val="22"/>
                <w:szCs w:val="22"/>
              </w:rPr>
              <w:t>0.5%-2.6%</w:t>
            </w:r>
          </w:p>
        </w:tc>
        <w:tc>
          <w:tcPr>
            <w:tcW w:w="1295" w:type="dxa"/>
            <w:vAlign w:val="bottom"/>
          </w:tcPr>
          <w:p w14:paraId="37FC8F7D" w14:textId="77777777" w:rsidR="00CA6662" w:rsidRPr="00B058A7" w:rsidRDefault="00CA6662">
            <w:pPr>
              <w:jc w:val="right"/>
              <w:rPr>
                <w:rFonts w:ascii="Arial" w:hAnsi="Arial" w:cs="Arial"/>
                <w:sz w:val="22"/>
                <w:szCs w:val="22"/>
              </w:rPr>
            </w:pPr>
            <w:r w:rsidRPr="00B058A7">
              <w:rPr>
                <w:rFonts w:ascii="Arial" w:hAnsi="Arial" w:cs="Arial"/>
                <w:sz w:val="22"/>
                <w:szCs w:val="22"/>
              </w:rPr>
              <w:t>4,384</w:t>
            </w:r>
          </w:p>
        </w:tc>
        <w:tc>
          <w:tcPr>
            <w:tcW w:w="1295" w:type="dxa"/>
          </w:tcPr>
          <w:p w14:paraId="37FC8F7E"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0.5%-3.7%</w:t>
            </w:r>
          </w:p>
        </w:tc>
        <w:tc>
          <w:tcPr>
            <w:tcW w:w="1295" w:type="dxa"/>
            <w:vAlign w:val="bottom"/>
          </w:tcPr>
          <w:p w14:paraId="37FC8F7F"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3,371</w:t>
            </w:r>
          </w:p>
        </w:tc>
      </w:tr>
      <w:tr w:rsidR="00CA6662" w:rsidRPr="00B058A7" w14:paraId="37FC8F86" w14:textId="77777777" w:rsidTr="00247999">
        <w:tc>
          <w:tcPr>
            <w:tcW w:w="3777" w:type="dxa"/>
          </w:tcPr>
          <w:p w14:paraId="37FC8F81" w14:textId="77777777" w:rsidR="00CA6662" w:rsidRPr="00B058A7" w:rsidRDefault="00CA6662" w:rsidP="000F1575">
            <w:pPr>
              <w:pStyle w:val="Tindent"/>
              <w:keepNext w:val="0"/>
              <w:tabs>
                <w:tab w:val="left" w:pos="114"/>
              </w:tabs>
              <w:spacing w:after="60"/>
              <w:ind w:left="425" w:firstLine="0"/>
              <w:rPr>
                <w:rFonts w:ascii="Arial" w:hAnsi="Arial" w:cs="Arial"/>
                <w:sz w:val="22"/>
                <w:szCs w:val="22"/>
              </w:rPr>
            </w:pPr>
            <w:r w:rsidRPr="00B058A7">
              <w:rPr>
                <w:rFonts w:ascii="Arial" w:hAnsi="Arial" w:cs="Arial"/>
                <w:sz w:val="22"/>
                <w:szCs w:val="22"/>
              </w:rPr>
              <w:t>Other (M)</w:t>
            </w:r>
          </w:p>
        </w:tc>
        <w:tc>
          <w:tcPr>
            <w:tcW w:w="1297" w:type="dxa"/>
          </w:tcPr>
          <w:p w14:paraId="37FC8F82" w14:textId="77777777" w:rsidR="00CA6662" w:rsidRPr="00B058A7" w:rsidRDefault="00CA6662">
            <w:pPr>
              <w:jc w:val="right"/>
              <w:rPr>
                <w:rFonts w:ascii="Arial" w:hAnsi="Arial" w:cs="Arial"/>
                <w:sz w:val="22"/>
                <w:szCs w:val="22"/>
              </w:rPr>
            </w:pPr>
            <w:r w:rsidRPr="00B058A7">
              <w:rPr>
                <w:rFonts w:ascii="Arial" w:hAnsi="Arial" w:cs="Arial"/>
                <w:sz w:val="22"/>
                <w:szCs w:val="22"/>
              </w:rPr>
              <w:t>6.5%</w:t>
            </w:r>
          </w:p>
        </w:tc>
        <w:tc>
          <w:tcPr>
            <w:tcW w:w="1295" w:type="dxa"/>
            <w:tcBorders>
              <w:bottom w:val="single" w:sz="4" w:space="0" w:color="auto"/>
            </w:tcBorders>
            <w:vAlign w:val="bottom"/>
          </w:tcPr>
          <w:p w14:paraId="37FC8F83" w14:textId="77777777" w:rsidR="00CA6662" w:rsidRPr="00B058A7" w:rsidRDefault="00CA6662">
            <w:pPr>
              <w:jc w:val="right"/>
              <w:rPr>
                <w:rFonts w:ascii="Arial" w:hAnsi="Arial" w:cs="Arial"/>
                <w:sz w:val="22"/>
                <w:szCs w:val="22"/>
              </w:rPr>
            </w:pPr>
            <w:r w:rsidRPr="00B058A7">
              <w:rPr>
                <w:rFonts w:ascii="Arial" w:hAnsi="Arial" w:cs="Arial"/>
                <w:sz w:val="22"/>
                <w:szCs w:val="22"/>
              </w:rPr>
              <w:t>15,776</w:t>
            </w:r>
          </w:p>
        </w:tc>
        <w:tc>
          <w:tcPr>
            <w:tcW w:w="1295" w:type="dxa"/>
          </w:tcPr>
          <w:p w14:paraId="37FC8F84"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7.0%</w:t>
            </w:r>
          </w:p>
        </w:tc>
        <w:tc>
          <w:tcPr>
            <w:tcW w:w="1295" w:type="dxa"/>
            <w:tcBorders>
              <w:bottom w:val="single" w:sz="4" w:space="0" w:color="auto"/>
            </w:tcBorders>
            <w:vAlign w:val="bottom"/>
          </w:tcPr>
          <w:p w14:paraId="37FC8F85" w14:textId="77777777" w:rsidR="00CA6662" w:rsidRPr="00B058A7" w:rsidRDefault="00CA6662" w:rsidP="000F1575">
            <w:pPr>
              <w:pStyle w:val="Tdec"/>
              <w:spacing w:after="60"/>
              <w:rPr>
                <w:rFonts w:ascii="Arial" w:hAnsi="Arial" w:cs="Arial"/>
                <w:sz w:val="22"/>
                <w:szCs w:val="22"/>
              </w:rPr>
            </w:pPr>
            <w:r w:rsidRPr="00B058A7">
              <w:rPr>
                <w:rFonts w:ascii="Arial" w:hAnsi="Arial" w:cs="Arial"/>
                <w:sz w:val="22"/>
                <w:szCs w:val="22"/>
              </w:rPr>
              <w:t>6,417</w:t>
            </w:r>
          </w:p>
        </w:tc>
      </w:tr>
      <w:tr w:rsidR="00CA6662" w:rsidRPr="00B058A7" w14:paraId="37FC8F8C" w14:textId="77777777" w:rsidTr="001E5068">
        <w:trPr>
          <w:trHeight w:val="454"/>
        </w:trPr>
        <w:tc>
          <w:tcPr>
            <w:tcW w:w="3777" w:type="dxa"/>
            <w:vAlign w:val="center"/>
          </w:tcPr>
          <w:p w14:paraId="37FC8F87" w14:textId="77777777" w:rsidR="00CA6662" w:rsidRPr="00B058A7" w:rsidRDefault="00CA6662" w:rsidP="002027EA">
            <w:pPr>
              <w:pStyle w:val="Tindent"/>
              <w:tabs>
                <w:tab w:val="clear" w:pos="851"/>
              </w:tabs>
              <w:ind w:left="425" w:firstLine="0"/>
              <w:rPr>
                <w:rFonts w:ascii="Arial" w:hAnsi="Arial" w:cs="Arial"/>
                <w:b/>
                <w:sz w:val="22"/>
                <w:szCs w:val="22"/>
              </w:rPr>
            </w:pPr>
            <w:r w:rsidRPr="00B058A7">
              <w:rPr>
                <w:rFonts w:ascii="Arial" w:hAnsi="Arial" w:cs="Arial"/>
                <w:b/>
                <w:sz w:val="22"/>
                <w:szCs w:val="22"/>
              </w:rPr>
              <w:t>Total Market Value of Assets</w:t>
            </w:r>
          </w:p>
        </w:tc>
        <w:tc>
          <w:tcPr>
            <w:tcW w:w="1297" w:type="dxa"/>
            <w:vAlign w:val="center"/>
          </w:tcPr>
          <w:p w14:paraId="37FC8F88" w14:textId="77777777" w:rsidR="00CA6662" w:rsidRPr="00B058A7" w:rsidRDefault="00CA6662" w:rsidP="000D0795">
            <w:pPr>
              <w:pStyle w:val="Tdec"/>
              <w:rPr>
                <w:rFonts w:ascii="Arial" w:hAnsi="Arial" w:cs="Arial"/>
                <w:b/>
                <w:sz w:val="22"/>
                <w:szCs w:val="22"/>
              </w:rPr>
            </w:pPr>
          </w:p>
        </w:tc>
        <w:tc>
          <w:tcPr>
            <w:tcW w:w="1295" w:type="dxa"/>
            <w:tcBorders>
              <w:top w:val="single" w:sz="4" w:space="0" w:color="auto"/>
              <w:bottom w:val="double" w:sz="4" w:space="0" w:color="auto"/>
            </w:tcBorders>
            <w:vAlign w:val="center"/>
          </w:tcPr>
          <w:p w14:paraId="37FC8F89" w14:textId="77777777" w:rsidR="00CA6662" w:rsidRPr="00B058A7" w:rsidRDefault="00CA6662">
            <w:pPr>
              <w:jc w:val="right"/>
              <w:rPr>
                <w:rFonts w:ascii="Arial" w:hAnsi="Arial" w:cs="Arial"/>
                <w:bCs/>
                <w:sz w:val="22"/>
                <w:szCs w:val="22"/>
              </w:rPr>
            </w:pPr>
            <w:r w:rsidRPr="00B058A7">
              <w:rPr>
                <w:rFonts w:ascii="Arial" w:hAnsi="Arial" w:cs="Arial"/>
                <w:bCs/>
                <w:sz w:val="22"/>
                <w:szCs w:val="22"/>
              </w:rPr>
              <w:t>226,675</w:t>
            </w:r>
          </w:p>
        </w:tc>
        <w:tc>
          <w:tcPr>
            <w:tcW w:w="1295" w:type="dxa"/>
            <w:vAlign w:val="center"/>
          </w:tcPr>
          <w:p w14:paraId="37FC8F8A" w14:textId="77777777" w:rsidR="00CA6662" w:rsidRPr="00B058A7" w:rsidRDefault="00CA6662" w:rsidP="000D0795">
            <w:pPr>
              <w:pStyle w:val="Tdec"/>
              <w:rPr>
                <w:rFonts w:ascii="Arial" w:hAnsi="Arial" w:cs="Arial"/>
                <w:b/>
                <w:sz w:val="22"/>
                <w:szCs w:val="22"/>
              </w:rPr>
            </w:pPr>
          </w:p>
        </w:tc>
        <w:tc>
          <w:tcPr>
            <w:tcW w:w="1295" w:type="dxa"/>
            <w:tcBorders>
              <w:top w:val="single" w:sz="4" w:space="0" w:color="auto"/>
              <w:bottom w:val="double" w:sz="4" w:space="0" w:color="auto"/>
            </w:tcBorders>
            <w:vAlign w:val="center"/>
          </w:tcPr>
          <w:p w14:paraId="37FC8F8B" w14:textId="77777777" w:rsidR="00CA6662" w:rsidRPr="00B058A7" w:rsidRDefault="00CA6662" w:rsidP="002027EA">
            <w:pPr>
              <w:pStyle w:val="Tdec"/>
              <w:ind w:left="-245" w:firstLine="141"/>
              <w:jc w:val="left"/>
              <w:rPr>
                <w:rFonts w:ascii="Arial" w:hAnsi="Arial" w:cs="Arial"/>
                <w:sz w:val="22"/>
                <w:szCs w:val="22"/>
              </w:rPr>
            </w:pPr>
            <w:r w:rsidRPr="00B058A7">
              <w:rPr>
                <w:rFonts w:ascii="Arial" w:hAnsi="Arial" w:cs="Arial"/>
                <w:bCs/>
                <w:sz w:val="22"/>
                <w:szCs w:val="22"/>
              </w:rPr>
              <w:t>202,130</w:t>
            </w:r>
          </w:p>
        </w:tc>
      </w:tr>
    </w:tbl>
    <w:p w14:paraId="37FC8F8D" w14:textId="77777777" w:rsidR="0095713A" w:rsidRPr="00B058A7" w:rsidRDefault="0095713A" w:rsidP="000B031F">
      <w:pPr>
        <w:pStyle w:val="Tindent"/>
        <w:ind w:left="0" w:right="85" w:firstLine="0"/>
        <w:rPr>
          <w:rFonts w:ascii="Arial" w:hAnsi="Arial" w:cs="Arial"/>
          <w:sz w:val="22"/>
          <w:szCs w:val="22"/>
        </w:rPr>
      </w:pPr>
      <w:r w:rsidRPr="00B058A7">
        <w:rPr>
          <w:rFonts w:ascii="Arial" w:hAnsi="Arial" w:cs="Arial"/>
          <w:sz w:val="22"/>
          <w:szCs w:val="22"/>
        </w:rPr>
        <w:t xml:space="preserve">The above asset values are at bid value as required under FRS17. </w:t>
      </w:r>
    </w:p>
    <w:p w14:paraId="37FC8F8E" w14:textId="77777777" w:rsidR="002E23E0" w:rsidRPr="00B058A7" w:rsidRDefault="002E23E0" w:rsidP="000B031F">
      <w:pPr>
        <w:pStyle w:val="Tindent"/>
        <w:ind w:left="0" w:right="85" w:firstLine="0"/>
        <w:rPr>
          <w:rFonts w:ascii="Arial" w:hAnsi="Arial" w:cs="Arial"/>
          <w:sz w:val="22"/>
          <w:szCs w:val="22"/>
        </w:rPr>
      </w:pPr>
    </w:p>
    <w:p w14:paraId="37FC8F8F" w14:textId="77777777" w:rsidR="0095713A" w:rsidRPr="00B058A7" w:rsidRDefault="0095713A" w:rsidP="00E51A00">
      <w:pPr>
        <w:pStyle w:val="Tindent"/>
        <w:ind w:left="0" w:right="85" w:firstLine="0"/>
      </w:pPr>
    </w:p>
    <w:tbl>
      <w:tblPr>
        <w:tblW w:w="9039" w:type="dxa"/>
        <w:tblLayout w:type="fixed"/>
        <w:tblLook w:val="0000" w:firstRow="0" w:lastRow="0" w:firstColumn="0" w:lastColumn="0" w:noHBand="0" w:noVBand="0"/>
      </w:tblPr>
      <w:tblGrid>
        <w:gridCol w:w="5353"/>
        <w:gridCol w:w="1418"/>
        <w:gridCol w:w="850"/>
        <w:gridCol w:w="1418"/>
      </w:tblGrid>
      <w:tr w:rsidR="0095713A" w:rsidRPr="00B058A7" w14:paraId="37FC8F95" w14:textId="77777777" w:rsidTr="002027EA">
        <w:tc>
          <w:tcPr>
            <w:tcW w:w="5353" w:type="dxa"/>
          </w:tcPr>
          <w:p w14:paraId="37FC8F90" w14:textId="77777777" w:rsidR="0095713A" w:rsidRPr="00B058A7" w:rsidRDefault="0095713A" w:rsidP="002027EA">
            <w:pPr>
              <w:pStyle w:val="Tdec"/>
              <w:ind w:left="142" w:right="0"/>
              <w:rPr>
                <w:rFonts w:ascii="Arial" w:hAnsi="Arial" w:cs="Arial"/>
                <w:sz w:val="22"/>
                <w:szCs w:val="22"/>
              </w:rPr>
            </w:pPr>
            <w:r w:rsidRPr="00B058A7">
              <w:rPr>
                <w:rFonts w:ascii="Arial" w:hAnsi="Arial" w:cs="Arial"/>
                <w:b/>
                <w:sz w:val="22"/>
                <w:szCs w:val="22"/>
              </w:rPr>
              <w:t>Balance sheet</w:t>
            </w:r>
          </w:p>
        </w:tc>
        <w:tc>
          <w:tcPr>
            <w:tcW w:w="1418" w:type="dxa"/>
          </w:tcPr>
          <w:p w14:paraId="37FC8F91" w14:textId="77777777" w:rsidR="0095713A" w:rsidRPr="00B058A7" w:rsidRDefault="0095713A" w:rsidP="002027EA">
            <w:pPr>
              <w:pStyle w:val="Tdec"/>
              <w:tabs>
                <w:tab w:val="clear" w:pos="993"/>
              </w:tabs>
              <w:ind w:right="85"/>
              <w:jc w:val="right"/>
              <w:rPr>
                <w:rFonts w:ascii="Arial" w:hAnsi="Arial" w:cs="Arial"/>
                <w:b/>
                <w:sz w:val="22"/>
                <w:szCs w:val="22"/>
              </w:rPr>
            </w:pPr>
          </w:p>
        </w:tc>
        <w:tc>
          <w:tcPr>
            <w:tcW w:w="850" w:type="dxa"/>
          </w:tcPr>
          <w:p w14:paraId="37FC8F92" w14:textId="77777777" w:rsidR="0095713A" w:rsidRPr="00B058A7" w:rsidRDefault="0095713A" w:rsidP="002027EA">
            <w:pPr>
              <w:pStyle w:val="Tdec"/>
              <w:tabs>
                <w:tab w:val="clear" w:pos="993"/>
              </w:tabs>
              <w:ind w:right="113"/>
              <w:jc w:val="right"/>
              <w:rPr>
                <w:rFonts w:ascii="Arial" w:hAnsi="Arial" w:cs="Arial"/>
                <w:b/>
                <w:sz w:val="22"/>
                <w:szCs w:val="22"/>
              </w:rPr>
            </w:pPr>
          </w:p>
        </w:tc>
        <w:tc>
          <w:tcPr>
            <w:tcW w:w="1418" w:type="dxa"/>
          </w:tcPr>
          <w:p w14:paraId="37FC8F93" w14:textId="77777777" w:rsidR="0095713A" w:rsidRPr="00B058A7" w:rsidRDefault="0095713A"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 xml:space="preserve">31 </w:t>
            </w:r>
            <w:r w:rsidR="00CB6859" w:rsidRPr="00B058A7">
              <w:rPr>
                <w:rFonts w:ascii="Arial" w:hAnsi="Arial" w:cs="Arial"/>
                <w:b/>
                <w:sz w:val="22"/>
                <w:szCs w:val="22"/>
              </w:rPr>
              <w:t xml:space="preserve">March </w:t>
            </w:r>
            <w:r w:rsidR="008F5201" w:rsidRPr="00B058A7">
              <w:rPr>
                <w:rFonts w:ascii="Arial" w:hAnsi="Arial" w:cs="Arial"/>
                <w:b/>
                <w:sz w:val="22"/>
                <w:szCs w:val="22"/>
              </w:rPr>
              <w:t>2014</w:t>
            </w:r>
          </w:p>
          <w:p w14:paraId="37FC8F94" w14:textId="77777777" w:rsidR="0095713A" w:rsidRPr="00B058A7" w:rsidRDefault="0095713A" w:rsidP="002027EA">
            <w:pPr>
              <w:pStyle w:val="Tdec"/>
              <w:tabs>
                <w:tab w:val="clear" w:pos="993"/>
              </w:tabs>
              <w:ind w:right="113"/>
              <w:jc w:val="right"/>
              <w:rPr>
                <w:rFonts w:ascii="Arial" w:hAnsi="Arial" w:cs="Arial"/>
                <w:b/>
                <w:sz w:val="22"/>
                <w:szCs w:val="22"/>
              </w:rPr>
            </w:pPr>
            <w:r w:rsidRPr="00B058A7">
              <w:rPr>
                <w:rFonts w:ascii="Arial" w:hAnsi="Arial" w:cs="Arial"/>
                <w:b/>
                <w:sz w:val="22"/>
                <w:szCs w:val="22"/>
              </w:rPr>
              <w:t>£000</w:t>
            </w:r>
          </w:p>
        </w:tc>
      </w:tr>
      <w:tr w:rsidR="00CA6662" w:rsidRPr="00B058A7" w14:paraId="37FC8F9A" w14:textId="77777777" w:rsidTr="00247999">
        <w:tc>
          <w:tcPr>
            <w:tcW w:w="5353" w:type="dxa"/>
          </w:tcPr>
          <w:p w14:paraId="37FC8F96" w14:textId="77777777" w:rsidR="00CA6662" w:rsidRPr="00B058A7" w:rsidRDefault="00CA6662" w:rsidP="000F1575">
            <w:pPr>
              <w:pStyle w:val="Tdec"/>
              <w:keepNext/>
              <w:tabs>
                <w:tab w:val="clear" w:pos="993"/>
              </w:tabs>
              <w:spacing w:after="60"/>
              <w:ind w:left="425" w:right="0"/>
              <w:jc w:val="left"/>
              <w:rPr>
                <w:rFonts w:ascii="Arial" w:hAnsi="Arial" w:cs="Arial"/>
                <w:sz w:val="22"/>
                <w:szCs w:val="22"/>
              </w:rPr>
            </w:pPr>
            <w:r w:rsidRPr="00B058A7">
              <w:rPr>
                <w:rFonts w:ascii="Arial" w:hAnsi="Arial" w:cs="Arial"/>
                <w:sz w:val="22"/>
                <w:szCs w:val="22"/>
              </w:rPr>
              <w:t>Fair value of employer assets</w:t>
            </w:r>
          </w:p>
        </w:tc>
        <w:tc>
          <w:tcPr>
            <w:tcW w:w="1418" w:type="dxa"/>
            <w:vAlign w:val="bottom"/>
          </w:tcPr>
          <w:p w14:paraId="37FC8F97"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226,675</w:t>
            </w:r>
          </w:p>
        </w:tc>
        <w:tc>
          <w:tcPr>
            <w:tcW w:w="850" w:type="dxa"/>
          </w:tcPr>
          <w:p w14:paraId="37FC8F98" w14:textId="77777777" w:rsidR="00CA6662" w:rsidRPr="00B058A7" w:rsidRDefault="00CA6662" w:rsidP="000F1575">
            <w:pPr>
              <w:pStyle w:val="Tdec"/>
              <w:spacing w:after="60"/>
              <w:rPr>
                <w:rFonts w:ascii="Arial" w:hAnsi="Arial" w:cs="Arial"/>
                <w:sz w:val="22"/>
                <w:szCs w:val="22"/>
              </w:rPr>
            </w:pPr>
          </w:p>
        </w:tc>
        <w:tc>
          <w:tcPr>
            <w:tcW w:w="1418" w:type="dxa"/>
            <w:vAlign w:val="bottom"/>
          </w:tcPr>
          <w:p w14:paraId="37FC8F99"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202,130</w:t>
            </w:r>
          </w:p>
        </w:tc>
      </w:tr>
      <w:tr w:rsidR="00CA6662" w:rsidRPr="00B058A7" w14:paraId="37FC8F9F" w14:textId="77777777" w:rsidTr="00247999">
        <w:tc>
          <w:tcPr>
            <w:tcW w:w="5353" w:type="dxa"/>
          </w:tcPr>
          <w:p w14:paraId="37FC8F9B" w14:textId="77777777" w:rsidR="00CA6662" w:rsidRPr="00B058A7" w:rsidRDefault="00CA6662" w:rsidP="000F1575">
            <w:pPr>
              <w:pStyle w:val="Tdec"/>
              <w:keepNext/>
              <w:tabs>
                <w:tab w:val="clear" w:pos="993"/>
              </w:tabs>
              <w:spacing w:after="60"/>
              <w:ind w:left="425" w:right="0"/>
              <w:jc w:val="left"/>
              <w:rPr>
                <w:rFonts w:ascii="Arial" w:hAnsi="Arial" w:cs="Arial"/>
                <w:sz w:val="22"/>
                <w:szCs w:val="22"/>
              </w:rPr>
            </w:pPr>
            <w:r w:rsidRPr="00B058A7">
              <w:rPr>
                <w:rFonts w:ascii="Arial" w:hAnsi="Arial" w:cs="Arial"/>
                <w:sz w:val="22"/>
                <w:szCs w:val="22"/>
              </w:rPr>
              <w:t>Present value of funded liabilities</w:t>
            </w:r>
          </w:p>
        </w:tc>
        <w:tc>
          <w:tcPr>
            <w:tcW w:w="1418" w:type="dxa"/>
            <w:tcBorders>
              <w:bottom w:val="single" w:sz="4" w:space="0" w:color="auto"/>
            </w:tcBorders>
            <w:vAlign w:val="bottom"/>
          </w:tcPr>
          <w:p w14:paraId="37FC8F9C"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(324,734)</w:t>
            </w:r>
          </w:p>
        </w:tc>
        <w:tc>
          <w:tcPr>
            <w:tcW w:w="850" w:type="dxa"/>
          </w:tcPr>
          <w:p w14:paraId="37FC8F9D" w14:textId="77777777" w:rsidR="00CA6662" w:rsidRPr="00B058A7" w:rsidRDefault="00CA6662" w:rsidP="000F1575">
            <w:pPr>
              <w:pStyle w:val="Tdec"/>
              <w:spacing w:after="60"/>
              <w:rPr>
                <w:rFonts w:ascii="Arial" w:hAnsi="Arial" w:cs="Arial"/>
                <w:sz w:val="22"/>
                <w:szCs w:val="22"/>
              </w:rPr>
            </w:pPr>
          </w:p>
        </w:tc>
        <w:tc>
          <w:tcPr>
            <w:tcW w:w="1418" w:type="dxa"/>
            <w:tcBorders>
              <w:bottom w:val="single" w:sz="4" w:space="0" w:color="auto"/>
            </w:tcBorders>
            <w:vAlign w:val="bottom"/>
          </w:tcPr>
          <w:p w14:paraId="37FC8F9E"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(279,951)</w:t>
            </w:r>
          </w:p>
        </w:tc>
      </w:tr>
      <w:tr w:rsidR="00CA6662" w:rsidRPr="00B058A7" w14:paraId="37FC8FA4" w14:textId="77777777" w:rsidTr="00247999">
        <w:tc>
          <w:tcPr>
            <w:tcW w:w="5353" w:type="dxa"/>
          </w:tcPr>
          <w:p w14:paraId="37FC8FA0" w14:textId="77777777" w:rsidR="00CA6662" w:rsidRPr="00B058A7" w:rsidRDefault="00CA6662" w:rsidP="003B09EB">
            <w:pPr>
              <w:pStyle w:val="Tdec"/>
              <w:keepNext/>
              <w:tabs>
                <w:tab w:val="left" w:pos="564"/>
              </w:tabs>
              <w:spacing w:after="60"/>
              <w:ind w:left="425" w:right="0"/>
              <w:jc w:val="left"/>
              <w:rPr>
                <w:rFonts w:ascii="Arial" w:hAnsi="Arial" w:cs="Arial"/>
                <w:sz w:val="22"/>
                <w:szCs w:val="22"/>
              </w:rPr>
            </w:pPr>
            <w:r w:rsidRPr="00B058A7">
              <w:rPr>
                <w:rFonts w:ascii="Arial" w:hAnsi="Arial" w:cs="Arial"/>
                <w:sz w:val="22"/>
                <w:szCs w:val="22"/>
              </w:rPr>
              <w:t>Net underfunding in funded plans</w:t>
            </w:r>
          </w:p>
        </w:tc>
        <w:tc>
          <w:tcPr>
            <w:tcW w:w="1418" w:type="dxa"/>
            <w:vAlign w:val="bottom"/>
          </w:tcPr>
          <w:p w14:paraId="37FC8FA1"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(98,059)</w:t>
            </w:r>
          </w:p>
        </w:tc>
        <w:tc>
          <w:tcPr>
            <w:tcW w:w="850" w:type="dxa"/>
          </w:tcPr>
          <w:p w14:paraId="37FC8FA2" w14:textId="77777777" w:rsidR="00CA6662" w:rsidRPr="00B058A7" w:rsidRDefault="00CA6662" w:rsidP="000F1575">
            <w:pPr>
              <w:pStyle w:val="Tdec"/>
              <w:tabs>
                <w:tab w:val="clear" w:pos="993"/>
              </w:tabs>
              <w:spacing w:after="60"/>
              <w:ind w:right="0"/>
              <w:jc w:val="right"/>
              <w:rPr>
                <w:rFonts w:ascii="Arial" w:hAnsi="Arial" w:cs="Arial"/>
                <w:sz w:val="22"/>
                <w:szCs w:val="22"/>
              </w:rPr>
            </w:pPr>
          </w:p>
        </w:tc>
        <w:tc>
          <w:tcPr>
            <w:tcW w:w="1418" w:type="dxa"/>
            <w:vAlign w:val="bottom"/>
          </w:tcPr>
          <w:p w14:paraId="37FC8FA3"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(77,821)</w:t>
            </w:r>
          </w:p>
        </w:tc>
      </w:tr>
      <w:tr w:rsidR="00CA6662" w:rsidRPr="00B058A7" w14:paraId="37FC8FA9" w14:textId="77777777" w:rsidTr="003B09EB">
        <w:tc>
          <w:tcPr>
            <w:tcW w:w="5353" w:type="dxa"/>
          </w:tcPr>
          <w:p w14:paraId="37FC8FA5" w14:textId="77777777" w:rsidR="00CA6662" w:rsidRPr="00B058A7" w:rsidRDefault="00CA6662" w:rsidP="000F1575">
            <w:pPr>
              <w:pStyle w:val="Tdec"/>
              <w:keepNext/>
              <w:tabs>
                <w:tab w:val="left" w:pos="564"/>
              </w:tabs>
              <w:spacing w:after="60"/>
              <w:ind w:left="425" w:right="0"/>
              <w:jc w:val="left"/>
              <w:rPr>
                <w:rFonts w:ascii="Arial" w:hAnsi="Arial" w:cs="Arial"/>
                <w:sz w:val="22"/>
                <w:szCs w:val="22"/>
              </w:rPr>
            </w:pPr>
            <w:r w:rsidRPr="00B058A7">
              <w:rPr>
                <w:rFonts w:ascii="Arial" w:hAnsi="Arial" w:cs="Arial"/>
                <w:sz w:val="22"/>
                <w:szCs w:val="22"/>
              </w:rPr>
              <w:t>Present value of unfunded liabilities</w:t>
            </w:r>
          </w:p>
        </w:tc>
        <w:tc>
          <w:tcPr>
            <w:tcW w:w="1418" w:type="dxa"/>
            <w:tcBorders>
              <w:bottom w:val="single" w:sz="4" w:space="0" w:color="auto"/>
            </w:tcBorders>
            <w:vAlign w:val="bottom"/>
          </w:tcPr>
          <w:p w14:paraId="37FC8FA6" w14:textId="77777777" w:rsidR="00CA6662" w:rsidRPr="00B058A7" w:rsidRDefault="00CA6662" w:rsidP="00E20CB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(14,801)</w:t>
            </w:r>
          </w:p>
        </w:tc>
        <w:tc>
          <w:tcPr>
            <w:tcW w:w="850" w:type="dxa"/>
          </w:tcPr>
          <w:p w14:paraId="37FC8FA7" w14:textId="77777777" w:rsidR="00CA6662" w:rsidRPr="00B058A7" w:rsidRDefault="00CA6662" w:rsidP="000F1575">
            <w:pPr>
              <w:pStyle w:val="Tdec"/>
              <w:tabs>
                <w:tab w:val="clear" w:pos="993"/>
              </w:tabs>
              <w:spacing w:after="60"/>
              <w:ind w:right="0"/>
              <w:jc w:val="right"/>
              <w:rPr>
                <w:rFonts w:ascii="Arial" w:hAnsi="Arial" w:cs="Arial"/>
                <w:sz w:val="22"/>
                <w:szCs w:val="22"/>
              </w:rPr>
            </w:pPr>
          </w:p>
        </w:tc>
        <w:tc>
          <w:tcPr>
            <w:tcW w:w="1418" w:type="dxa"/>
            <w:tcBorders>
              <w:bottom w:val="single" w:sz="4" w:space="0" w:color="auto"/>
            </w:tcBorders>
            <w:vAlign w:val="bottom"/>
          </w:tcPr>
          <w:p w14:paraId="37FC8FA8"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(14,116)</w:t>
            </w:r>
          </w:p>
        </w:tc>
      </w:tr>
      <w:tr w:rsidR="00CA6662" w:rsidRPr="00B058A7" w14:paraId="37FC8FAE" w14:textId="77777777" w:rsidTr="00AF0500">
        <w:trPr>
          <w:trHeight w:val="454"/>
        </w:trPr>
        <w:tc>
          <w:tcPr>
            <w:tcW w:w="5353" w:type="dxa"/>
            <w:vAlign w:val="center"/>
          </w:tcPr>
          <w:p w14:paraId="37FC8FAA" w14:textId="77777777" w:rsidR="00CA6662" w:rsidRPr="00B058A7" w:rsidRDefault="00CA6662" w:rsidP="00E20CBE">
            <w:pPr>
              <w:pStyle w:val="Tdec"/>
              <w:ind w:left="425" w:right="0"/>
              <w:rPr>
                <w:rFonts w:ascii="Arial" w:hAnsi="Arial" w:cs="Arial"/>
                <w:b/>
                <w:sz w:val="22"/>
                <w:szCs w:val="22"/>
              </w:rPr>
            </w:pPr>
            <w:r w:rsidRPr="00B058A7">
              <w:rPr>
                <w:rFonts w:ascii="Arial" w:hAnsi="Arial" w:cs="Arial"/>
                <w:b/>
                <w:sz w:val="22"/>
                <w:szCs w:val="22"/>
              </w:rPr>
              <w:t>Net liability</w:t>
            </w:r>
          </w:p>
        </w:tc>
        <w:tc>
          <w:tcPr>
            <w:tcW w:w="1418" w:type="dxa"/>
            <w:tcBorders>
              <w:top w:val="single" w:sz="4" w:space="0" w:color="auto"/>
              <w:bottom w:val="double" w:sz="4" w:space="0" w:color="auto"/>
            </w:tcBorders>
            <w:vAlign w:val="center"/>
          </w:tcPr>
          <w:p w14:paraId="37FC8FAB" w14:textId="77777777" w:rsidR="00CA6662" w:rsidRPr="00B058A7" w:rsidRDefault="00CA6662" w:rsidP="00AF0500">
            <w:pPr>
              <w:pStyle w:val="Tdec"/>
              <w:tabs>
                <w:tab w:val="clear" w:pos="993"/>
                <w:tab w:val="decimal" w:pos="1077"/>
              </w:tabs>
              <w:ind w:right="57"/>
              <w:jc w:val="right"/>
              <w:rPr>
                <w:rFonts w:ascii="Arial" w:hAnsi="Arial" w:cs="Arial"/>
                <w:sz w:val="22"/>
                <w:szCs w:val="22"/>
              </w:rPr>
            </w:pPr>
            <w:r w:rsidRPr="00B058A7">
              <w:rPr>
                <w:rFonts w:ascii="Arial" w:hAnsi="Arial" w:cs="Arial"/>
                <w:sz w:val="22"/>
                <w:szCs w:val="22"/>
              </w:rPr>
              <w:t>(112,860)</w:t>
            </w:r>
          </w:p>
        </w:tc>
        <w:tc>
          <w:tcPr>
            <w:tcW w:w="850" w:type="dxa"/>
            <w:vAlign w:val="center"/>
          </w:tcPr>
          <w:p w14:paraId="37FC8FAC" w14:textId="77777777" w:rsidR="00CA6662" w:rsidRPr="00B058A7" w:rsidRDefault="00CA6662" w:rsidP="00AF0500">
            <w:pPr>
              <w:pStyle w:val="Tdec"/>
              <w:tabs>
                <w:tab w:val="clear" w:pos="993"/>
              </w:tabs>
              <w:ind w:right="0"/>
              <w:jc w:val="right"/>
              <w:rPr>
                <w:rFonts w:ascii="Arial" w:hAnsi="Arial" w:cs="Arial"/>
                <w:b/>
                <w:sz w:val="22"/>
                <w:szCs w:val="22"/>
              </w:rPr>
            </w:pPr>
          </w:p>
        </w:tc>
        <w:tc>
          <w:tcPr>
            <w:tcW w:w="1418" w:type="dxa"/>
            <w:tcBorders>
              <w:top w:val="single" w:sz="4" w:space="0" w:color="auto"/>
              <w:bottom w:val="double" w:sz="4" w:space="0" w:color="auto"/>
            </w:tcBorders>
            <w:vAlign w:val="center"/>
          </w:tcPr>
          <w:p w14:paraId="37FC8FAD" w14:textId="77777777" w:rsidR="00CA6662" w:rsidRPr="00B058A7" w:rsidRDefault="00CA6662" w:rsidP="00AF0500">
            <w:pPr>
              <w:pStyle w:val="Tdec"/>
              <w:tabs>
                <w:tab w:val="clear" w:pos="993"/>
                <w:tab w:val="decimal" w:pos="1077"/>
              </w:tabs>
              <w:ind w:right="57"/>
              <w:jc w:val="right"/>
              <w:rPr>
                <w:rFonts w:ascii="Arial" w:hAnsi="Arial" w:cs="Arial"/>
                <w:sz w:val="22"/>
                <w:szCs w:val="22"/>
              </w:rPr>
            </w:pPr>
            <w:r w:rsidRPr="00B058A7">
              <w:rPr>
                <w:rFonts w:ascii="Arial" w:hAnsi="Arial" w:cs="Arial"/>
                <w:sz w:val="22"/>
                <w:szCs w:val="22"/>
              </w:rPr>
              <w:t>(91,937)</w:t>
            </w:r>
          </w:p>
        </w:tc>
      </w:tr>
    </w:tbl>
    <w:p w14:paraId="37FC8FAF" w14:textId="77777777" w:rsidR="001A12E0" w:rsidRPr="00B058A7" w:rsidRDefault="001A12E0" w:rsidP="001A12E0">
      <w:pPr>
        <w:pStyle w:val="NormalIndent"/>
        <w:tabs>
          <w:tab w:val="left" w:pos="0"/>
        </w:tabs>
        <w:spacing w:before="120"/>
        <w:ind w:left="0"/>
        <w:rPr>
          <w:rFonts w:ascii="Arial" w:hAnsi="Arial" w:cs="Arial"/>
          <w:b/>
          <w:sz w:val="22"/>
          <w:szCs w:val="22"/>
        </w:rPr>
      </w:pPr>
    </w:p>
    <w:p w14:paraId="37FC8FB0" w14:textId="77777777" w:rsidR="001A12E0" w:rsidRPr="00B058A7" w:rsidRDefault="001A12E0">
      <w:pPr>
        <w:spacing w:after="0"/>
        <w:jc w:val="left"/>
        <w:rPr>
          <w:rFonts w:ascii="Arial" w:hAnsi="Arial" w:cs="Arial"/>
          <w:b/>
          <w:sz w:val="22"/>
          <w:szCs w:val="22"/>
        </w:rPr>
      </w:pPr>
      <w:r w:rsidRPr="00B058A7">
        <w:rPr>
          <w:rFonts w:ascii="Arial" w:hAnsi="Arial" w:cs="Arial"/>
          <w:b/>
          <w:sz w:val="22"/>
          <w:szCs w:val="22"/>
        </w:rPr>
        <w:br w:type="page"/>
      </w:r>
    </w:p>
    <w:p w14:paraId="37FC8FB1" w14:textId="77777777" w:rsidR="001A12E0" w:rsidRPr="00B058A7" w:rsidRDefault="001A12E0" w:rsidP="001A12E0">
      <w:pPr>
        <w:pStyle w:val="NormalIndent"/>
        <w:tabs>
          <w:tab w:val="left" w:pos="0"/>
        </w:tabs>
        <w:spacing w:before="120"/>
        <w:ind w:left="0"/>
        <w:rPr>
          <w:rFonts w:ascii="Arial" w:hAnsi="Arial" w:cs="Arial"/>
          <w:b/>
          <w:sz w:val="22"/>
          <w:szCs w:val="22"/>
        </w:rPr>
      </w:pPr>
      <w:r w:rsidRPr="00B058A7">
        <w:rPr>
          <w:rFonts w:ascii="Arial" w:hAnsi="Arial" w:cs="Arial"/>
          <w:b/>
          <w:sz w:val="22"/>
          <w:szCs w:val="22"/>
        </w:rPr>
        <w:lastRenderedPageBreak/>
        <w:tab/>
      </w:r>
      <w:r w:rsidRPr="00B058A7">
        <w:rPr>
          <w:rFonts w:ascii="Arial" w:hAnsi="Arial" w:cs="Arial"/>
          <w:b/>
          <w:sz w:val="24"/>
          <w:szCs w:val="24"/>
        </w:rPr>
        <w:fldChar w:fldCharType="begin"/>
      </w:r>
      <w:r w:rsidRPr="00B058A7">
        <w:rPr>
          <w:rFonts w:ascii="Arial" w:hAnsi="Arial" w:cs="Arial"/>
          <w:b/>
          <w:sz w:val="24"/>
          <w:szCs w:val="24"/>
        </w:rPr>
        <w:instrText xml:space="preserve"> REF _Ref353528058 \r \h  \* MERGEFORMAT </w:instrText>
      </w:r>
      <w:r w:rsidRPr="00B058A7">
        <w:rPr>
          <w:rFonts w:ascii="Arial" w:hAnsi="Arial" w:cs="Arial"/>
          <w:b/>
          <w:sz w:val="24"/>
          <w:szCs w:val="24"/>
        </w:rPr>
      </w:r>
      <w:r w:rsidRPr="00B058A7">
        <w:rPr>
          <w:rFonts w:ascii="Arial" w:hAnsi="Arial" w:cs="Arial"/>
          <w:b/>
          <w:sz w:val="24"/>
          <w:szCs w:val="24"/>
        </w:rPr>
        <w:fldChar w:fldCharType="separate"/>
      </w:r>
      <w:r w:rsidR="0019545A">
        <w:rPr>
          <w:rFonts w:ascii="Arial" w:hAnsi="Arial" w:cs="Arial"/>
          <w:b/>
          <w:sz w:val="24"/>
          <w:szCs w:val="24"/>
        </w:rPr>
        <w:t>16</w:t>
      </w:r>
      <w:r w:rsidRPr="00B058A7">
        <w:rPr>
          <w:rFonts w:ascii="Arial" w:hAnsi="Arial" w:cs="Arial"/>
          <w:b/>
          <w:sz w:val="24"/>
          <w:szCs w:val="24"/>
        </w:rPr>
        <w:fldChar w:fldCharType="end"/>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0019545A" w:rsidRPr="0019545A">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p w14:paraId="37FC8FB2" w14:textId="77777777" w:rsidR="002E23E0" w:rsidRPr="00B058A7" w:rsidRDefault="002E23E0" w:rsidP="00E971C1">
      <w:pPr>
        <w:pStyle w:val="NormalIndent"/>
        <w:tabs>
          <w:tab w:val="left" w:pos="0"/>
        </w:tabs>
        <w:spacing w:before="120"/>
        <w:ind w:left="0"/>
        <w:rPr>
          <w:rFonts w:ascii="Arial" w:hAnsi="Arial" w:cs="Arial"/>
          <w:b/>
          <w:sz w:val="22"/>
          <w:szCs w:val="22"/>
        </w:rPr>
      </w:pPr>
    </w:p>
    <w:tbl>
      <w:tblPr>
        <w:tblW w:w="9039" w:type="dxa"/>
        <w:tblLayout w:type="fixed"/>
        <w:tblLook w:val="0000" w:firstRow="0" w:lastRow="0" w:firstColumn="0" w:lastColumn="0" w:noHBand="0" w:noVBand="0"/>
      </w:tblPr>
      <w:tblGrid>
        <w:gridCol w:w="5353"/>
        <w:gridCol w:w="1418"/>
        <w:gridCol w:w="850"/>
        <w:gridCol w:w="1418"/>
      </w:tblGrid>
      <w:tr w:rsidR="0095713A" w:rsidRPr="00B058A7" w14:paraId="37FC8FBA" w14:textId="77777777" w:rsidTr="002027EA">
        <w:trPr>
          <w:trHeight w:val="747"/>
        </w:trPr>
        <w:tc>
          <w:tcPr>
            <w:tcW w:w="5353" w:type="dxa"/>
          </w:tcPr>
          <w:p w14:paraId="37FC8FB3" w14:textId="77777777" w:rsidR="005B7836" w:rsidRPr="00B058A7" w:rsidRDefault="005B7836" w:rsidP="005B7836">
            <w:pPr>
              <w:pStyle w:val="scale"/>
              <w:keepNext w:val="0"/>
              <w:tabs>
                <w:tab w:val="clear" w:pos="1418"/>
                <w:tab w:val="clear" w:pos="1843"/>
                <w:tab w:val="clear" w:pos="2269"/>
                <w:tab w:val="clear" w:pos="2977"/>
                <w:tab w:val="left" w:pos="113"/>
              </w:tabs>
              <w:spacing w:after="120"/>
              <w:ind w:left="0"/>
              <w:rPr>
                <w:rFonts w:ascii="Arial" w:hAnsi="Arial" w:cs="Arial"/>
                <w:b/>
                <w:sz w:val="22"/>
                <w:szCs w:val="22"/>
              </w:rPr>
            </w:pPr>
            <w:r w:rsidRPr="00B058A7">
              <w:rPr>
                <w:rFonts w:ascii="Arial" w:hAnsi="Arial" w:cs="Arial"/>
                <w:b/>
                <w:sz w:val="22"/>
                <w:szCs w:val="22"/>
              </w:rPr>
              <w:tab/>
              <w:t xml:space="preserve">Recognition in the Income and Expenditure </w:t>
            </w:r>
            <w:r w:rsidRPr="00B058A7">
              <w:rPr>
                <w:rFonts w:ascii="Arial" w:hAnsi="Arial" w:cs="Arial"/>
                <w:b/>
                <w:sz w:val="22"/>
                <w:szCs w:val="22"/>
              </w:rPr>
              <w:tab/>
              <w:t>Account</w:t>
            </w:r>
          </w:p>
          <w:p w14:paraId="37FC8FB4" w14:textId="77777777" w:rsidR="0095713A" w:rsidRPr="00B058A7" w:rsidRDefault="0095713A" w:rsidP="002027EA">
            <w:pPr>
              <w:pStyle w:val="Thead"/>
              <w:ind w:right="85"/>
              <w:rPr>
                <w:rFonts w:ascii="Arial" w:hAnsi="Arial" w:cs="Arial"/>
                <w:sz w:val="22"/>
                <w:szCs w:val="22"/>
              </w:rPr>
            </w:pPr>
          </w:p>
        </w:tc>
        <w:tc>
          <w:tcPr>
            <w:tcW w:w="1418" w:type="dxa"/>
          </w:tcPr>
          <w:p w14:paraId="37FC8FB5"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Year to 31 </w:t>
            </w:r>
            <w:r w:rsidR="00CB6859" w:rsidRPr="00B058A7">
              <w:rPr>
                <w:rFonts w:ascii="Arial" w:hAnsi="Arial" w:cs="Arial"/>
                <w:sz w:val="22"/>
                <w:szCs w:val="22"/>
              </w:rPr>
              <w:t xml:space="preserve">March </w:t>
            </w:r>
            <w:r w:rsidR="008F5201" w:rsidRPr="00B058A7">
              <w:rPr>
                <w:rFonts w:ascii="Arial" w:hAnsi="Arial" w:cs="Arial"/>
                <w:sz w:val="22"/>
                <w:szCs w:val="22"/>
              </w:rPr>
              <w:t>2015</w:t>
            </w:r>
            <w:r w:rsidRPr="00B058A7">
              <w:rPr>
                <w:rFonts w:ascii="Arial" w:hAnsi="Arial" w:cs="Arial"/>
                <w:sz w:val="22"/>
                <w:szCs w:val="22"/>
              </w:rPr>
              <w:t xml:space="preserve"> </w:t>
            </w:r>
          </w:p>
          <w:p w14:paraId="37FC8FB6" w14:textId="77777777" w:rsidR="0095713A" w:rsidRPr="00B058A7" w:rsidRDefault="0095713A" w:rsidP="002027EA">
            <w:pPr>
              <w:pStyle w:val="Thead"/>
              <w:ind w:left="-245" w:firstLine="141"/>
              <w:rPr>
                <w:rFonts w:ascii="Arial" w:hAnsi="Arial" w:cs="Arial"/>
                <w:sz w:val="22"/>
                <w:szCs w:val="22"/>
              </w:rPr>
            </w:pPr>
            <w:r w:rsidRPr="00B058A7">
              <w:rPr>
                <w:rFonts w:ascii="Arial" w:hAnsi="Arial" w:cs="Arial"/>
                <w:sz w:val="22"/>
                <w:szCs w:val="22"/>
              </w:rPr>
              <w:t>£000</w:t>
            </w:r>
          </w:p>
        </w:tc>
        <w:tc>
          <w:tcPr>
            <w:tcW w:w="850" w:type="dxa"/>
          </w:tcPr>
          <w:p w14:paraId="37FC8FB7" w14:textId="77777777" w:rsidR="0095713A" w:rsidRPr="00B058A7" w:rsidRDefault="0095713A" w:rsidP="002027EA">
            <w:pPr>
              <w:pStyle w:val="Thead"/>
              <w:ind w:right="85"/>
              <w:rPr>
                <w:rFonts w:ascii="Arial" w:hAnsi="Arial" w:cs="Arial"/>
                <w:sz w:val="22"/>
                <w:szCs w:val="22"/>
              </w:rPr>
            </w:pPr>
          </w:p>
        </w:tc>
        <w:tc>
          <w:tcPr>
            <w:tcW w:w="1418" w:type="dxa"/>
          </w:tcPr>
          <w:p w14:paraId="37FC8FB8" w14:textId="77777777" w:rsidR="0095713A" w:rsidRPr="00B058A7" w:rsidRDefault="0095713A" w:rsidP="000D0795">
            <w:pPr>
              <w:pStyle w:val="Thead"/>
              <w:rPr>
                <w:rFonts w:ascii="Arial" w:hAnsi="Arial" w:cs="Arial"/>
                <w:sz w:val="22"/>
                <w:szCs w:val="22"/>
              </w:rPr>
            </w:pPr>
            <w:r w:rsidRPr="00B058A7">
              <w:rPr>
                <w:rFonts w:ascii="Arial" w:hAnsi="Arial" w:cs="Arial"/>
                <w:sz w:val="22"/>
                <w:szCs w:val="22"/>
              </w:rPr>
              <w:t xml:space="preserve">Year to 31 </w:t>
            </w:r>
            <w:r w:rsidR="00CB6859" w:rsidRPr="00B058A7">
              <w:rPr>
                <w:rFonts w:ascii="Arial" w:hAnsi="Arial" w:cs="Arial"/>
                <w:sz w:val="22"/>
                <w:szCs w:val="22"/>
              </w:rPr>
              <w:t xml:space="preserve">March </w:t>
            </w:r>
            <w:r w:rsidR="008F5201" w:rsidRPr="00B058A7">
              <w:rPr>
                <w:rFonts w:ascii="Arial" w:hAnsi="Arial" w:cs="Arial"/>
                <w:sz w:val="22"/>
                <w:szCs w:val="22"/>
              </w:rPr>
              <w:t>2014</w:t>
            </w:r>
            <w:r w:rsidRPr="00B058A7">
              <w:rPr>
                <w:rFonts w:ascii="Arial" w:hAnsi="Arial" w:cs="Arial"/>
                <w:sz w:val="22"/>
                <w:szCs w:val="22"/>
              </w:rPr>
              <w:t xml:space="preserve"> </w:t>
            </w:r>
          </w:p>
          <w:p w14:paraId="37FC8FB9" w14:textId="77777777" w:rsidR="0095713A" w:rsidRPr="00B058A7" w:rsidRDefault="0095713A" w:rsidP="002027EA">
            <w:pPr>
              <w:pStyle w:val="Thead"/>
              <w:ind w:left="-245" w:firstLine="141"/>
              <w:rPr>
                <w:rFonts w:ascii="Arial" w:hAnsi="Arial" w:cs="Arial"/>
                <w:sz w:val="22"/>
                <w:szCs w:val="22"/>
              </w:rPr>
            </w:pPr>
            <w:r w:rsidRPr="00B058A7">
              <w:rPr>
                <w:rFonts w:ascii="Arial" w:hAnsi="Arial" w:cs="Arial"/>
                <w:sz w:val="22"/>
                <w:szCs w:val="22"/>
              </w:rPr>
              <w:t>£000</w:t>
            </w:r>
          </w:p>
        </w:tc>
      </w:tr>
      <w:tr w:rsidR="00CA6662" w:rsidRPr="00B058A7" w14:paraId="37FC8FBF" w14:textId="77777777" w:rsidTr="00247999">
        <w:tc>
          <w:tcPr>
            <w:tcW w:w="5353" w:type="dxa"/>
          </w:tcPr>
          <w:p w14:paraId="37FC8FBB" w14:textId="77777777" w:rsidR="00CA6662" w:rsidRPr="00B058A7" w:rsidRDefault="00CA6662" w:rsidP="000F1575">
            <w:pPr>
              <w:pStyle w:val="Thead"/>
              <w:spacing w:after="60"/>
              <w:ind w:left="425" w:right="85"/>
              <w:jc w:val="left"/>
              <w:rPr>
                <w:rFonts w:ascii="Arial" w:hAnsi="Arial" w:cs="Arial"/>
                <w:b w:val="0"/>
                <w:sz w:val="22"/>
                <w:szCs w:val="22"/>
              </w:rPr>
            </w:pPr>
            <w:r w:rsidRPr="00B058A7">
              <w:rPr>
                <w:rFonts w:ascii="Arial" w:hAnsi="Arial" w:cs="Arial"/>
                <w:b w:val="0"/>
                <w:sz w:val="22"/>
                <w:szCs w:val="22"/>
              </w:rPr>
              <w:t>Current service cost</w:t>
            </w:r>
          </w:p>
        </w:tc>
        <w:tc>
          <w:tcPr>
            <w:tcW w:w="1418" w:type="dxa"/>
            <w:vAlign w:val="bottom"/>
          </w:tcPr>
          <w:p w14:paraId="37FC8FBC"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2,907</w:t>
            </w:r>
          </w:p>
        </w:tc>
        <w:tc>
          <w:tcPr>
            <w:tcW w:w="850" w:type="dxa"/>
          </w:tcPr>
          <w:p w14:paraId="37FC8FBD" w14:textId="77777777" w:rsidR="00CA6662" w:rsidRPr="00B058A7" w:rsidRDefault="00CA6662" w:rsidP="000F1575">
            <w:pPr>
              <w:pStyle w:val="Thead"/>
              <w:spacing w:after="60"/>
              <w:ind w:right="85"/>
              <w:rPr>
                <w:rFonts w:ascii="Arial" w:hAnsi="Arial" w:cs="Arial"/>
                <w:b w:val="0"/>
                <w:sz w:val="22"/>
                <w:szCs w:val="22"/>
              </w:rPr>
            </w:pPr>
          </w:p>
        </w:tc>
        <w:tc>
          <w:tcPr>
            <w:tcW w:w="1418" w:type="dxa"/>
            <w:vAlign w:val="bottom"/>
          </w:tcPr>
          <w:p w14:paraId="37FC8FBE"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3,027</w:t>
            </w:r>
          </w:p>
        </w:tc>
      </w:tr>
      <w:tr w:rsidR="00CA6662" w:rsidRPr="00B058A7" w14:paraId="37FC8FC4" w14:textId="77777777" w:rsidTr="00247999">
        <w:tc>
          <w:tcPr>
            <w:tcW w:w="5353" w:type="dxa"/>
          </w:tcPr>
          <w:p w14:paraId="37FC8FC0" w14:textId="77777777" w:rsidR="00CA6662" w:rsidRPr="00B058A7" w:rsidRDefault="00CA6662" w:rsidP="000F1575">
            <w:pPr>
              <w:pStyle w:val="Thead"/>
              <w:spacing w:after="60"/>
              <w:ind w:left="425" w:right="85"/>
              <w:jc w:val="left"/>
              <w:rPr>
                <w:rFonts w:ascii="Arial" w:hAnsi="Arial" w:cs="Arial"/>
                <w:b w:val="0"/>
                <w:sz w:val="22"/>
                <w:szCs w:val="22"/>
              </w:rPr>
            </w:pPr>
            <w:r w:rsidRPr="00B058A7">
              <w:rPr>
                <w:rFonts w:ascii="Arial" w:hAnsi="Arial" w:cs="Arial"/>
                <w:b w:val="0"/>
                <w:sz w:val="22"/>
                <w:szCs w:val="22"/>
              </w:rPr>
              <w:t>Interest cost</w:t>
            </w:r>
          </w:p>
        </w:tc>
        <w:tc>
          <w:tcPr>
            <w:tcW w:w="1418" w:type="dxa"/>
            <w:vAlign w:val="bottom"/>
          </w:tcPr>
          <w:p w14:paraId="37FC8FC1"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12,539</w:t>
            </w:r>
          </w:p>
        </w:tc>
        <w:tc>
          <w:tcPr>
            <w:tcW w:w="850" w:type="dxa"/>
          </w:tcPr>
          <w:p w14:paraId="37FC8FC2" w14:textId="77777777" w:rsidR="00CA6662" w:rsidRPr="00B058A7" w:rsidRDefault="00CA6662" w:rsidP="000F1575">
            <w:pPr>
              <w:pStyle w:val="Thead"/>
              <w:spacing w:after="60"/>
              <w:ind w:right="85"/>
              <w:rPr>
                <w:rFonts w:ascii="Arial" w:hAnsi="Arial" w:cs="Arial"/>
                <w:b w:val="0"/>
                <w:sz w:val="22"/>
                <w:szCs w:val="22"/>
              </w:rPr>
            </w:pPr>
          </w:p>
        </w:tc>
        <w:tc>
          <w:tcPr>
            <w:tcW w:w="1418" w:type="dxa"/>
            <w:vAlign w:val="bottom"/>
          </w:tcPr>
          <w:p w14:paraId="37FC8FC3"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11,688</w:t>
            </w:r>
          </w:p>
        </w:tc>
      </w:tr>
      <w:tr w:rsidR="00CA6662" w:rsidRPr="00B058A7" w14:paraId="37FC8FC9" w14:textId="77777777" w:rsidTr="00247999">
        <w:tc>
          <w:tcPr>
            <w:tcW w:w="5353" w:type="dxa"/>
          </w:tcPr>
          <w:p w14:paraId="37FC8FC5" w14:textId="77777777" w:rsidR="00CA6662" w:rsidRPr="00B058A7" w:rsidRDefault="00CA6662" w:rsidP="000F1575">
            <w:pPr>
              <w:pStyle w:val="Thead"/>
              <w:spacing w:after="60"/>
              <w:ind w:left="425" w:right="85"/>
              <w:jc w:val="left"/>
              <w:rPr>
                <w:rFonts w:ascii="Arial" w:hAnsi="Arial" w:cs="Arial"/>
                <w:b w:val="0"/>
                <w:sz w:val="22"/>
                <w:szCs w:val="22"/>
              </w:rPr>
            </w:pPr>
            <w:r w:rsidRPr="00B058A7">
              <w:rPr>
                <w:rFonts w:ascii="Arial" w:hAnsi="Arial" w:cs="Arial"/>
                <w:b w:val="0"/>
                <w:sz w:val="22"/>
                <w:szCs w:val="22"/>
              </w:rPr>
              <w:t>Expected return on employer assets</w:t>
            </w:r>
          </w:p>
        </w:tc>
        <w:tc>
          <w:tcPr>
            <w:tcW w:w="1418" w:type="dxa"/>
            <w:vAlign w:val="bottom"/>
          </w:tcPr>
          <w:p w14:paraId="37FC8FC6"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(12,573)</w:t>
            </w:r>
          </w:p>
        </w:tc>
        <w:tc>
          <w:tcPr>
            <w:tcW w:w="850" w:type="dxa"/>
          </w:tcPr>
          <w:p w14:paraId="37FC8FC7" w14:textId="77777777" w:rsidR="00CA6662" w:rsidRPr="00B058A7" w:rsidRDefault="00CA6662" w:rsidP="000F1575">
            <w:pPr>
              <w:pStyle w:val="Thead"/>
              <w:spacing w:after="60"/>
              <w:ind w:right="85"/>
              <w:rPr>
                <w:rFonts w:ascii="Arial" w:hAnsi="Arial" w:cs="Arial"/>
                <w:b w:val="0"/>
                <w:sz w:val="22"/>
                <w:szCs w:val="22"/>
              </w:rPr>
            </w:pPr>
          </w:p>
        </w:tc>
        <w:tc>
          <w:tcPr>
            <w:tcW w:w="1418" w:type="dxa"/>
            <w:vAlign w:val="bottom"/>
          </w:tcPr>
          <w:p w14:paraId="37FC8FC8"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(10,288)</w:t>
            </w:r>
          </w:p>
        </w:tc>
      </w:tr>
      <w:tr w:rsidR="00CA6662" w:rsidRPr="00B058A7" w14:paraId="37FC8FCE" w14:textId="77777777" w:rsidTr="00247999">
        <w:tc>
          <w:tcPr>
            <w:tcW w:w="5353" w:type="dxa"/>
          </w:tcPr>
          <w:p w14:paraId="37FC8FCA" w14:textId="77777777" w:rsidR="00CA6662" w:rsidRPr="00B058A7" w:rsidRDefault="00CA6662" w:rsidP="003B09EB">
            <w:pPr>
              <w:pStyle w:val="Thead"/>
              <w:spacing w:after="60"/>
              <w:ind w:left="425" w:right="85"/>
              <w:jc w:val="left"/>
              <w:rPr>
                <w:rFonts w:ascii="Arial" w:hAnsi="Arial" w:cs="Arial"/>
                <w:b w:val="0"/>
                <w:sz w:val="22"/>
                <w:szCs w:val="22"/>
              </w:rPr>
            </w:pPr>
            <w:r w:rsidRPr="00B058A7">
              <w:rPr>
                <w:rFonts w:ascii="Arial" w:hAnsi="Arial" w:cs="Arial"/>
                <w:b w:val="0"/>
                <w:sz w:val="22"/>
                <w:szCs w:val="22"/>
              </w:rPr>
              <w:t>Past service cost</w:t>
            </w:r>
          </w:p>
        </w:tc>
        <w:tc>
          <w:tcPr>
            <w:tcW w:w="1418" w:type="dxa"/>
            <w:vAlign w:val="bottom"/>
          </w:tcPr>
          <w:p w14:paraId="37FC8FCB" w14:textId="77777777" w:rsidR="00CA6662" w:rsidRPr="00B058A7" w:rsidRDefault="003D05C7" w:rsidP="003D05C7">
            <w:pPr>
              <w:pStyle w:val="Tdec"/>
              <w:tabs>
                <w:tab w:val="clear" w:pos="993"/>
                <w:tab w:val="decimal" w:pos="1077"/>
              </w:tabs>
              <w:spacing w:after="60"/>
              <w:ind w:right="57"/>
              <w:jc w:val="left"/>
              <w:rPr>
                <w:rFonts w:ascii="Arial" w:hAnsi="Arial" w:cs="Arial"/>
                <w:sz w:val="22"/>
                <w:szCs w:val="22"/>
              </w:rPr>
            </w:pPr>
            <w:r>
              <w:rPr>
                <w:rFonts w:ascii="Arial" w:hAnsi="Arial" w:cs="Arial"/>
                <w:sz w:val="22"/>
                <w:szCs w:val="22"/>
              </w:rPr>
              <w:t>-</w:t>
            </w:r>
          </w:p>
        </w:tc>
        <w:tc>
          <w:tcPr>
            <w:tcW w:w="850" w:type="dxa"/>
          </w:tcPr>
          <w:p w14:paraId="37FC8FCC" w14:textId="77777777" w:rsidR="00CA6662" w:rsidRPr="00B058A7" w:rsidRDefault="00CA6662" w:rsidP="000F1575">
            <w:pPr>
              <w:pStyle w:val="Thead"/>
              <w:spacing w:after="60"/>
              <w:ind w:right="85"/>
              <w:rPr>
                <w:rFonts w:ascii="Arial" w:hAnsi="Arial" w:cs="Arial"/>
                <w:b w:val="0"/>
                <w:sz w:val="22"/>
                <w:szCs w:val="22"/>
              </w:rPr>
            </w:pPr>
          </w:p>
        </w:tc>
        <w:tc>
          <w:tcPr>
            <w:tcW w:w="1418" w:type="dxa"/>
            <w:vAlign w:val="bottom"/>
          </w:tcPr>
          <w:p w14:paraId="37FC8FCD" w14:textId="77777777" w:rsidR="00CA6662" w:rsidRPr="00B058A7" w:rsidRDefault="00CA6662" w:rsidP="00740FFE">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28</w:t>
            </w:r>
          </w:p>
        </w:tc>
      </w:tr>
      <w:tr w:rsidR="00CA6662" w:rsidRPr="00B058A7" w14:paraId="37FC8FD3" w14:textId="77777777" w:rsidTr="00247999">
        <w:tc>
          <w:tcPr>
            <w:tcW w:w="5353" w:type="dxa"/>
          </w:tcPr>
          <w:p w14:paraId="37FC8FCF" w14:textId="77777777" w:rsidR="00CA6662" w:rsidRPr="00B058A7" w:rsidRDefault="00CA6662" w:rsidP="003B09EB">
            <w:pPr>
              <w:pStyle w:val="Thead"/>
              <w:ind w:left="425" w:right="85"/>
              <w:jc w:val="left"/>
              <w:rPr>
                <w:rFonts w:ascii="Arial" w:hAnsi="Arial" w:cs="Arial"/>
                <w:b w:val="0"/>
                <w:sz w:val="22"/>
                <w:szCs w:val="22"/>
              </w:rPr>
            </w:pPr>
            <w:r w:rsidRPr="00B058A7">
              <w:rPr>
                <w:rFonts w:ascii="Arial" w:hAnsi="Arial" w:cs="Arial"/>
                <w:b w:val="0"/>
                <w:sz w:val="22"/>
                <w:szCs w:val="22"/>
              </w:rPr>
              <w:t>Losses on curtailments and settlements</w:t>
            </w:r>
          </w:p>
        </w:tc>
        <w:tc>
          <w:tcPr>
            <w:tcW w:w="1418" w:type="dxa"/>
            <w:tcBorders>
              <w:bottom w:val="single" w:sz="4" w:space="0" w:color="auto"/>
            </w:tcBorders>
            <w:vAlign w:val="bottom"/>
          </w:tcPr>
          <w:p w14:paraId="37FC8FD0" w14:textId="77777777" w:rsidR="00CA6662" w:rsidRPr="00B058A7" w:rsidRDefault="00CA6662" w:rsidP="009455B3">
            <w:pPr>
              <w:pStyle w:val="Tdec"/>
              <w:tabs>
                <w:tab w:val="clear" w:pos="993"/>
                <w:tab w:val="decimal" w:pos="1077"/>
              </w:tabs>
              <w:spacing w:after="60"/>
              <w:ind w:right="57"/>
              <w:jc w:val="left"/>
              <w:rPr>
                <w:rFonts w:ascii="Arial" w:hAnsi="Arial" w:cs="Arial"/>
                <w:sz w:val="22"/>
                <w:szCs w:val="22"/>
              </w:rPr>
            </w:pPr>
            <w:r w:rsidRPr="00B058A7">
              <w:rPr>
                <w:rFonts w:ascii="Arial" w:hAnsi="Arial" w:cs="Arial"/>
                <w:sz w:val="22"/>
                <w:szCs w:val="22"/>
              </w:rPr>
              <w:t>16</w:t>
            </w:r>
          </w:p>
        </w:tc>
        <w:tc>
          <w:tcPr>
            <w:tcW w:w="850" w:type="dxa"/>
          </w:tcPr>
          <w:p w14:paraId="37FC8FD1" w14:textId="77777777" w:rsidR="00CA6662" w:rsidRPr="00B058A7" w:rsidRDefault="00CA6662" w:rsidP="005B7836">
            <w:pPr>
              <w:pStyle w:val="Thead"/>
              <w:ind w:right="85"/>
              <w:rPr>
                <w:rFonts w:ascii="Arial" w:hAnsi="Arial" w:cs="Arial"/>
                <w:b w:val="0"/>
                <w:sz w:val="22"/>
                <w:szCs w:val="22"/>
              </w:rPr>
            </w:pPr>
          </w:p>
        </w:tc>
        <w:tc>
          <w:tcPr>
            <w:tcW w:w="1418" w:type="dxa"/>
            <w:tcBorders>
              <w:bottom w:val="single" w:sz="4" w:space="0" w:color="auto"/>
            </w:tcBorders>
            <w:vAlign w:val="bottom"/>
          </w:tcPr>
          <w:p w14:paraId="37FC8FD2" w14:textId="77777777" w:rsidR="00CA6662" w:rsidRPr="00B058A7" w:rsidRDefault="00CA6662" w:rsidP="00740FFE">
            <w:pPr>
              <w:pStyle w:val="Tdec"/>
              <w:tabs>
                <w:tab w:val="clear" w:pos="993"/>
                <w:tab w:val="decimal" w:pos="1077"/>
              </w:tabs>
              <w:ind w:right="57"/>
              <w:jc w:val="left"/>
              <w:rPr>
                <w:rFonts w:ascii="Arial" w:hAnsi="Arial" w:cs="Arial"/>
                <w:sz w:val="22"/>
                <w:szCs w:val="22"/>
              </w:rPr>
            </w:pPr>
            <w:r w:rsidRPr="00B058A7">
              <w:rPr>
                <w:rFonts w:ascii="Arial" w:hAnsi="Arial" w:cs="Arial"/>
                <w:sz w:val="22"/>
                <w:szCs w:val="22"/>
              </w:rPr>
              <w:t>156</w:t>
            </w:r>
          </w:p>
        </w:tc>
      </w:tr>
      <w:tr w:rsidR="00CA6662" w:rsidRPr="00B058A7" w14:paraId="37FC8FD8" w14:textId="77777777" w:rsidTr="008F5201">
        <w:trPr>
          <w:trHeight w:val="454"/>
        </w:trPr>
        <w:tc>
          <w:tcPr>
            <w:tcW w:w="5353" w:type="dxa"/>
            <w:vAlign w:val="center"/>
          </w:tcPr>
          <w:p w14:paraId="37FC8FD4" w14:textId="77777777" w:rsidR="00CA6662" w:rsidRPr="00B058A7" w:rsidRDefault="00CA6662" w:rsidP="002027EA">
            <w:pPr>
              <w:pStyle w:val="Thead"/>
              <w:ind w:left="425" w:right="85"/>
              <w:jc w:val="left"/>
              <w:rPr>
                <w:rFonts w:ascii="Arial" w:hAnsi="Arial" w:cs="Arial"/>
                <w:sz w:val="22"/>
                <w:szCs w:val="22"/>
              </w:rPr>
            </w:pPr>
            <w:r w:rsidRPr="00B058A7">
              <w:rPr>
                <w:rFonts w:ascii="Arial" w:hAnsi="Arial" w:cs="Arial"/>
                <w:sz w:val="22"/>
                <w:szCs w:val="22"/>
              </w:rPr>
              <w:t>Total</w:t>
            </w:r>
          </w:p>
        </w:tc>
        <w:tc>
          <w:tcPr>
            <w:tcW w:w="1418" w:type="dxa"/>
            <w:tcBorders>
              <w:bottom w:val="double" w:sz="4" w:space="0" w:color="auto"/>
            </w:tcBorders>
            <w:vAlign w:val="bottom"/>
          </w:tcPr>
          <w:p w14:paraId="37FC8FD5" w14:textId="77777777" w:rsidR="00CA6662" w:rsidRPr="00B058A7" w:rsidRDefault="00CA6662" w:rsidP="009455B3">
            <w:pPr>
              <w:pStyle w:val="Tdec"/>
              <w:tabs>
                <w:tab w:val="clear" w:pos="993"/>
                <w:tab w:val="decimal" w:pos="1077"/>
              </w:tabs>
              <w:spacing w:after="60"/>
              <w:ind w:right="57"/>
              <w:jc w:val="left"/>
              <w:rPr>
                <w:rFonts w:ascii="Arial" w:hAnsi="Arial" w:cs="Arial"/>
                <w:b/>
                <w:sz w:val="22"/>
                <w:szCs w:val="22"/>
              </w:rPr>
            </w:pPr>
            <w:r w:rsidRPr="00B058A7">
              <w:rPr>
                <w:rFonts w:ascii="Arial" w:hAnsi="Arial" w:cs="Arial"/>
                <w:b/>
                <w:sz w:val="22"/>
                <w:szCs w:val="22"/>
              </w:rPr>
              <w:t>2,889</w:t>
            </w:r>
          </w:p>
        </w:tc>
        <w:tc>
          <w:tcPr>
            <w:tcW w:w="850" w:type="dxa"/>
            <w:vAlign w:val="center"/>
          </w:tcPr>
          <w:p w14:paraId="37FC8FD6" w14:textId="77777777" w:rsidR="00CA6662" w:rsidRPr="00B058A7" w:rsidRDefault="00CA6662" w:rsidP="002027EA">
            <w:pPr>
              <w:pStyle w:val="Thead"/>
              <w:ind w:right="85"/>
              <w:rPr>
                <w:rFonts w:ascii="Arial" w:hAnsi="Arial" w:cs="Arial"/>
                <w:sz w:val="22"/>
                <w:szCs w:val="22"/>
              </w:rPr>
            </w:pPr>
          </w:p>
        </w:tc>
        <w:tc>
          <w:tcPr>
            <w:tcW w:w="1418" w:type="dxa"/>
            <w:tcBorders>
              <w:bottom w:val="double" w:sz="4" w:space="0" w:color="auto"/>
            </w:tcBorders>
            <w:vAlign w:val="bottom"/>
          </w:tcPr>
          <w:p w14:paraId="37FC8FD7" w14:textId="77777777" w:rsidR="00CA6662" w:rsidRPr="00B058A7" w:rsidRDefault="00CA6662" w:rsidP="00740FFE">
            <w:pPr>
              <w:pStyle w:val="Tdec"/>
              <w:tabs>
                <w:tab w:val="clear" w:pos="993"/>
                <w:tab w:val="decimal" w:pos="1077"/>
              </w:tabs>
              <w:ind w:right="57"/>
              <w:jc w:val="left"/>
              <w:rPr>
                <w:rFonts w:ascii="Arial" w:hAnsi="Arial" w:cs="Arial"/>
                <w:sz w:val="22"/>
                <w:szCs w:val="22"/>
              </w:rPr>
            </w:pPr>
            <w:r w:rsidRPr="00B058A7">
              <w:rPr>
                <w:rFonts w:ascii="Arial" w:hAnsi="Arial" w:cs="Arial"/>
                <w:b/>
                <w:sz w:val="22"/>
                <w:szCs w:val="22"/>
              </w:rPr>
              <w:t>4,611</w:t>
            </w:r>
          </w:p>
        </w:tc>
      </w:tr>
      <w:tr w:rsidR="00CA6662" w:rsidRPr="00B058A7" w14:paraId="37FC8FDD" w14:textId="77777777" w:rsidTr="008F5201">
        <w:trPr>
          <w:trHeight w:val="454"/>
        </w:trPr>
        <w:tc>
          <w:tcPr>
            <w:tcW w:w="5353" w:type="dxa"/>
            <w:vAlign w:val="center"/>
          </w:tcPr>
          <w:p w14:paraId="37FC8FD9" w14:textId="77777777" w:rsidR="00CA6662" w:rsidRPr="00B058A7" w:rsidRDefault="00CA6662" w:rsidP="002027EA">
            <w:pPr>
              <w:pStyle w:val="Thead"/>
              <w:ind w:left="425" w:right="85"/>
              <w:jc w:val="left"/>
              <w:rPr>
                <w:rFonts w:ascii="Arial" w:hAnsi="Arial" w:cs="Arial"/>
                <w:sz w:val="22"/>
                <w:szCs w:val="22"/>
              </w:rPr>
            </w:pPr>
            <w:r w:rsidRPr="00B058A7">
              <w:rPr>
                <w:rFonts w:ascii="Arial" w:hAnsi="Arial" w:cs="Arial"/>
                <w:b w:val="0"/>
                <w:sz w:val="22"/>
                <w:szCs w:val="22"/>
              </w:rPr>
              <w:t>Actual return on plan assets</w:t>
            </w:r>
          </w:p>
        </w:tc>
        <w:tc>
          <w:tcPr>
            <w:tcW w:w="1418" w:type="dxa"/>
            <w:tcBorders>
              <w:top w:val="double" w:sz="4" w:space="0" w:color="auto"/>
              <w:bottom w:val="single" w:sz="4" w:space="0" w:color="auto"/>
            </w:tcBorders>
            <w:vAlign w:val="bottom"/>
          </w:tcPr>
          <w:p w14:paraId="37FC8FDA" w14:textId="77777777" w:rsidR="00CA6662" w:rsidRPr="00B058A7" w:rsidRDefault="00CA6662" w:rsidP="009455B3">
            <w:pPr>
              <w:pStyle w:val="Tdec"/>
              <w:tabs>
                <w:tab w:val="clear" w:pos="993"/>
                <w:tab w:val="decimal" w:pos="1077"/>
              </w:tabs>
              <w:spacing w:after="60"/>
              <w:ind w:right="57"/>
              <w:jc w:val="left"/>
              <w:rPr>
                <w:rFonts w:ascii="Arial" w:hAnsi="Arial" w:cs="Arial"/>
                <w:b/>
                <w:sz w:val="22"/>
                <w:szCs w:val="22"/>
              </w:rPr>
            </w:pPr>
            <w:r w:rsidRPr="00B058A7">
              <w:rPr>
                <w:rFonts w:ascii="Arial" w:hAnsi="Arial" w:cs="Arial"/>
                <w:b/>
                <w:sz w:val="22"/>
                <w:szCs w:val="22"/>
              </w:rPr>
              <w:t>18,796</w:t>
            </w:r>
          </w:p>
        </w:tc>
        <w:tc>
          <w:tcPr>
            <w:tcW w:w="850" w:type="dxa"/>
            <w:vAlign w:val="center"/>
          </w:tcPr>
          <w:p w14:paraId="37FC8FDB" w14:textId="77777777" w:rsidR="00CA6662" w:rsidRPr="00B058A7" w:rsidRDefault="00CA6662" w:rsidP="002027EA">
            <w:pPr>
              <w:pStyle w:val="Tdec"/>
              <w:rPr>
                <w:rFonts w:ascii="Arial" w:hAnsi="Arial" w:cs="Arial"/>
                <w:sz w:val="22"/>
                <w:szCs w:val="22"/>
              </w:rPr>
            </w:pPr>
          </w:p>
        </w:tc>
        <w:tc>
          <w:tcPr>
            <w:tcW w:w="1418" w:type="dxa"/>
            <w:tcBorders>
              <w:top w:val="double" w:sz="4" w:space="0" w:color="auto"/>
              <w:bottom w:val="single" w:sz="4" w:space="0" w:color="auto"/>
            </w:tcBorders>
            <w:vAlign w:val="bottom"/>
          </w:tcPr>
          <w:p w14:paraId="37FC8FDC" w14:textId="77777777" w:rsidR="00CA6662" w:rsidRPr="00B058A7" w:rsidRDefault="00CA6662" w:rsidP="00740FFE">
            <w:pPr>
              <w:pStyle w:val="Tdec"/>
              <w:tabs>
                <w:tab w:val="clear" w:pos="993"/>
                <w:tab w:val="decimal" w:pos="1077"/>
              </w:tabs>
              <w:ind w:right="57"/>
              <w:jc w:val="left"/>
              <w:rPr>
                <w:rFonts w:ascii="Arial" w:hAnsi="Arial" w:cs="Arial"/>
                <w:sz w:val="22"/>
                <w:szCs w:val="22"/>
              </w:rPr>
            </w:pPr>
            <w:r w:rsidRPr="00B058A7">
              <w:rPr>
                <w:rFonts w:ascii="Arial" w:hAnsi="Arial" w:cs="Arial"/>
                <w:b/>
                <w:sz w:val="22"/>
                <w:szCs w:val="22"/>
              </w:rPr>
              <w:t>9,031</w:t>
            </w:r>
          </w:p>
        </w:tc>
      </w:tr>
    </w:tbl>
    <w:p w14:paraId="37FC8FDE" w14:textId="77777777" w:rsidR="0095713A" w:rsidRPr="00B058A7" w:rsidRDefault="0095713A"/>
    <w:tbl>
      <w:tblPr>
        <w:tblW w:w="9039" w:type="dxa"/>
        <w:tblLayout w:type="fixed"/>
        <w:tblLook w:val="0000" w:firstRow="0" w:lastRow="0" w:firstColumn="0" w:lastColumn="0" w:noHBand="0" w:noVBand="0"/>
      </w:tblPr>
      <w:tblGrid>
        <w:gridCol w:w="5353"/>
        <w:gridCol w:w="1418"/>
        <w:gridCol w:w="850"/>
        <w:gridCol w:w="1418"/>
      </w:tblGrid>
      <w:tr w:rsidR="003B16FC" w:rsidRPr="00B058A7" w14:paraId="37FC8FE6" w14:textId="77777777" w:rsidTr="002027EA">
        <w:tc>
          <w:tcPr>
            <w:tcW w:w="5353" w:type="dxa"/>
          </w:tcPr>
          <w:p w14:paraId="37FC8FDF" w14:textId="77777777" w:rsidR="003B16FC" w:rsidRPr="00B058A7" w:rsidRDefault="003B16FC" w:rsidP="005B7836">
            <w:pPr>
              <w:pStyle w:val="scale"/>
              <w:keepNext w:val="0"/>
              <w:tabs>
                <w:tab w:val="clear" w:pos="1418"/>
                <w:tab w:val="clear" w:pos="1843"/>
                <w:tab w:val="clear" w:pos="2269"/>
                <w:tab w:val="clear" w:pos="2977"/>
                <w:tab w:val="left" w:pos="113"/>
              </w:tabs>
              <w:spacing w:after="120"/>
              <w:ind w:left="0"/>
              <w:rPr>
                <w:rFonts w:ascii="Arial" w:hAnsi="Arial" w:cs="Arial"/>
                <w:b/>
                <w:sz w:val="22"/>
                <w:szCs w:val="22"/>
              </w:rPr>
            </w:pPr>
            <w:r w:rsidRPr="00B058A7">
              <w:rPr>
                <w:rFonts w:ascii="Arial" w:hAnsi="Arial" w:cs="Arial"/>
                <w:b/>
                <w:sz w:val="22"/>
                <w:szCs w:val="22"/>
              </w:rPr>
              <w:tab/>
            </w:r>
            <w:r w:rsidR="00CA0CF8" w:rsidRPr="00B058A7">
              <w:rPr>
                <w:rFonts w:ascii="Arial" w:hAnsi="Arial" w:cs="Arial"/>
                <w:b/>
                <w:sz w:val="22"/>
                <w:szCs w:val="22"/>
              </w:rPr>
              <w:t>Reconciliation</w:t>
            </w:r>
            <w:r w:rsidRPr="00B058A7">
              <w:rPr>
                <w:rFonts w:ascii="Arial" w:hAnsi="Arial" w:cs="Arial"/>
                <w:b/>
                <w:sz w:val="22"/>
                <w:szCs w:val="22"/>
              </w:rPr>
              <w:t xml:space="preserve"> of defined benefit obligation</w:t>
            </w:r>
          </w:p>
          <w:p w14:paraId="37FC8FE0" w14:textId="77777777" w:rsidR="003B16FC" w:rsidRPr="00B058A7" w:rsidRDefault="003B16FC" w:rsidP="005B7836">
            <w:pPr>
              <w:pStyle w:val="Thead"/>
              <w:ind w:right="85"/>
              <w:rPr>
                <w:rFonts w:ascii="Arial" w:hAnsi="Arial" w:cs="Arial"/>
                <w:sz w:val="22"/>
                <w:szCs w:val="22"/>
              </w:rPr>
            </w:pPr>
          </w:p>
        </w:tc>
        <w:tc>
          <w:tcPr>
            <w:tcW w:w="1418" w:type="dxa"/>
          </w:tcPr>
          <w:p w14:paraId="37FC8FE1" w14:textId="77777777" w:rsidR="003B16FC" w:rsidRPr="00B058A7" w:rsidRDefault="008F5201" w:rsidP="000D0795">
            <w:pPr>
              <w:pStyle w:val="Thead"/>
              <w:rPr>
                <w:rFonts w:ascii="Arial" w:hAnsi="Arial" w:cs="Arial"/>
                <w:sz w:val="22"/>
                <w:szCs w:val="22"/>
              </w:rPr>
            </w:pPr>
            <w:r w:rsidRPr="00B058A7">
              <w:rPr>
                <w:rFonts w:ascii="Arial" w:hAnsi="Arial" w:cs="Arial"/>
                <w:sz w:val="22"/>
                <w:szCs w:val="22"/>
              </w:rPr>
              <w:t>2015</w:t>
            </w:r>
          </w:p>
          <w:p w14:paraId="37FC8FE2" w14:textId="77777777" w:rsidR="003B16FC" w:rsidRPr="00B058A7" w:rsidRDefault="003B16FC" w:rsidP="000D0795">
            <w:pPr>
              <w:pStyle w:val="Thead"/>
              <w:rPr>
                <w:rFonts w:ascii="Arial" w:hAnsi="Arial" w:cs="Arial"/>
                <w:sz w:val="22"/>
                <w:szCs w:val="22"/>
              </w:rPr>
            </w:pPr>
            <w:r w:rsidRPr="00B058A7">
              <w:rPr>
                <w:rFonts w:ascii="Arial" w:hAnsi="Arial" w:cs="Arial"/>
                <w:sz w:val="22"/>
                <w:szCs w:val="22"/>
              </w:rPr>
              <w:t>£000</w:t>
            </w:r>
          </w:p>
        </w:tc>
        <w:tc>
          <w:tcPr>
            <w:tcW w:w="850" w:type="dxa"/>
          </w:tcPr>
          <w:p w14:paraId="37FC8FE3" w14:textId="77777777" w:rsidR="003B16FC" w:rsidRPr="00B058A7" w:rsidRDefault="003B16FC" w:rsidP="002027EA">
            <w:pPr>
              <w:pStyle w:val="Thead"/>
              <w:ind w:right="85"/>
              <w:rPr>
                <w:rFonts w:ascii="Arial" w:hAnsi="Arial" w:cs="Arial"/>
                <w:sz w:val="22"/>
                <w:szCs w:val="22"/>
              </w:rPr>
            </w:pPr>
          </w:p>
        </w:tc>
        <w:tc>
          <w:tcPr>
            <w:tcW w:w="1418" w:type="dxa"/>
          </w:tcPr>
          <w:p w14:paraId="37FC8FE4" w14:textId="77777777" w:rsidR="003B16FC" w:rsidRPr="00B058A7" w:rsidRDefault="008F5201" w:rsidP="00C730A1">
            <w:pPr>
              <w:pStyle w:val="Thead"/>
              <w:rPr>
                <w:rFonts w:ascii="Arial" w:hAnsi="Arial" w:cs="Arial"/>
                <w:sz w:val="22"/>
                <w:szCs w:val="22"/>
              </w:rPr>
            </w:pPr>
            <w:r w:rsidRPr="00B058A7">
              <w:rPr>
                <w:rFonts w:ascii="Arial" w:hAnsi="Arial" w:cs="Arial"/>
                <w:sz w:val="22"/>
                <w:szCs w:val="22"/>
              </w:rPr>
              <w:t>2014</w:t>
            </w:r>
          </w:p>
          <w:p w14:paraId="37FC8FE5" w14:textId="77777777" w:rsidR="003B16FC" w:rsidRPr="00B058A7" w:rsidRDefault="003B16FC" w:rsidP="002027EA">
            <w:pPr>
              <w:pStyle w:val="Thead"/>
              <w:ind w:right="85"/>
              <w:rPr>
                <w:rFonts w:ascii="Arial" w:hAnsi="Arial" w:cs="Arial"/>
                <w:sz w:val="22"/>
                <w:szCs w:val="22"/>
              </w:rPr>
            </w:pPr>
            <w:r w:rsidRPr="00B058A7">
              <w:rPr>
                <w:rFonts w:ascii="Arial" w:hAnsi="Arial" w:cs="Arial"/>
                <w:sz w:val="22"/>
                <w:szCs w:val="22"/>
              </w:rPr>
              <w:t>£000</w:t>
            </w:r>
          </w:p>
        </w:tc>
      </w:tr>
      <w:tr w:rsidR="00BB52AC" w:rsidRPr="00B058A7" w14:paraId="37FC8FEB" w14:textId="77777777" w:rsidTr="00247999">
        <w:tc>
          <w:tcPr>
            <w:tcW w:w="5353" w:type="dxa"/>
          </w:tcPr>
          <w:p w14:paraId="37FC8FE7"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Opening defined benefit obligation</w:t>
            </w:r>
          </w:p>
        </w:tc>
        <w:tc>
          <w:tcPr>
            <w:tcW w:w="1418" w:type="dxa"/>
            <w:vAlign w:val="bottom"/>
          </w:tcPr>
          <w:p w14:paraId="37FC8FE8"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294,067</w:t>
            </w:r>
          </w:p>
        </w:tc>
        <w:tc>
          <w:tcPr>
            <w:tcW w:w="850" w:type="dxa"/>
          </w:tcPr>
          <w:p w14:paraId="37FC8FE9"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8FEA"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266,269</w:t>
            </w:r>
          </w:p>
        </w:tc>
      </w:tr>
      <w:tr w:rsidR="00BB52AC" w:rsidRPr="00B058A7" w14:paraId="37FC8FF0" w14:textId="77777777" w:rsidTr="00247999">
        <w:tc>
          <w:tcPr>
            <w:tcW w:w="5353" w:type="dxa"/>
          </w:tcPr>
          <w:p w14:paraId="37FC8FEC"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Current service cost</w:t>
            </w:r>
          </w:p>
        </w:tc>
        <w:tc>
          <w:tcPr>
            <w:tcW w:w="1418" w:type="dxa"/>
            <w:vAlign w:val="bottom"/>
          </w:tcPr>
          <w:p w14:paraId="37FC8FED"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2,907</w:t>
            </w:r>
          </w:p>
        </w:tc>
        <w:tc>
          <w:tcPr>
            <w:tcW w:w="850" w:type="dxa"/>
          </w:tcPr>
          <w:p w14:paraId="37FC8FEE"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8FEF"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3,027</w:t>
            </w:r>
          </w:p>
        </w:tc>
      </w:tr>
      <w:tr w:rsidR="00BB52AC" w:rsidRPr="00B058A7" w14:paraId="37FC8FF5" w14:textId="77777777" w:rsidTr="00247999">
        <w:tc>
          <w:tcPr>
            <w:tcW w:w="5353" w:type="dxa"/>
          </w:tcPr>
          <w:p w14:paraId="37FC8FF1"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Interest cost</w:t>
            </w:r>
          </w:p>
        </w:tc>
        <w:tc>
          <w:tcPr>
            <w:tcW w:w="1418" w:type="dxa"/>
            <w:vAlign w:val="bottom"/>
          </w:tcPr>
          <w:p w14:paraId="37FC8FF2"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12,539</w:t>
            </w:r>
          </w:p>
        </w:tc>
        <w:tc>
          <w:tcPr>
            <w:tcW w:w="850" w:type="dxa"/>
          </w:tcPr>
          <w:p w14:paraId="37FC8FF3"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8FF4"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11,688</w:t>
            </w:r>
          </w:p>
        </w:tc>
      </w:tr>
      <w:tr w:rsidR="00BB52AC" w:rsidRPr="00B058A7" w14:paraId="37FC8FFA" w14:textId="77777777" w:rsidTr="00247999">
        <w:tc>
          <w:tcPr>
            <w:tcW w:w="5353" w:type="dxa"/>
          </w:tcPr>
          <w:p w14:paraId="37FC8FF6"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Contribution by members</w:t>
            </w:r>
          </w:p>
        </w:tc>
        <w:tc>
          <w:tcPr>
            <w:tcW w:w="1418" w:type="dxa"/>
            <w:vAlign w:val="bottom"/>
          </w:tcPr>
          <w:p w14:paraId="37FC8FF7"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1,347</w:t>
            </w:r>
          </w:p>
        </w:tc>
        <w:tc>
          <w:tcPr>
            <w:tcW w:w="850" w:type="dxa"/>
          </w:tcPr>
          <w:p w14:paraId="37FC8FF8"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8FF9"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960</w:t>
            </w:r>
          </w:p>
        </w:tc>
      </w:tr>
      <w:tr w:rsidR="00BB52AC" w:rsidRPr="00B058A7" w14:paraId="37FC8FFF" w14:textId="77777777" w:rsidTr="00247999">
        <w:tc>
          <w:tcPr>
            <w:tcW w:w="5353" w:type="dxa"/>
          </w:tcPr>
          <w:p w14:paraId="37FC8FFB" w14:textId="77777777" w:rsidR="00BB52AC" w:rsidRPr="00B058A7" w:rsidRDefault="00BB52AC" w:rsidP="003B09EB">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Actuarial losses</w:t>
            </w:r>
          </w:p>
        </w:tc>
        <w:tc>
          <w:tcPr>
            <w:tcW w:w="1418" w:type="dxa"/>
            <w:vAlign w:val="bottom"/>
          </w:tcPr>
          <w:p w14:paraId="37FC8FFC"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42,688</w:t>
            </w:r>
          </w:p>
        </w:tc>
        <w:tc>
          <w:tcPr>
            <w:tcW w:w="850" w:type="dxa"/>
          </w:tcPr>
          <w:p w14:paraId="37FC8FFD"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8FFE"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20,028</w:t>
            </w:r>
          </w:p>
        </w:tc>
      </w:tr>
      <w:tr w:rsidR="00BB52AC" w:rsidRPr="00B058A7" w14:paraId="37FC9004" w14:textId="77777777" w:rsidTr="00247999">
        <w:tc>
          <w:tcPr>
            <w:tcW w:w="5353" w:type="dxa"/>
          </w:tcPr>
          <w:p w14:paraId="37FC9000" w14:textId="77777777" w:rsidR="00BB52AC" w:rsidRPr="00B058A7" w:rsidRDefault="003D05C7" w:rsidP="003D05C7">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3D05C7">
              <w:rPr>
                <w:rFonts w:ascii="Arial" w:hAnsi="Arial" w:cs="Arial"/>
                <w:sz w:val="22"/>
                <w:szCs w:val="22"/>
              </w:rPr>
              <w:t xml:space="preserve">Actuarial </w:t>
            </w:r>
            <w:r>
              <w:rPr>
                <w:rFonts w:ascii="Arial" w:hAnsi="Arial" w:cs="Arial"/>
                <w:sz w:val="22"/>
                <w:szCs w:val="22"/>
              </w:rPr>
              <w:t>gains</w:t>
            </w:r>
            <w:r w:rsidRPr="003D05C7">
              <w:rPr>
                <w:rFonts w:ascii="Arial" w:hAnsi="Arial" w:cs="Arial"/>
                <w:sz w:val="22"/>
                <w:szCs w:val="22"/>
              </w:rPr>
              <w:t xml:space="preserve"> - West Sussex to Merseyside</w:t>
            </w:r>
            <w:r>
              <w:rPr>
                <w:rFonts w:ascii="Arial" w:hAnsi="Arial" w:cs="Arial"/>
                <w:sz w:val="22"/>
                <w:szCs w:val="22"/>
              </w:rPr>
              <w:t xml:space="preserve"> transfer</w:t>
            </w:r>
          </w:p>
        </w:tc>
        <w:tc>
          <w:tcPr>
            <w:tcW w:w="1418" w:type="dxa"/>
            <w:vAlign w:val="bottom"/>
          </w:tcPr>
          <w:p w14:paraId="37FC9001"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(5,961)</w:t>
            </w:r>
          </w:p>
        </w:tc>
        <w:tc>
          <w:tcPr>
            <w:tcW w:w="850" w:type="dxa"/>
          </w:tcPr>
          <w:p w14:paraId="37FC9002"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9003" w14:textId="77777777" w:rsidR="00BB52AC" w:rsidRPr="00B058A7" w:rsidRDefault="003D05C7"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r>
      <w:tr w:rsidR="00BB52AC" w:rsidRPr="00B058A7" w14:paraId="37FC9009" w14:textId="77777777" w:rsidTr="00247999">
        <w:tc>
          <w:tcPr>
            <w:tcW w:w="5353" w:type="dxa"/>
          </w:tcPr>
          <w:p w14:paraId="37FC9005" w14:textId="77777777" w:rsidR="00BB52AC" w:rsidRPr="00B058A7" w:rsidRDefault="00BB52AC" w:rsidP="003B09EB">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 xml:space="preserve">Past service costs     </w:t>
            </w:r>
          </w:p>
        </w:tc>
        <w:tc>
          <w:tcPr>
            <w:tcW w:w="1418" w:type="dxa"/>
            <w:vAlign w:val="bottom"/>
          </w:tcPr>
          <w:p w14:paraId="37FC9006" w14:textId="77777777" w:rsidR="00BB52AC" w:rsidRPr="00B058A7" w:rsidRDefault="003D05C7" w:rsidP="009455B3">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c>
          <w:tcPr>
            <w:tcW w:w="850" w:type="dxa"/>
          </w:tcPr>
          <w:p w14:paraId="37FC9007"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9008"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28</w:t>
            </w:r>
          </w:p>
        </w:tc>
      </w:tr>
      <w:tr w:rsidR="00BB52AC" w:rsidRPr="00B058A7" w14:paraId="37FC900E" w14:textId="77777777" w:rsidTr="00247999">
        <w:tc>
          <w:tcPr>
            <w:tcW w:w="5353" w:type="dxa"/>
          </w:tcPr>
          <w:p w14:paraId="37FC900A" w14:textId="77777777" w:rsidR="00BB52AC" w:rsidRPr="00B058A7" w:rsidRDefault="00BB52AC" w:rsidP="003B09EB">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Losses on curtailments</w:t>
            </w:r>
          </w:p>
        </w:tc>
        <w:tc>
          <w:tcPr>
            <w:tcW w:w="1418" w:type="dxa"/>
            <w:vAlign w:val="bottom"/>
          </w:tcPr>
          <w:p w14:paraId="37FC900B"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16</w:t>
            </w:r>
          </w:p>
        </w:tc>
        <w:tc>
          <w:tcPr>
            <w:tcW w:w="850" w:type="dxa"/>
          </w:tcPr>
          <w:p w14:paraId="37FC900C"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900D"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156</w:t>
            </w:r>
          </w:p>
        </w:tc>
      </w:tr>
      <w:tr w:rsidR="00BB52AC" w:rsidRPr="00B058A7" w14:paraId="37FC9013" w14:textId="77777777" w:rsidTr="00247999">
        <w:tc>
          <w:tcPr>
            <w:tcW w:w="5353" w:type="dxa"/>
          </w:tcPr>
          <w:p w14:paraId="37FC900F" w14:textId="77777777" w:rsidR="00BB52AC" w:rsidRPr="00B058A7" w:rsidRDefault="00BB52AC" w:rsidP="005B7836">
            <w:pPr>
              <w:pStyle w:val="NormalIndent"/>
              <w:tabs>
                <w:tab w:val="left" w:pos="7371"/>
                <w:tab w:val="left" w:pos="7655"/>
                <w:tab w:val="left" w:pos="7938"/>
                <w:tab w:val="right" w:pos="9356"/>
              </w:tabs>
              <w:spacing w:after="60"/>
              <w:ind w:left="425" w:right="85"/>
              <w:jc w:val="left"/>
              <w:outlineLvl w:val="0"/>
              <w:rPr>
                <w:rFonts w:ascii="Arial" w:hAnsi="Arial" w:cs="Arial"/>
                <w:sz w:val="22"/>
                <w:szCs w:val="22"/>
              </w:rPr>
            </w:pPr>
            <w:r w:rsidRPr="00B058A7">
              <w:rPr>
                <w:rFonts w:ascii="Arial" w:hAnsi="Arial" w:cs="Arial"/>
                <w:sz w:val="22"/>
                <w:szCs w:val="22"/>
              </w:rPr>
              <w:t>Estimated unfunded benefits paid</w:t>
            </w:r>
          </w:p>
        </w:tc>
        <w:tc>
          <w:tcPr>
            <w:tcW w:w="1418" w:type="dxa"/>
            <w:vAlign w:val="bottom"/>
          </w:tcPr>
          <w:p w14:paraId="37FC9010"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(433)</w:t>
            </w:r>
          </w:p>
        </w:tc>
        <w:tc>
          <w:tcPr>
            <w:tcW w:w="850" w:type="dxa"/>
          </w:tcPr>
          <w:p w14:paraId="37FC9011" w14:textId="77777777" w:rsidR="00BB52AC" w:rsidRPr="00B058A7" w:rsidRDefault="00BB52AC" w:rsidP="005B7836">
            <w:pPr>
              <w:pStyle w:val="Thead"/>
              <w:spacing w:after="60"/>
              <w:ind w:right="85"/>
              <w:rPr>
                <w:rFonts w:ascii="Arial" w:hAnsi="Arial" w:cs="Arial"/>
                <w:b w:val="0"/>
                <w:sz w:val="22"/>
                <w:szCs w:val="22"/>
              </w:rPr>
            </w:pPr>
          </w:p>
        </w:tc>
        <w:tc>
          <w:tcPr>
            <w:tcW w:w="1418" w:type="dxa"/>
            <w:vAlign w:val="bottom"/>
          </w:tcPr>
          <w:p w14:paraId="37FC9012"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(676)</w:t>
            </w:r>
          </w:p>
        </w:tc>
      </w:tr>
      <w:tr w:rsidR="00BB52AC" w:rsidRPr="00B058A7" w14:paraId="37FC9018" w14:textId="77777777" w:rsidTr="00247999">
        <w:tc>
          <w:tcPr>
            <w:tcW w:w="5353" w:type="dxa"/>
          </w:tcPr>
          <w:p w14:paraId="37FC9014" w14:textId="77777777" w:rsidR="00BB52AC" w:rsidRPr="00B058A7" w:rsidRDefault="00BB52AC" w:rsidP="002027EA">
            <w:pPr>
              <w:pStyle w:val="NormalIndent"/>
              <w:tabs>
                <w:tab w:val="left" w:pos="7371"/>
                <w:tab w:val="left" w:pos="7655"/>
                <w:tab w:val="left" w:pos="7938"/>
                <w:tab w:val="right" w:pos="9356"/>
              </w:tabs>
              <w:spacing w:after="0"/>
              <w:ind w:left="425" w:right="85"/>
              <w:jc w:val="left"/>
              <w:outlineLvl w:val="0"/>
              <w:rPr>
                <w:rFonts w:ascii="Arial" w:hAnsi="Arial" w:cs="Arial"/>
                <w:sz w:val="22"/>
                <w:szCs w:val="22"/>
              </w:rPr>
            </w:pPr>
            <w:r w:rsidRPr="00B058A7">
              <w:rPr>
                <w:rFonts w:ascii="Arial" w:hAnsi="Arial" w:cs="Arial"/>
                <w:sz w:val="22"/>
                <w:szCs w:val="22"/>
              </w:rPr>
              <w:t>Estimated benefits paid</w:t>
            </w:r>
          </w:p>
        </w:tc>
        <w:tc>
          <w:tcPr>
            <w:tcW w:w="1418" w:type="dxa"/>
            <w:tcBorders>
              <w:bottom w:val="single" w:sz="4" w:space="0" w:color="auto"/>
            </w:tcBorders>
            <w:vAlign w:val="bottom"/>
          </w:tcPr>
          <w:p w14:paraId="37FC9015"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(7,635)</w:t>
            </w:r>
          </w:p>
        </w:tc>
        <w:tc>
          <w:tcPr>
            <w:tcW w:w="850" w:type="dxa"/>
          </w:tcPr>
          <w:p w14:paraId="37FC9016" w14:textId="77777777" w:rsidR="00BB52AC" w:rsidRPr="00B058A7" w:rsidRDefault="00BB52AC" w:rsidP="002027EA">
            <w:pPr>
              <w:pStyle w:val="Thead"/>
              <w:ind w:right="85"/>
              <w:rPr>
                <w:rFonts w:ascii="Arial" w:hAnsi="Arial" w:cs="Arial"/>
                <w:b w:val="0"/>
                <w:sz w:val="22"/>
                <w:szCs w:val="22"/>
              </w:rPr>
            </w:pPr>
          </w:p>
        </w:tc>
        <w:tc>
          <w:tcPr>
            <w:tcW w:w="1418" w:type="dxa"/>
            <w:tcBorders>
              <w:bottom w:val="single" w:sz="4" w:space="0" w:color="auto"/>
            </w:tcBorders>
            <w:vAlign w:val="bottom"/>
          </w:tcPr>
          <w:p w14:paraId="37FC9017" w14:textId="77777777" w:rsidR="00BB52AC" w:rsidRPr="00B058A7" w:rsidRDefault="00BB52AC" w:rsidP="00740FFE">
            <w:pPr>
              <w:pStyle w:val="Tdec"/>
              <w:tabs>
                <w:tab w:val="clear" w:pos="993"/>
                <w:tab w:val="decimal" w:pos="1077"/>
              </w:tabs>
              <w:ind w:right="0"/>
              <w:jc w:val="left"/>
              <w:rPr>
                <w:rFonts w:ascii="Arial" w:hAnsi="Arial" w:cs="Arial"/>
                <w:b/>
                <w:sz w:val="22"/>
                <w:szCs w:val="22"/>
              </w:rPr>
            </w:pPr>
            <w:r w:rsidRPr="00B058A7">
              <w:rPr>
                <w:rFonts w:ascii="Arial" w:hAnsi="Arial" w:cs="Arial"/>
                <w:sz w:val="22"/>
                <w:szCs w:val="22"/>
              </w:rPr>
              <w:t>(7,413)</w:t>
            </w:r>
          </w:p>
        </w:tc>
      </w:tr>
      <w:tr w:rsidR="00BB52AC" w:rsidRPr="00B058A7" w14:paraId="37FC901D" w14:textId="77777777" w:rsidTr="008F5201">
        <w:trPr>
          <w:trHeight w:val="454"/>
        </w:trPr>
        <w:tc>
          <w:tcPr>
            <w:tcW w:w="5353" w:type="dxa"/>
            <w:vAlign w:val="center"/>
          </w:tcPr>
          <w:p w14:paraId="37FC9019" w14:textId="77777777" w:rsidR="00BB52AC" w:rsidRPr="00B058A7" w:rsidRDefault="00BB52AC" w:rsidP="002027EA">
            <w:pPr>
              <w:pStyle w:val="NormalIndent"/>
              <w:tabs>
                <w:tab w:val="left" w:pos="7371"/>
                <w:tab w:val="left" w:pos="7655"/>
                <w:tab w:val="left" w:pos="7938"/>
                <w:tab w:val="right" w:pos="9356"/>
              </w:tabs>
              <w:spacing w:after="0"/>
              <w:ind w:left="425" w:right="85"/>
              <w:jc w:val="left"/>
              <w:outlineLvl w:val="0"/>
              <w:rPr>
                <w:rFonts w:ascii="Arial" w:hAnsi="Arial" w:cs="Arial"/>
                <w:b/>
                <w:sz w:val="22"/>
                <w:szCs w:val="22"/>
              </w:rPr>
            </w:pPr>
            <w:r w:rsidRPr="00B058A7">
              <w:rPr>
                <w:rFonts w:ascii="Arial" w:hAnsi="Arial" w:cs="Arial"/>
                <w:b/>
                <w:sz w:val="22"/>
                <w:szCs w:val="22"/>
              </w:rPr>
              <w:t>Closing defined benefit obligation</w:t>
            </w:r>
          </w:p>
        </w:tc>
        <w:tc>
          <w:tcPr>
            <w:tcW w:w="1418" w:type="dxa"/>
            <w:tcBorders>
              <w:bottom w:val="double" w:sz="4" w:space="0" w:color="auto"/>
            </w:tcBorders>
            <w:vAlign w:val="bottom"/>
          </w:tcPr>
          <w:p w14:paraId="37FC901A" w14:textId="77777777" w:rsidR="00BB52AC" w:rsidRPr="00B058A7" w:rsidRDefault="00BB52AC" w:rsidP="009455B3">
            <w:pPr>
              <w:pStyle w:val="Tdec"/>
              <w:tabs>
                <w:tab w:val="clear" w:pos="993"/>
                <w:tab w:val="decimal" w:pos="1077"/>
              </w:tabs>
              <w:spacing w:after="60"/>
              <w:ind w:right="0"/>
              <w:jc w:val="left"/>
              <w:rPr>
                <w:rFonts w:ascii="Arial" w:hAnsi="Arial" w:cs="Arial"/>
                <w:b/>
                <w:sz w:val="22"/>
                <w:szCs w:val="22"/>
              </w:rPr>
            </w:pPr>
            <w:r w:rsidRPr="00B058A7">
              <w:rPr>
                <w:rFonts w:ascii="Arial" w:hAnsi="Arial" w:cs="Arial"/>
                <w:b/>
                <w:bCs/>
                <w:sz w:val="22"/>
                <w:szCs w:val="22"/>
              </w:rPr>
              <w:t>339,535</w:t>
            </w:r>
          </w:p>
        </w:tc>
        <w:tc>
          <w:tcPr>
            <w:tcW w:w="850" w:type="dxa"/>
            <w:vAlign w:val="center"/>
          </w:tcPr>
          <w:p w14:paraId="37FC901B" w14:textId="77777777" w:rsidR="00BB52AC" w:rsidRPr="00B058A7" w:rsidRDefault="00BB52AC" w:rsidP="002027EA">
            <w:pPr>
              <w:pStyle w:val="Thead"/>
              <w:ind w:right="85"/>
              <w:rPr>
                <w:rFonts w:ascii="Arial" w:hAnsi="Arial" w:cs="Arial"/>
                <w:sz w:val="22"/>
                <w:szCs w:val="22"/>
              </w:rPr>
            </w:pPr>
          </w:p>
        </w:tc>
        <w:tc>
          <w:tcPr>
            <w:tcW w:w="1418" w:type="dxa"/>
            <w:tcBorders>
              <w:bottom w:val="double" w:sz="4" w:space="0" w:color="auto"/>
            </w:tcBorders>
            <w:vAlign w:val="bottom"/>
          </w:tcPr>
          <w:p w14:paraId="37FC901C" w14:textId="77777777" w:rsidR="00BB52AC" w:rsidRPr="00B058A7" w:rsidRDefault="00BB52AC" w:rsidP="00740FFE">
            <w:pPr>
              <w:pStyle w:val="Tdec"/>
              <w:tabs>
                <w:tab w:val="clear" w:pos="993"/>
                <w:tab w:val="decimal" w:pos="1077"/>
              </w:tabs>
              <w:ind w:right="0"/>
              <w:jc w:val="left"/>
              <w:rPr>
                <w:rFonts w:ascii="Arial" w:hAnsi="Arial" w:cs="Arial"/>
                <w:sz w:val="22"/>
                <w:szCs w:val="22"/>
              </w:rPr>
            </w:pPr>
            <w:r w:rsidRPr="00B058A7">
              <w:rPr>
                <w:rFonts w:ascii="Arial" w:hAnsi="Arial" w:cs="Arial"/>
                <w:b/>
                <w:sz w:val="22"/>
                <w:szCs w:val="22"/>
              </w:rPr>
              <w:t>294,067</w:t>
            </w:r>
          </w:p>
        </w:tc>
      </w:tr>
    </w:tbl>
    <w:p w14:paraId="37FC901E" w14:textId="77777777" w:rsidR="002E23E0" w:rsidRPr="00B058A7" w:rsidRDefault="002E23E0" w:rsidP="002E23E0">
      <w:pPr>
        <w:pStyle w:val="NormalIndent"/>
        <w:tabs>
          <w:tab w:val="left" w:pos="0"/>
        </w:tabs>
        <w:spacing w:before="120"/>
        <w:ind w:left="0"/>
        <w:rPr>
          <w:rFonts w:ascii="Arial" w:hAnsi="Arial" w:cs="Arial"/>
          <w:b/>
          <w:sz w:val="24"/>
          <w:szCs w:val="24"/>
        </w:rPr>
      </w:pPr>
    </w:p>
    <w:tbl>
      <w:tblPr>
        <w:tblW w:w="9039" w:type="dxa"/>
        <w:tblLayout w:type="fixed"/>
        <w:tblLook w:val="0000" w:firstRow="0" w:lastRow="0" w:firstColumn="0" w:lastColumn="0" w:noHBand="0" w:noVBand="0"/>
      </w:tblPr>
      <w:tblGrid>
        <w:gridCol w:w="5353"/>
        <w:gridCol w:w="1418"/>
        <w:gridCol w:w="850"/>
        <w:gridCol w:w="1418"/>
      </w:tblGrid>
      <w:tr w:rsidR="003B16FC" w:rsidRPr="00B058A7" w14:paraId="37FC9026" w14:textId="77777777" w:rsidTr="00740FFE">
        <w:tc>
          <w:tcPr>
            <w:tcW w:w="5353" w:type="dxa"/>
          </w:tcPr>
          <w:p w14:paraId="37FC901F" w14:textId="77777777" w:rsidR="003B16FC" w:rsidRPr="00B058A7" w:rsidRDefault="003B16FC" w:rsidP="005B7836">
            <w:pPr>
              <w:pStyle w:val="NormalIndent"/>
              <w:tabs>
                <w:tab w:val="left" w:pos="114"/>
                <w:tab w:val="left" w:pos="7371"/>
                <w:tab w:val="left" w:pos="7655"/>
                <w:tab w:val="left" w:pos="7938"/>
                <w:tab w:val="right" w:pos="9356"/>
              </w:tabs>
              <w:spacing w:after="0"/>
              <w:ind w:left="0"/>
              <w:outlineLvl w:val="0"/>
              <w:rPr>
                <w:rFonts w:ascii="Arial" w:hAnsi="Arial" w:cs="Arial"/>
                <w:b/>
                <w:sz w:val="22"/>
                <w:szCs w:val="22"/>
              </w:rPr>
            </w:pPr>
            <w:r w:rsidRPr="00B058A7">
              <w:rPr>
                <w:rFonts w:ascii="Arial" w:hAnsi="Arial" w:cs="Arial"/>
                <w:b/>
                <w:sz w:val="22"/>
                <w:szCs w:val="22"/>
              </w:rPr>
              <w:tab/>
              <w:t>Reconciliation of fair value of employer assets</w:t>
            </w:r>
          </w:p>
          <w:p w14:paraId="37FC9020" w14:textId="77777777" w:rsidR="003B16FC" w:rsidRPr="00B058A7" w:rsidRDefault="003B16FC" w:rsidP="005B7836">
            <w:pPr>
              <w:pStyle w:val="NormalIndent"/>
              <w:tabs>
                <w:tab w:val="left" w:pos="540"/>
                <w:tab w:val="left" w:pos="7371"/>
                <w:tab w:val="left" w:pos="7655"/>
                <w:tab w:val="left" w:pos="7938"/>
                <w:tab w:val="right" w:pos="9356"/>
              </w:tabs>
              <w:spacing w:after="0"/>
              <w:ind w:left="0"/>
              <w:outlineLvl w:val="0"/>
              <w:rPr>
                <w:rFonts w:ascii="Arial" w:hAnsi="Arial" w:cs="Arial"/>
                <w:b/>
                <w:sz w:val="22"/>
                <w:szCs w:val="22"/>
              </w:rPr>
            </w:pPr>
          </w:p>
        </w:tc>
        <w:tc>
          <w:tcPr>
            <w:tcW w:w="1418" w:type="dxa"/>
          </w:tcPr>
          <w:p w14:paraId="37FC9021" w14:textId="77777777" w:rsidR="003B16FC" w:rsidRPr="00B058A7" w:rsidRDefault="008F5201" w:rsidP="000D0795">
            <w:pPr>
              <w:pStyle w:val="Thead"/>
              <w:rPr>
                <w:rFonts w:ascii="Arial" w:hAnsi="Arial" w:cs="Arial"/>
                <w:sz w:val="22"/>
                <w:szCs w:val="22"/>
              </w:rPr>
            </w:pPr>
            <w:r w:rsidRPr="00B058A7">
              <w:rPr>
                <w:rFonts w:ascii="Arial" w:hAnsi="Arial" w:cs="Arial"/>
                <w:sz w:val="22"/>
                <w:szCs w:val="22"/>
              </w:rPr>
              <w:t>2015</w:t>
            </w:r>
          </w:p>
          <w:p w14:paraId="37FC9022" w14:textId="77777777" w:rsidR="003B16FC" w:rsidRPr="00B058A7" w:rsidRDefault="003B16FC" w:rsidP="000D0795">
            <w:pPr>
              <w:pStyle w:val="Thead"/>
              <w:rPr>
                <w:rFonts w:ascii="Arial" w:hAnsi="Arial" w:cs="Arial"/>
                <w:sz w:val="22"/>
                <w:szCs w:val="22"/>
              </w:rPr>
            </w:pPr>
            <w:r w:rsidRPr="00B058A7">
              <w:rPr>
                <w:rFonts w:ascii="Arial" w:hAnsi="Arial" w:cs="Arial"/>
                <w:sz w:val="22"/>
                <w:szCs w:val="22"/>
              </w:rPr>
              <w:t>£000</w:t>
            </w:r>
          </w:p>
        </w:tc>
        <w:tc>
          <w:tcPr>
            <w:tcW w:w="850" w:type="dxa"/>
          </w:tcPr>
          <w:p w14:paraId="37FC9023" w14:textId="77777777" w:rsidR="003B16FC" w:rsidRPr="00B058A7" w:rsidRDefault="003B16FC" w:rsidP="002027EA">
            <w:pPr>
              <w:pStyle w:val="Thead"/>
              <w:ind w:right="85"/>
              <w:rPr>
                <w:rFonts w:ascii="Arial" w:hAnsi="Arial" w:cs="Arial"/>
                <w:sz w:val="22"/>
                <w:szCs w:val="22"/>
              </w:rPr>
            </w:pPr>
          </w:p>
        </w:tc>
        <w:tc>
          <w:tcPr>
            <w:tcW w:w="1418" w:type="dxa"/>
          </w:tcPr>
          <w:p w14:paraId="37FC9024" w14:textId="77777777" w:rsidR="003B16FC" w:rsidRPr="00B058A7" w:rsidRDefault="008F5201" w:rsidP="00C730A1">
            <w:pPr>
              <w:pStyle w:val="Thead"/>
              <w:rPr>
                <w:rFonts w:ascii="Arial" w:hAnsi="Arial" w:cs="Arial"/>
                <w:sz w:val="22"/>
                <w:szCs w:val="22"/>
              </w:rPr>
            </w:pPr>
            <w:r w:rsidRPr="00B058A7">
              <w:rPr>
                <w:rFonts w:ascii="Arial" w:hAnsi="Arial" w:cs="Arial"/>
                <w:sz w:val="22"/>
                <w:szCs w:val="22"/>
              </w:rPr>
              <w:t>2014</w:t>
            </w:r>
          </w:p>
          <w:p w14:paraId="37FC9025" w14:textId="77777777" w:rsidR="003B16FC" w:rsidRPr="00B058A7" w:rsidRDefault="003B16FC" w:rsidP="002027EA">
            <w:pPr>
              <w:pStyle w:val="Thead"/>
              <w:ind w:right="85"/>
              <w:rPr>
                <w:rFonts w:ascii="Arial" w:hAnsi="Arial" w:cs="Arial"/>
                <w:sz w:val="22"/>
                <w:szCs w:val="22"/>
              </w:rPr>
            </w:pPr>
            <w:r w:rsidRPr="00B058A7">
              <w:rPr>
                <w:rFonts w:ascii="Arial" w:hAnsi="Arial" w:cs="Arial"/>
                <w:sz w:val="22"/>
                <w:szCs w:val="22"/>
              </w:rPr>
              <w:t>£000</w:t>
            </w:r>
          </w:p>
        </w:tc>
      </w:tr>
      <w:tr w:rsidR="00BB52AC" w:rsidRPr="00B058A7" w14:paraId="37FC902B" w14:textId="77777777" w:rsidTr="00247999">
        <w:tc>
          <w:tcPr>
            <w:tcW w:w="5353" w:type="dxa"/>
          </w:tcPr>
          <w:p w14:paraId="37FC9027" w14:textId="77777777" w:rsidR="00BB52AC" w:rsidRPr="00B058A7" w:rsidRDefault="00BB52AC" w:rsidP="005B7836">
            <w:pPr>
              <w:pStyle w:val="Tdec"/>
              <w:tabs>
                <w:tab w:val="clear" w:pos="993"/>
              </w:tabs>
              <w:spacing w:after="60"/>
              <w:ind w:left="425" w:right="85"/>
              <w:jc w:val="left"/>
              <w:rPr>
                <w:rFonts w:ascii="Arial" w:hAnsi="Arial" w:cs="Arial"/>
                <w:sz w:val="22"/>
                <w:szCs w:val="22"/>
              </w:rPr>
            </w:pPr>
            <w:r w:rsidRPr="00B058A7">
              <w:rPr>
                <w:rFonts w:ascii="Arial" w:hAnsi="Arial" w:cs="Arial"/>
                <w:sz w:val="22"/>
                <w:szCs w:val="22"/>
              </w:rPr>
              <w:t>Opening fair value of employer assets</w:t>
            </w:r>
          </w:p>
        </w:tc>
        <w:tc>
          <w:tcPr>
            <w:tcW w:w="1418" w:type="dxa"/>
            <w:vAlign w:val="bottom"/>
          </w:tcPr>
          <w:p w14:paraId="37FC9028"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202,130</w:t>
            </w:r>
          </w:p>
        </w:tc>
        <w:tc>
          <w:tcPr>
            <w:tcW w:w="850" w:type="dxa"/>
          </w:tcPr>
          <w:p w14:paraId="37FC9029"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2A"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190,699</w:t>
            </w:r>
          </w:p>
        </w:tc>
      </w:tr>
      <w:tr w:rsidR="00BB52AC" w:rsidRPr="00B058A7" w14:paraId="37FC9030" w14:textId="77777777" w:rsidTr="00247999">
        <w:tc>
          <w:tcPr>
            <w:tcW w:w="5353" w:type="dxa"/>
          </w:tcPr>
          <w:p w14:paraId="37FC902C"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Expected return on assets</w:t>
            </w:r>
          </w:p>
        </w:tc>
        <w:tc>
          <w:tcPr>
            <w:tcW w:w="1418" w:type="dxa"/>
            <w:vAlign w:val="bottom"/>
          </w:tcPr>
          <w:p w14:paraId="37FC902D"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12,573</w:t>
            </w:r>
          </w:p>
        </w:tc>
        <w:tc>
          <w:tcPr>
            <w:tcW w:w="850" w:type="dxa"/>
          </w:tcPr>
          <w:p w14:paraId="37FC902E"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2F"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10,288</w:t>
            </w:r>
          </w:p>
        </w:tc>
      </w:tr>
      <w:tr w:rsidR="00BB52AC" w:rsidRPr="00B058A7" w14:paraId="37FC9035" w14:textId="77777777" w:rsidTr="00247999">
        <w:tc>
          <w:tcPr>
            <w:tcW w:w="5353" w:type="dxa"/>
          </w:tcPr>
          <w:p w14:paraId="37FC9031"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Contributions by members</w:t>
            </w:r>
          </w:p>
        </w:tc>
        <w:tc>
          <w:tcPr>
            <w:tcW w:w="1418" w:type="dxa"/>
            <w:vAlign w:val="bottom"/>
          </w:tcPr>
          <w:p w14:paraId="37FC9032"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1,347</w:t>
            </w:r>
          </w:p>
        </w:tc>
        <w:tc>
          <w:tcPr>
            <w:tcW w:w="850" w:type="dxa"/>
          </w:tcPr>
          <w:p w14:paraId="37FC9033"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34"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960</w:t>
            </w:r>
          </w:p>
        </w:tc>
      </w:tr>
      <w:tr w:rsidR="00BB52AC" w:rsidRPr="00B058A7" w14:paraId="37FC903A" w14:textId="77777777" w:rsidTr="00247999">
        <w:tc>
          <w:tcPr>
            <w:tcW w:w="5353" w:type="dxa"/>
          </w:tcPr>
          <w:p w14:paraId="37FC9036"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Contributions by the employer</w:t>
            </w:r>
          </w:p>
        </w:tc>
        <w:tc>
          <w:tcPr>
            <w:tcW w:w="1418" w:type="dxa"/>
            <w:vAlign w:val="bottom"/>
          </w:tcPr>
          <w:p w14:paraId="37FC9037"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8,002</w:t>
            </w:r>
          </w:p>
        </w:tc>
        <w:tc>
          <w:tcPr>
            <w:tcW w:w="850" w:type="dxa"/>
          </w:tcPr>
          <w:p w14:paraId="37FC9038"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39"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6,619</w:t>
            </w:r>
          </w:p>
        </w:tc>
      </w:tr>
      <w:tr w:rsidR="00BB52AC" w:rsidRPr="00B058A7" w14:paraId="37FC903F" w14:textId="77777777" w:rsidTr="00247999">
        <w:tc>
          <w:tcPr>
            <w:tcW w:w="5353" w:type="dxa"/>
          </w:tcPr>
          <w:p w14:paraId="37FC903B"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Contributions in respect of unfunded benefits</w:t>
            </w:r>
          </w:p>
        </w:tc>
        <w:tc>
          <w:tcPr>
            <w:tcW w:w="1418" w:type="dxa"/>
            <w:vAlign w:val="bottom"/>
          </w:tcPr>
          <w:p w14:paraId="37FC903C"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433</w:t>
            </w:r>
          </w:p>
        </w:tc>
        <w:tc>
          <w:tcPr>
            <w:tcW w:w="850" w:type="dxa"/>
          </w:tcPr>
          <w:p w14:paraId="37FC903D"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3E" w14:textId="77777777" w:rsidR="00BB52AC" w:rsidRPr="00B058A7" w:rsidDel="00975B9B"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676</w:t>
            </w:r>
          </w:p>
        </w:tc>
      </w:tr>
      <w:tr w:rsidR="00BB52AC" w:rsidRPr="00B058A7" w14:paraId="37FC9044" w14:textId="77777777" w:rsidTr="00247999">
        <w:tc>
          <w:tcPr>
            <w:tcW w:w="5353" w:type="dxa"/>
          </w:tcPr>
          <w:p w14:paraId="37FC9040" w14:textId="77777777" w:rsidR="00BB52AC" w:rsidRPr="00B058A7" w:rsidRDefault="00BB52AC" w:rsidP="003B09EB">
            <w:pPr>
              <w:pStyle w:val="Tdec"/>
              <w:spacing w:after="60"/>
              <w:ind w:left="425" w:right="85"/>
              <w:jc w:val="left"/>
              <w:rPr>
                <w:rFonts w:ascii="Arial" w:hAnsi="Arial" w:cs="Arial"/>
                <w:sz w:val="22"/>
                <w:szCs w:val="22"/>
              </w:rPr>
            </w:pPr>
            <w:r w:rsidRPr="00B058A7">
              <w:rPr>
                <w:rFonts w:ascii="Arial" w:hAnsi="Arial" w:cs="Arial"/>
                <w:sz w:val="22"/>
                <w:szCs w:val="22"/>
              </w:rPr>
              <w:t>Actuarial gains</w:t>
            </w:r>
          </w:p>
        </w:tc>
        <w:tc>
          <w:tcPr>
            <w:tcW w:w="1418" w:type="dxa"/>
            <w:vAlign w:val="bottom"/>
          </w:tcPr>
          <w:p w14:paraId="37FC9041"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6,224</w:t>
            </w:r>
          </w:p>
        </w:tc>
        <w:tc>
          <w:tcPr>
            <w:tcW w:w="850" w:type="dxa"/>
          </w:tcPr>
          <w:p w14:paraId="37FC9042"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43" w14:textId="77777777" w:rsidR="00BB52AC" w:rsidRPr="00B058A7"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977</w:t>
            </w:r>
          </w:p>
        </w:tc>
      </w:tr>
      <w:tr w:rsidR="00BB52AC" w:rsidRPr="00B058A7" w14:paraId="37FC9049" w14:textId="77777777" w:rsidTr="00247999">
        <w:tc>
          <w:tcPr>
            <w:tcW w:w="5353" w:type="dxa"/>
          </w:tcPr>
          <w:p w14:paraId="37FC9045" w14:textId="77777777" w:rsidR="00BB52AC" w:rsidRPr="00B058A7" w:rsidRDefault="003D05C7" w:rsidP="003D05C7">
            <w:pPr>
              <w:pStyle w:val="Tdec"/>
              <w:spacing w:after="60"/>
              <w:ind w:left="425" w:right="85"/>
              <w:jc w:val="left"/>
              <w:rPr>
                <w:rFonts w:ascii="Arial" w:hAnsi="Arial" w:cs="Arial"/>
                <w:sz w:val="22"/>
                <w:szCs w:val="22"/>
              </w:rPr>
            </w:pPr>
            <w:r w:rsidRPr="003D05C7">
              <w:rPr>
                <w:rFonts w:ascii="Arial" w:hAnsi="Arial" w:cs="Arial"/>
                <w:sz w:val="22"/>
                <w:szCs w:val="22"/>
              </w:rPr>
              <w:t>Actuarial</w:t>
            </w:r>
            <w:r>
              <w:rPr>
                <w:rFonts w:ascii="Arial" w:hAnsi="Arial" w:cs="Arial"/>
                <w:sz w:val="22"/>
                <w:szCs w:val="22"/>
              </w:rPr>
              <w:t xml:space="preserve"> gains</w:t>
            </w:r>
            <w:r w:rsidRPr="003D05C7">
              <w:rPr>
                <w:rFonts w:ascii="Arial" w:hAnsi="Arial" w:cs="Arial"/>
                <w:sz w:val="22"/>
                <w:szCs w:val="22"/>
              </w:rPr>
              <w:t xml:space="preserve"> - West Sussex to Merseyside</w:t>
            </w:r>
            <w:r>
              <w:rPr>
                <w:rFonts w:ascii="Arial" w:hAnsi="Arial" w:cs="Arial"/>
                <w:sz w:val="22"/>
                <w:szCs w:val="22"/>
              </w:rPr>
              <w:t xml:space="preserve"> transfer</w:t>
            </w:r>
          </w:p>
        </w:tc>
        <w:tc>
          <w:tcPr>
            <w:tcW w:w="1418" w:type="dxa"/>
            <w:vAlign w:val="bottom"/>
          </w:tcPr>
          <w:p w14:paraId="37FC9046"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4,034</w:t>
            </w:r>
          </w:p>
        </w:tc>
        <w:tc>
          <w:tcPr>
            <w:tcW w:w="850" w:type="dxa"/>
          </w:tcPr>
          <w:p w14:paraId="37FC9047"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48" w14:textId="77777777" w:rsidR="00BB52AC" w:rsidRPr="00B058A7" w:rsidRDefault="003D05C7" w:rsidP="00740FFE">
            <w:pPr>
              <w:pStyle w:val="Tdec"/>
              <w:tabs>
                <w:tab w:val="clear" w:pos="993"/>
                <w:tab w:val="decimal" w:pos="1077"/>
              </w:tabs>
              <w:spacing w:after="60"/>
              <w:ind w:right="0"/>
              <w:jc w:val="left"/>
              <w:rPr>
                <w:rFonts w:ascii="Arial" w:hAnsi="Arial" w:cs="Arial"/>
                <w:sz w:val="22"/>
                <w:szCs w:val="22"/>
              </w:rPr>
            </w:pPr>
            <w:r>
              <w:rPr>
                <w:rFonts w:ascii="Arial" w:hAnsi="Arial" w:cs="Arial"/>
                <w:sz w:val="22"/>
                <w:szCs w:val="22"/>
              </w:rPr>
              <w:t>-</w:t>
            </w:r>
          </w:p>
        </w:tc>
      </w:tr>
      <w:tr w:rsidR="00BB52AC" w:rsidRPr="00B058A7" w14:paraId="37FC904E" w14:textId="77777777" w:rsidTr="00247999">
        <w:tc>
          <w:tcPr>
            <w:tcW w:w="5353" w:type="dxa"/>
          </w:tcPr>
          <w:p w14:paraId="37FC904A" w14:textId="77777777" w:rsidR="00BB52AC" w:rsidRPr="00B058A7" w:rsidRDefault="00BB52AC" w:rsidP="005B7836">
            <w:pPr>
              <w:pStyle w:val="Tdec"/>
              <w:spacing w:after="60"/>
              <w:ind w:left="425" w:right="85"/>
              <w:jc w:val="left"/>
              <w:rPr>
                <w:rFonts w:ascii="Arial" w:hAnsi="Arial" w:cs="Arial"/>
                <w:sz w:val="22"/>
                <w:szCs w:val="22"/>
              </w:rPr>
            </w:pPr>
            <w:r w:rsidRPr="00B058A7">
              <w:rPr>
                <w:rFonts w:ascii="Arial" w:hAnsi="Arial" w:cs="Arial"/>
                <w:sz w:val="22"/>
                <w:szCs w:val="22"/>
              </w:rPr>
              <w:t>Unfunded Benefits paid</w:t>
            </w:r>
          </w:p>
        </w:tc>
        <w:tc>
          <w:tcPr>
            <w:tcW w:w="1418" w:type="dxa"/>
            <w:vAlign w:val="bottom"/>
          </w:tcPr>
          <w:p w14:paraId="37FC904B"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(621)</w:t>
            </w:r>
          </w:p>
        </w:tc>
        <w:tc>
          <w:tcPr>
            <w:tcW w:w="850" w:type="dxa"/>
          </w:tcPr>
          <w:p w14:paraId="37FC904C" w14:textId="77777777" w:rsidR="00BB52AC" w:rsidRPr="00B058A7" w:rsidRDefault="00BB52AC" w:rsidP="005B7836">
            <w:pPr>
              <w:pStyle w:val="Tdec"/>
              <w:spacing w:after="60"/>
              <w:jc w:val="center"/>
              <w:rPr>
                <w:rFonts w:ascii="Arial" w:hAnsi="Arial" w:cs="Arial"/>
                <w:sz w:val="22"/>
                <w:szCs w:val="22"/>
              </w:rPr>
            </w:pPr>
          </w:p>
        </w:tc>
        <w:tc>
          <w:tcPr>
            <w:tcW w:w="1418" w:type="dxa"/>
            <w:vAlign w:val="bottom"/>
          </w:tcPr>
          <w:p w14:paraId="37FC904D" w14:textId="77777777" w:rsidR="00BB52AC" w:rsidRPr="00B058A7" w:rsidDel="00975B9B" w:rsidRDefault="00BB52AC" w:rsidP="00740FFE">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(881)</w:t>
            </w:r>
          </w:p>
        </w:tc>
      </w:tr>
      <w:tr w:rsidR="00BB52AC" w:rsidRPr="00B058A7" w14:paraId="37FC9053" w14:textId="77777777" w:rsidTr="00247999">
        <w:tc>
          <w:tcPr>
            <w:tcW w:w="5353" w:type="dxa"/>
          </w:tcPr>
          <w:p w14:paraId="37FC904F" w14:textId="77777777" w:rsidR="00BB52AC" w:rsidRPr="00B058A7" w:rsidRDefault="00BB52AC" w:rsidP="002027EA">
            <w:pPr>
              <w:pStyle w:val="Tdec"/>
              <w:ind w:left="425" w:right="85"/>
              <w:jc w:val="left"/>
              <w:rPr>
                <w:rFonts w:ascii="Arial" w:hAnsi="Arial" w:cs="Arial"/>
                <w:sz w:val="22"/>
                <w:szCs w:val="22"/>
              </w:rPr>
            </w:pPr>
            <w:r w:rsidRPr="00B058A7">
              <w:rPr>
                <w:rFonts w:ascii="Arial" w:hAnsi="Arial" w:cs="Arial"/>
                <w:sz w:val="22"/>
                <w:szCs w:val="22"/>
              </w:rPr>
              <w:t>Benefits paid</w:t>
            </w:r>
          </w:p>
        </w:tc>
        <w:tc>
          <w:tcPr>
            <w:tcW w:w="1418" w:type="dxa"/>
            <w:tcBorders>
              <w:bottom w:val="single" w:sz="4" w:space="0" w:color="auto"/>
            </w:tcBorders>
            <w:vAlign w:val="bottom"/>
          </w:tcPr>
          <w:p w14:paraId="37FC9050" w14:textId="77777777" w:rsidR="00BB52AC" w:rsidRPr="00B058A7" w:rsidRDefault="00BB52AC" w:rsidP="009455B3">
            <w:pPr>
              <w:pStyle w:val="Tdec"/>
              <w:tabs>
                <w:tab w:val="clear" w:pos="993"/>
                <w:tab w:val="decimal" w:pos="1077"/>
              </w:tabs>
              <w:spacing w:after="60"/>
              <w:ind w:right="0"/>
              <w:jc w:val="left"/>
              <w:rPr>
                <w:rFonts w:ascii="Arial" w:hAnsi="Arial" w:cs="Arial"/>
                <w:sz w:val="22"/>
                <w:szCs w:val="22"/>
              </w:rPr>
            </w:pPr>
            <w:r w:rsidRPr="00B058A7">
              <w:rPr>
                <w:rFonts w:ascii="Arial" w:hAnsi="Arial" w:cs="Arial"/>
                <w:sz w:val="22"/>
                <w:szCs w:val="22"/>
              </w:rPr>
              <w:t>(7,447)</w:t>
            </w:r>
          </w:p>
        </w:tc>
        <w:tc>
          <w:tcPr>
            <w:tcW w:w="850" w:type="dxa"/>
          </w:tcPr>
          <w:p w14:paraId="37FC9051" w14:textId="77777777" w:rsidR="00BB52AC" w:rsidRPr="00B058A7" w:rsidRDefault="00BB52AC" w:rsidP="002027EA">
            <w:pPr>
              <w:pStyle w:val="Tdec"/>
              <w:jc w:val="center"/>
              <w:rPr>
                <w:rFonts w:ascii="Arial" w:hAnsi="Arial" w:cs="Arial"/>
                <w:sz w:val="22"/>
                <w:szCs w:val="22"/>
              </w:rPr>
            </w:pPr>
          </w:p>
        </w:tc>
        <w:tc>
          <w:tcPr>
            <w:tcW w:w="1418" w:type="dxa"/>
            <w:tcBorders>
              <w:bottom w:val="single" w:sz="4" w:space="0" w:color="auto"/>
            </w:tcBorders>
            <w:vAlign w:val="bottom"/>
          </w:tcPr>
          <w:p w14:paraId="37FC9052" w14:textId="77777777" w:rsidR="00BB52AC" w:rsidRPr="00B058A7" w:rsidRDefault="00BB52AC" w:rsidP="00740FFE">
            <w:pPr>
              <w:pStyle w:val="Tdec"/>
              <w:tabs>
                <w:tab w:val="clear" w:pos="993"/>
                <w:tab w:val="decimal" w:pos="1077"/>
              </w:tabs>
              <w:ind w:right="0"/>
              <w:jc w:val="left"/>
              <w:rPr>
                <w:rFonts w:ascii="Arial" w:hAnsi="Arial" w:cs="Arial"/>
                <w:sz w:val="22"/>
                <w:szCs w:val="22"/>
              </w:rPr>
            </w:pPr>
            <w:r w:rsidRPr="00B058A7">
              <w:rPr>
                <w:rFonts w:ascii="Arial" w:hAnsi="Arial" w:cs="Arial"/>
                <w:sz w:val="22"/>
                <w:szCs w:val="22"/>
              </w:rPr>
              <w:t>(7,208)</w:t>
            </w:r>
          </w:p>
        </w:tc>
      </w:tr>
      <w:tr w:rsidR="00BB52AC" w:rsidRPr="00B058A7" w14:paraId="37FC9058" w14:textId="77777777" w:rsidTr="008F5201">
        <w:trPr>
          <w:trHeight w:val="454"/>
        </w:trPr>
        <w:tc>
          <w:tcPr>
            <w:tcW w:w="5353" w:type="dxa"/>
            <w:vAlign w:val="center"/>
          </w:tcPr>
          <w:p w14:paraId="37FC9054" w14:textId="77777777" w:rsidR="00BB52AC" w:rsidRPr="00B058A7" w:rsidRDefault="00BB52AC" w:rsidP="002027EA">
            <w:pPr>
              <w:pStyle w:val="Tdec"/>
              <w:ind w:left="425" w:right="85"/>
              <w:jc w:val="left"/>
              <w:rPr>
                <w:rFonts w:ascii="Arial" w:hAnsi="Arial" w:cs="Arial"/>
                <w:b/>
                <w:bCs/>
                <w:sz w:val="22"/>
                <w:szCs w:val="22"/>
              </w:rPr>
            </w:pPr>
            <w:r w:rsidRPr="00B058A7">
              <w:rPr>
                <w:rFonts w:ascii="Arial" w:hAnsi="Arial" w:cs="Arial"/>
                <w:b/>
                <w:bCs/>
                <w:sz w:val="22"/>
                <w:szCs w:val="22"/>
              </w:rPr>
              <w:t>Closing fair value of employer assets</w:t>
            </w:r>
          </w:p>
        </w:tc>
        <w:tc>
          <w:tcPr>
            <w:tcW w:w="1418" w:type="dxa"/>
            <w:tcBorders>
              <w:bottom w:val="double" w:sz="4" w:space="0" w:color="auto"/>
            </w:tcBorders>
            <w:vAlign w:val="bottom"/>
          </w:tcPr>
          <w:p w14:paraId="37FC9055" w14:textId="77777777" w:rsidR="00BB52AC" w:rsidRPr="00B058A7" w:rsidRDefault="00BB52AC" w:rsidP="009455B3">
            <w:pPr>
              <w:pStyle w:val="Tdec"/>
              <w:tabs>
                <w:tab w:val="clear" w:pos="993"/>
                <w:tab w:val="decimal" w:pos="1077"/>
              </w:tabs>
              <w:spacing w:after="60"/>
              <w:ind w:right="0"/>
              <w:jc w:val="left"/>
              <w:rPr>
                <w:rFonts w:ascii="Arial" w:hAnsi="Arial" w:cs="Arial"/>
                <w:b/>
                <w:sz w:val="22"/>
                <w:szCs w:val="22"/>
              </w:rPr>
            </w:pPr>
            <w:r w:rsidRPr="00B058A7">
              <w:rPr>
                <w:rFonts w:ascii="Arial" w:hAnsi="Arial" w:cs="Arial"/>
                <w:b/>
                <w:bCs/>
                <w:sz w:val="22"/>
                <w:szCs w:val="22"/>
              </w:rPr>
              <w:t>226,675</w:t>
            </w:r>
          </w:p>
        </w:tc>
        <w:tc>
          <w:tcPr>
            <w:tcW w:w="850" w:type="dxa"/>
            <w:vAlign w:val="center"/>
          </w:tcPr>
          <w:p w14:paraId="37FC9056" w14:textId="77777777" w:rsidR="00BB52AC" w:rsidRPr="00B058A7" w:rsidRDefault="00BB52AC" w:rsidP="002027EA">
            <w:pPr>
              <w:pStyle w:val="Tdec"/>
              <w:jc w:val="center"/>
              <w:rPr>
                <w:rFonts w:ascii="Arial" w:hAnsi="Arial" w:cs="Arial"/>
                <w:b/>
                <w:bCs/>
                <w:sz w:val="22"/>
                <w:szCs w:val="22"/>
              </w:rPr>
            </w:pPr>
          </w:p>
        </w:tc>
        <w:tc>
          <w:tcPr>
            <w:tcW w:w="1418" w:type="dxa"/>
            <w:tcBorders>
              <w:bottom w:val="double" w:sz="4" w:space="0" w:color="auto"/>
            </w:tcBorders>
            <w:vAlign w:val="bottom"/>
          </w:tcPr>
          <w:p w14:paraId="37FC9057" w14:textId="77777777" w:rsidR="00BB52AC" w:rsidRPr="00B058A7" w:rsidRDefault="00BB52AC" w:rsidP="00740FFE">
            <w:pPr>
              <w:pStyle w:val="Tdec"/>
              <w:tabs>
                <w:tab w:val="clear" w:pos="993"/>
                <w:tab w:val="decimal" w:pos="1077"/>
              </w:tabs>
              <w:ind w:right="0"/>
              <w:jc w:val="left"/>
              <w:rPr>
                <w:rFonts w:ascii="Arial" w:hAnsi="Arial" w:cs="Arial"/>
                <w:b/>
                <w:sz w:val="22"/>
                <w:szCs w:val="22"/>
              </w:rPr>
            </w:pPr>
            <w:r w:rsidRPr="00B058A7">
              <w:rPr>
                <w:rFonts w:ascii="Arial" w:hAnsi="Arial" w:cs="Arial"/>
                <w:b/>
                <w:sz w:val="22"/>
                <w:szCs w:val="22"/>
              </w:rPr>
              <w:t>202,130</w:t>
            </w:r>
          </w:p>
        </w:tc>
      </w:tr>
    </w:tbl>
    <w:p w14:paraId="37FC9059" w14:textId="77777777" w:rsidR="00C454C8" w:rsidRPr="00B058A7" w:rsidRDefault="00C454C8" w:rsidP="00F803D6">
      <w:pPr>
        <w:pStyle w:val="NormalIndent"/>
        <w:tabs>
          <w:tab w:val="left" w:pos="0"/>
        </w:tabs>
        <w:spacing w:before="120"/>
        <w:ind w:left="0"/>
        <w:rPr>
          <w:rFonts w:ascii="Arial" w:hAnsi="Arial" w:cs="Arial"/>
          <w:sz w:val="22"/>
          <w:szCs w:val="22"/>
        </w:rPr>
      </w:pPr>
    </w:p>
    <w:p w14:paraId="37FC905A" w14:textId="77777777" w:rsidR="001A12E0" w:rsidRPr="00B058A7" w:rsidRDefault="001A12E0" w:rsidP="00E971C1">
      <w:pPr>
        <w:pStyle w:val="NormalIndent"/>
        <w:keepLines/>
        <w:ind w:left="0" w:right="369"/>
        <w:jc w:val="left"/>
        <w:outlineLvl w:val="0"/>
        <w:rPr>
          <w:rFonts w:ascii="Arial" w:hAnsi="Arial" w:cs="Arial"/>
          <w:b/>
          <w:sz w:val="22"/>
          <w:szCs w:val="22"/>
        </w:rPr>
      </w:pPr>
    </w:p>
    <w:p w14:paraId="37FC905B" w14:textId="77777777" w:rsidR="001A12E0" w:rsidRPr="00B058A7" w:rsidRDefault="001A12E0" w:rsidP="00E971C1">
      <w:pPr>
        <w:pStyle w:val="NormalIndent"/>
        <w:keepLines/>
        <w:ind w:left="0" w:right="369"/>
        <w:jc w:val="left"/>
        <w:outlineLvl w:val="0"/>
        <w:rPr>
          <w:rFonts w:ascii="Arial" w:hAnsi="Arial" w:cs="Arial"/>
          <w:b/>
          <w:sz w:val="22"/>
          <w:szCs w:val="22"/>
        </w:rPr>
      </w:pPr>
      <w:r w:rsidRPr="00B058A7">
        <w:rPr>
          <w:rFonts w:ascii="Arial" w:hAnsi="Arial" w:cs="Arial"/>
          <w:b/>
          <w:sz w:val="22"/>
          <w:szCs w:val="22"/>
        </w:rPr>
        <w:tab/>
      </w:r>
      <w:r w:rsidRPr="00B058A7">
        <w:rPr>
          <w:rFonts w:ascii="Arial" w:hAnsi="Arial" w:cs="Arial"/>
          <w:b/>
          <w:sz w:val="24"/>
          <w:szCs w:val="24"/>
        </w:rPr>
        <w:fldChar w:fldCharType="begin"/>
      </w:r>
      <w:r w:rsidRPr="00B058A7">
        <w:rPr>
          <w:rFonts w:ascii="Arial" w:hAnsi="Arial" w:cs="Arial"/>
          <w:b/>
          <w:sz w:val="24"/>
          <w:szCs w:val="24"/>
        </w:rPr>
        <w:instrText xml:space="preserve"> REF _Ref353528058 \r \h  \* MERGEFORMAT </w:instrText>
      </w:r>
      <w:r w:rsidRPr="00B058A7">
        <w:rPr>
          <w:rFonts w:ascii="Arial" w:hAnsi="Arial" w:cs="Arial"/>
          <w:b/>
          <w:sz w:val="24"/>
          <w:szCs w:val="24"/>
        </w:rPr>
      </w:r>
      <w:r w:rsidRPr="00B058A7">
        <w:rPr>
          <w:rFonts w:ascii="Arial" w:hAnsi="Arial" w:cs="Arial"/>
          <w:b/>
          <w:sz w:val="24"/>
          <w:szCs w:val="24"/>
        </w:rPr>
        <w:fldChar w:fldCharType="separate"/>
      </w:r>
      <w:r w:rsidR="0019545A">
        <w:rPr>
          <w:rFonts w:ascii="Arial" w:hAnsi="Arial" w:cs="Arial"/>
          <w:b/>
          <w:sz w:val="24"/>
          <w:szCs w:val="24"/>
        </w:rPr>
        <w:t>16</w:t>
      </w:r>
      <w:r w:rsidRPr="00B058A7">
        <w:rPr>
          <w:rFonts w:ascii="Arial" w:hAnsi="Arial" w:cs="Arial"/>
          <w:b/>
          <w:sz w:val="24"/>
          <w:szCs w:val="24"/>
        </w:rPr>
        <w:fldChar w:fldCharType="end"/>
      </w:r>
      <w:r w:rsidRPr="00B058A7">
        <w:rPr>
          <w:rFonts w:ascii="Arial" w:hAnsi="Arial" w:cs="Arial"/>
          <w:b/>
          <w:sz w:val="24"/>
          <w:szCs w:val="24"/>
        </w:rPr>
        <w:t>.</w:t>
      </w:r>
      <w:r w:rsidRPr="00B058A7">
        <w:rPr>
          <w:rFonts w:ascii="Arial" w:hAnsi="Arial" w:cs="Arial"/>
          <w:b/>
          <w:sz w:val="22"/>
          <w:szCs w:val="22"/>
        </w:rPr>
        <w:tab/>
      </w:r>
      <w:r w:rsidRPr="00B058A7">
        <w:rPr>
          <w:rFonts w:ascii="Arial" w:hAnsi="Arial" w:cs="Arial"/>
          <w:b/>
          <w:sz w:val="22"/>
          <w:szCs w:val="22"/>
        </w:rPr>
        <w:fldChar w:fldCharType="begin"/>
      </w:r>
      <w:r w:rsidRPr="00B058A7">
        <w:rPr>
          <w:rFonts w:ascii="Arial" w:hAnsi="Arial" w:cs="Arial"/>
          <w:b/>
          <w:sz w:val="22"/>
          <w:szCs w:val="22"/>
        </w:rPr>
        <w:instrText xml:space="preserve"> REF _Ref353528058 \h  \* MERGEFORMAT </w:instrText>
      </w:r>
      <w:r w:rsidRPr="00B058A7">
        <w:rPr>
          <w:rFonts w:ascii="Arial" w:hAnsi="Arial" w:cs="Arial"/>
          <w:b/>
          <w:sz w:val="22"/>
          <w:szCs w:val="22"/>
        </w:rPr>
      </w:r>
      <w:r w:rsidRPr="00B058A7">
        <w:rPr>
          <w:rFonts w:ascii="Arial" w:hAnsi="Arial" w:cs="Arial"/>
          <w:b/>
          <w:sz w:val="22"/>
          <w:szCs w:val="22"/>
        </w:rPr>
        <w:fldChar w:fldCharType="separate"/>
      </w:r>
      <w:r w:rsidR="0019545A" w:rsidRPr="0019545A">
        <w:rPr>
          <w:rStyle w:val="StyleHeading1ArialCharChar"/>
          <w:b w:val="0"/>
        </w:rPr>
        <w:t>PENSION COMMITMENTS</w:t>
      </w:r>
      <w:r w:rsidRPr="00B058A7">
        <w:rPr>
          <w:rFonts w:ascii="Arial" w:hAnsi="Arial" w:cs="Arial"/>
          <w:b/>
          <w:sz w:val="22"/>
          <w:szCs w:val="22"/>
        </w:rPr>
        <w:fldChar w:fldCharType="end"/>
      </w:r>
      <w:r w:rsidRPr="00B058A7">
        <w:rPr>
          <w:rFonts w:ascii="Arial" w:hAnsi="Arial" w:cs="Arial"/>
          <w:b/>
          <w:sz w:val="22"/>
          <w:szCs w:val="22"/>
        </w:rPr>
        <w:t xml:space="preserve"> </w:t>
      </w:r>
      <w:r w:rsidRPr="00B058A7">
        <w:rPr>
          <w:rFonts w:ascii="Arial" w:hAnsi="Arial" w:cs="Arial"/>
          <w:b/>
          <w:sz w:val="24"/>
          <w:szCs w:val="24"/>
        </w:rPr>
        <w:t>(CONTINUED)</w:t>
      </w:r>
    </w:p>
    <w:p w14:paraId="37FC905C" w14:textId="77777777" w:rsidR="0095713A" w:rsidRPr="00B058A7" w:rsidRDefault="0095713A" w:rsidP="00E971C1">
      <w:pPr>
        <w:pStyle w:val="NormalIndent"/>
        <w:keepLines/>
        <w:ind w:left="0" w:right="369"/>
        <w:jc w:val="left"/>
        <w:outlineLvl w:val="0"/>
        <w:rPr>
          <w:rFonts w:ascii="Arial" w:hAnsi="Arial" w:cs="Arial"/>
          <w:b/>
          <w:sz w:val="22"/>
          <w:szCs w:val="22"/>
        </w:rPr>
      </w:pPr>
      <w:r w:rsidRPr="00B058A7">
        <w:rPr>
          <w:rFonts w:ascii="Arial" w:hAnsi="Arial" w:cs="Arial"/>
          <w:b/>
          <w:sz w:val="22"/>
          <w:szCs w:val="22"/>
        </w:rPr>
        <w:t>Amounts for the current and previous accounting periods</w:t>
      </w:r>
    </w:p>
    <w:tbl>
      <w:tblPr>
        <w:tblW w:w="9606" w:type="dxa"/>
        <w:tblLayout w:type="fixed"/>
        <w:tblLook w:val="0000" w:firstRow="0" w:lastRow="0" w:firstColumn="0" w:lastColumn="0" w:noHBand="0" w:noVBand="0"/>
      </w:tblPr>
      <w:tblGrid>
        <w:gridCol w:w="3936"/>
        <w:gridCol w:w="1134"/>
        <w:gridCol w:w="1134"/>
        <w:gridCol w:w="1134"/>
        <w:gridCol w:w="1134"/>
        <w:gridCol w:w="1134"/>
      </w:tblGrid>
      <w:tr w:rsidR="00E11BE0" w:rsidRPr="00B058A7" w14:paraId="37FC9063" w14:textId="77777777" w:rsidTr="002D0846">
        <w:tc>
          <w:tcPr>
            <w:tcW w:w="3936" w:type="dxa"/>
          </w:tcPr>
          <w:p w14:paraId="37FC905D" w14:textId="77777777" w:rsidR="00E11BE0" w:rsidRPr="00B058A7" w:rsidRDefault="00E11BE0" w:rsidP="002027EA">
            <w:pPr>
              <w:pStyle w:val="Tindent"/>
              <w:ind w:left="113"/>
              <w:rPr>
                <w:rFonts w:ascii="Arial" w:hAnsi="Arial" w:cs="Arial"/>
                <w:sz w:val="22"/>
                <w:szCs w:val="22"/>
              </w:rPr>
            </w:pPr>
          </w:p>
        </w:tc>
        <w:tc>
          <w:tcPr>
            <w:tcW w:w="1134" w:type="dxa"/>
          </w:tcPr>
          <w:p w14:paraId="37FC905E" w14:textId="77777777" w:rsidR="00E11BE0" w:rsidRPr="00B058A7" w:rsidRDefault="00E11BE0" w:rsidP="003B16FC">
            <w:pPr>
              <w:pStyle w:val="Thead"/>
              <w:ind w:right="85"/>
              <w:rPr>
                <w:rFonts w:ascii="Arial" w:hAnsi="Arial" w:cs="Arial"/>
                <w:sz w:val="22"/>
                <w:szCs w:val="22"/>
              </w:rPr>
            </w:pPr>
            <w:r w:rsidRPr="00B058A7">
              <w:rPr>
                <w:rFonts w:ascii="Arial" w:hAnsi="Arial" w:cs="Arial"/>
                <w:sz w:val="22"/>
                <w:szCs w:val="22"/>
              </w:rPr>
              <w:t>2015</w:t>
            </w:r>
          </w:p>
        </w:tc>
        <w:tc>
          <w:tcPr>
            <w:tcW w:w="1134" w:type="dxa"/>
          </w:tcPr>
          <w:p w14:paraId="37FC905F" w14:textId="77777777" w:rsidR="00E11BE0" w:rsidRPr="00B058A7" w:rsidRDefault="00E11BE0" w:rsidP="002027EA">
            <w:pPr>
              <w:pStyle w:val="Thead"/>
              <w:ind w:right="85"/>
              <w:rPr>
                <w:rFonts w:ascii="Arial" w:hAnsi="Arial" w:cs="Arial"/>
                <w:sz w:val="22"/>
                <w:szCs w:val="22"/>
              </w:rPr>
            </w:pPr>
            <w:r w:rsidRPr="00B058A7">
              <w:rPr>
                <w:rFonts w:ascii="Arial" w:hAnsi="Arial" w:cs="Arial"/>
                <w:sz w:val="22"/>
                <w:szCs w:val="22"/>
              </w:rPr>
              <w:t>2014</w:t>
            </w:r>
          </w:p>
        </w:tc>
        <w:tc>
          <w:tcPr>
            <w:tcW w:w="1134" w:type="dxa"/>
          </w:tcPr>
          <w:p w14:paraId="37FC9060" w14:textId="77777777" w:rsidR="00E11BE0" w:rsidRPr="00B058A7" w:rsidRDefault="00E11BE0" w:rsidP="00E11BE0">
            <w:pPr>
              <w:pStyle w:val="Thead"/>
              <w:ind w:right="85"/>
              <w:rPr>
                <w:rFonts w:ascii="Arial" w:hAnsi="Arial" w:cs="Arial"/>
                <w:sz w:val="22"/>
                <w:szCs w:val="22"/>
              </w:rPr>
            </w:pPr>
            <w:r w:rsidRPr="00B058A7">
              <w:rPr>
                <w:rFonts w:ascii="Arial" w:hAnsi="Arial" w:cs="Arial"/>
                <w:sz w:val="22"/>
                <w:szCs w:val="22"/>
              </w:rPr>
              <w:t>2013</w:t>
            </w:r>
          </w:p>
        </w:tc>
        <w:tc>
          <w:tcPr>
            <w:tcW w:w="1134" w:type="dxa"/>
          </w:tcPr>
          <w:p w14:paraId="37FC9061" w14:textId="77777777" w:rsidR="00E11BE0" w:rsidRPr="00B058A7" w:rsidRDefault="00E11BE0" w:rsidP="002027EA">
            <w:pPr>
              <w:pStyle w:val="Thead"/>
              <w:ind w:right="85"/>
              <w:rPr>
                <w:rFonts w:ascii="Arial" w:hAnsi="Arial" w:cs="Arial"/>
                <w:sz w:val="22"/>
                <w:szCs w:val="22"/>
              </w:rPr>
            </w:pPr>
            <w:r w:rsidRPr="00B058A7">
              <w:rPr>
                <w:rFonts w:ascii="Arial" w:hAnsi="Arial" w:cs="Arial"/>
                <w:sz w:val="22"/>
                <w:szCs w:val="22"/>
              </w:rPr>
              <w:t>2012</w:t>
            </w:r>
          </w:p>
        </w:tc>
        <w:tc>
          <w:tcPr>
            <w:tcW w:w="1134" w:type="dxa"/>
          </w:tcPr>
          <w:p w14:paraId="37FC9062" w14:textId="77777777" w:rsidR="00E11BE0" w:rsidRPr="00B058A7" w:rsidRDefault="00E11BE0" w:rsidP="002027EA">
            <w:pPr>
              <w:pStyle w:val="Thead"/>
              <w:ind w:right="85"/>
              <w:rPr>
                <w:rFonts w:ascii="Arial" w:hAnsi="Arial" w:cs="Arial"/>
                <w:sz w:val="22"/>
                <w:szCs w:val="22"/>
              </w:rPr>
            </w:pPr>
            <w:r w:rsidRPr="00B058A7">
              <w:rPr>
                <w:rFonts w:ascii="Arial" w:hAnsi="Arial" w:cs="Arial"/>
                <w:sz w:val="22"/>
                <w:szCs w:val="22"/>
              </w:rPr>
              <w:t>2011</w:t>
            </w:r>
          </w:p>
        </w:tc>
      </w:tr>
      <w:tr w:rsidR="003B16FC" w:rsidRPr="00B058A7" w14:paraId="37FC906A" w14:textId="77777777" w:rsidTr="002D0846">
        <w:tc>
          <w:tcPr>
            <w:tcW w:w="3936" w:type="dxa"/>
          </w:tcPr>
          <w:p w14:paraId="37FC9064" w14:textId="77777777" w:rsidR="003B16FC" w:rsidRPr="00B058A7" w:rsidRDefault="003B16FC" w:rsidP="002027EA">
            <w:pPr>
              <w:pStyle w:val="Tindent"/>
              <w:ind w:left="113"/>
              <w:jc w:val="right"/>
              <w:rPr>
                <w:rFonts w:ascii="Arial" w:hAnsi="Arial" w:cs="Arial"/>
                <w:sz w:val="22"/>
                <w:szCs w:val="22"/>
              </w:rPr>
            </w:pPr>
          </w:p>
        </w:tc>
        <w:tc>
          <w:tcPr>
            <w:tcW w:w="1134" w:type="dxa"/>
          </w:tcPr>
          <w:p w14:paraId="37FC9065"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134" w:type="dxa"/>
          </w:tcPr>
          <w:p w14:paraId="37FC9066"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134" w:type="dxa"/>
          </w:tcPr>
          <w:p w14:paraId="37FC9067"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134" w:type="dxa"/>
          </w:tcPr>
          <w:p w14:paraId="37FC9068"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134" w:type="dxa"/>
          </w:tcPr>
          <w:p w14:paraId="37FC9069" w14:textId="77777777" w:rsidR="003B16FC" w:rsidRPr="00B058A7" w:rsidRDefault="003B16FC"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r>
      <w:tr w:rsidR="00F107C2" w:rsidRPr="00B058A7" w14:paraId="37FC9071" w14:textId="77777777" w:rsidTr="00247999">
        <w:tc>
          <w:tcPr>
            <w:tcW w:w="3936" w:type="dxa"/>
          </w:tcPr>
          <w:p w14:paraId="37FC906B" w14:textId="77777777" w:rsidR="00F107C2" w:rsidRPr="00B058A7" w:rsidRDefault="00F107C2" w:rsidP="005B7836">
            <w:pPr>
              <w:pStyle w:val="Tindent"/>
              <w:spacing w:after="60"/>
              <w:ind w:left="113" w:firstLine="0"/>
              <w:rPr>
                <w:rFonts w:ascii="Arial" w:hAnsi="Arial" w:cs="Arial"/>
                <w:sz w:val="22"/>
                <w:szCs w:val="22"/>
              </w:rPr>
            </w:pPr>
            <w:r w:rsidRPr="00B058A7">
              <w:rPr>
                <w:rFonts w:ascii="Arial" w:hAnsi="Arial" w:cs="Arial"/>
                <w:sz w:val="22"/>
                <w:szCs w:val="22"/>
              </w:rPr>
              <w:t>Fair value of employer assets</w:t>
            </w:r>
          </w:p>
        </w:tc>
        <w:tc>
          <w:tcPr>
            <w:tcW w:w="1134" w:type="dxa"/>
            <w:vAlign w:val="bottom"/>
          </w:tcPr>
          <w:p w14:paraId="37FC906C" w14:textId="77777777" w:rsidR="00F107C2" w:rsidRPr="00B058A7" w:rsidRDefault="00CA6662" w:rsidP="009455B3">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226,675</w:t>
            </w:r>
          </w:p>
        </w:tc>
        <w:tc>
          <w:tcPr>
            <w:tcW w:w="1134" w:type="dxa"/>
            <w:vAlign w:val="bottom"/>
          </w:tcPr>
          <w:p w14:paraId="37FC906D"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202,130</w:t>
            </w:r>
          </w:p>
        </w:tc>
        <w:tc>
          <w:tcPr>
            <w:tcW w:w="1134" w:type="dxa"/>
          </w:tcPr>
          <w:p w14:paraId="37FC906E"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168,408</w:t>
            </w:r>
          </w:p>
        </w:tc>
        <w:tc>
          <w:tcPr>
            <w:tcW w:w="1134" w:type="dxa"/>
          </w:tcPr>
          <w:p w14:paraId="37FC906F"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165,366</w:t>
            </w:r>
          </w:p>
        </w:tc>
        <w:tc>
          <w:tcPr>
            <w:tcW w:w="1134" w:type="dxa"/>
          </w:tcPr>
          <w:p w14:paraId="37FC9070"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157,336</w:t>
            </w:r>
          </w:p>
        </w:tc>
      </w:tr>
      <w:tr w:rsidR="00F107C2" w:rsidRPr="00B058A7" w14:paraId="37FC9078" w14:textId="77777777" w:rsidTr="00327D15">
        <w:tc>
          <w:tcPr>
            <w:tcW w:w="3936" w:type="dxa"/>
          </w:tcPr>
          <w:p w14:paraId="37FC9072" w14:textId="77777777" w:rsidR="00F107C2" w:rsidRPr="00B058A7" w:rsidRDefault="00F107C2" w:rsidP="002027EA">
            <w:pPr>
              <w:pStyle w:val="Tindent"/>
              <w:ind w:left="113" w:firstLine="0"/>
              <w:rPr>
                <w:rFonts w:ascii="Arial" w:hAnsi="Arial" w:cs="Arial"/>
                <w:sz w:val="22"/>
                <w:szCs w:val="22"/>
              </w:rPr>
            </w:pPr>
            <w:r w:rsidRPr="00B058A7">
              <w:rPr>
                <w:rFonts w:ascii="Arial" w:hAnsi="Arial" w:cs="Arial"/>
                <w:sz w:val="22"/>
                <w:szCs w:val="22"/>
              </w:rPr>
              <w:t>Present value of defined benefit obligation</w:t>
            </w:r>
          </w:p>
        </w:tc>
        <w:tc>
          <w:tcPr>
            <w:tcW w:w="1134" w:type="dxa"/>
            <w:tcBorders>
              <w:bottom w:val="single" w:sz="4" w:space="0" w:color="auto"/>
            </w:tcBorders>
          </w:tcPr>
          <w:p w14:paraId="37FC9073" w14:textId="77777777" w:rsidR="00F107C2" w:rsidRPr="00B058A7" w:rsidRDefault="00CA6662" w:rsidP="009455B3">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(339,535)</w:t>
            </w:r>
          </w:p>
        </w:tc>
        <w:tc>
          <w:tcPr>
            <w:tcW w:w="1134" w:type="dxa"/>
            <w:tcBorders>
              <w:bottom w:val="single" w:sz="4" w:space="0" w:color="auto"/>
            </w:tcBorders>
          </w:tcPr>
          <w:p w14:paraId="37FC9074"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(294,067)</w:t>
            </w:r>
          </w:p>
        </w:tc>
        <w:tc>
          <w:tcPr>
            <w:tcW w:w="1134" w:type="dxa"/>
            <w:tcBorders>
              <w:bottom w:val="single" w:sz="4" w:space="0" w:color="auto"/>
            </w:tcBorders>
          </w:tcPr>
          <w:p w14:paraId="37FC9075"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(235,382)</w:t>
            </w:r>
          </w:p>
        </w:tc>
        <w:tc>
          <w:tcPr>
            <w:tcW w:w="1134" w:type="dxa"/>
            <w:tcBorders>
              <w:bottom w:val="single" w:sz="4" w:space="0" w:color="auto"/>
            </w:tcBorders>
          </w:tcPr>
          <w:p w14:paraId="37FC9076"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(226,223)</w:t>
            </w:r>
          </w:p>
        </w:tc>
        <w:tc>
          <w:tcPr>
            <w:tcW w:w="1134" w:type="dxa"/>
            <w:tcBorders>
              <w:bottom w:val="single" w:sz="4" w:space="0" w:color="auto"/>
            </w:tcBorders>
          </w:tcPr>
          <w:p w14:paraId="37FC9077"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(274,156)</w:t>
            </w:r>
          </w:p>
        </w:tc>
      </w:tr>
      <w:tr w:rsidR="00F107C2" w:rsidRPr="00B058A7" w14:paraId="37FC907F" w14:textId="77777777" w:rsidTr="00327D15">
        <w:trPr>
          <w:trHeight w:val="454"/>
        </w:trPr>
        <w:tc>
          <w:tcPr>
            <w:tcW w:w="3936" w:type="dxa"/>
            <w:vAlign w:val="center"/>
          </w:tcPr>
          <w:p w14:paraId="37FC9079" w14:textId="77777777" w:rsidR="00F107C2" w:rsidRPr="00B058A7" w:rsidRDefault="00F107C2" w:rsidP="00327D15">
            <w:pPr>
              <w:pStyle w:val="Tindent"/>
              <w:ind w:left="113" w:firstLine="0"/>
              <w:rPr>
                <w:rFonts w:ascii="Arial" w:hAnsi="Arial" w:cs="Arial"/>
                <w:b/>
                <w:sz w:val="22"/>
                <w:szCs w:val="22"/>
              </w:rPr>
            </w:pPr>
            <w:r w:rsidRPr="00B058A7">
              <w:rPr>
                <w:rFonts w:ascii="Arial" w:hAnsi="Arial" w:cs="Arial"/>
                <w:b/>
                <w:sz w:val="22"/>
                <w:szCs w:val="22"/>
              </w:rPr>
              <w:t>Deficit</w:t>
            </w:r>
          </w:p>
        </w:tc>
        <w:tc>
          <w:tcPr>
            <w:tcW w:w="1134" w:type="dxa"/>
            <w:tcBorders>
              <w:bottom w:val="double" w:sz="4" w:space="0" w:color="auto"/>
            </w:tcBorders>
            <w:vAlign w:val="center"/>
          </w:tcPr>
          <w:p w14:paraId="37FC907A" w14:textId="77777777" w:rsidR="00F107C2" w:rsidRPr="00B058A7" w:rsidRDefault="00CA6662" w:rsidP="009455B3">
            <w:pPr>
              <w:pStyle w:val="Tdec"/>
              <w:tabs>
                <w:tab w:val="clear" w:pos="993"/>
                <w:tab w:val="decimal" w:pos="918"/>
              </w:tabs>
              <w:spacing w:after="60"/>
              <w:ind w:right="12"/>
              <w:rPr>
                <w:rFonts w:ascii="Arial" w:hAnsi="Arial" w:cs="Arial"/>
                <w:b/>
                <w:sz w:val="22"/>
                <w:szCs w:val="22"/>
              </w:rPr>
            </w:pPr>
            <w:r w:rsidRPr="00B058A7">
              <w:rPr>
                <w:rFonts w:ascii="Arial" w:hAnsi="Arial" w:cs="Arial"/>
                <w:b/>
                <w:sz w:val="22"/>
                <w:szCs w:val="22"/>
              </w:rPr>
              <w:t>(112,860)</w:t>
            </w:r>
          </w:p>
        </w:tc>
        <w:tc>
          <w:tcPr>
            <w:tcW w:w="1134" w:type="dxa"/>
            <w:tcBorders>
              <w:bottom w:val="double" w:sz="4" w:space="0" w:color="auto"/>
            </w:tcBorders>
            <w:vAlign w:val="center"/>
          </w:tcPr>
          <w:p w14:paraId="37FC907B" w14:textId="77777777" w:rsidR="00F107C2" w:rsidRPr="00B058A7" w:rsidRDefault="00F107C2" w:rsidP="002027EA">
            <w:pPr>
              <w:pStyle w:val="Tdec"/>
              <w:tabs>
                <w:tab w:val="clear" w:pos="993"/>
                <w:tab w:val="decimal" w:pos="918"/>
              </w:tabs>
              <w:ind w:right="12"/>
              <w:rPr>
                <w:rFonts w:ascii="Arial" w:hAnsi="Arial" w:cs="Arial"/>
                <w:b/>
                <w:sz w:val="22"/>
                <w:szCs w:val="22"/>
              </w:rPr>
            </w:pPr>
            <w:r w:rsidRPr="00B058A7">
              <w:rPr>
                <w:rFonts w:ascii="Arial" w:hAnsi="Arial" w:cs="Arial"/>
                <w:b/>
                <w:sz w:val="22"/>
                <w:szCs w:val="22"/>
              </w:rPr>
              <w:t>(91,937)</w:t>
            </w:r>
          </w:p>
        </w:tc>
        <w:tc>
          <w:tcPr>
            <w:tcW w:w="1134" w:type="dxa"/>
            <w:tcBorders>
              <w:bottom w:val="double" w:sz="4" w:space="0" w:color="auto"/>
            </w:tcBorders>
            <w:vAlign w:val="center"/>
          </w:tcPr>
          <w:p w14:paraId="37FC907C" w14:textId="77777777" w:rsidR="00F107C2" w:rsidRPr="00B058A7" w:rsidRDefault="00F107C2" w:rsidP="002027EA">
            <w:pPr>
              <w:pStyle w:val="Tdec"/>
              <w:tabs>
                <w:tab w:val="clear" w:pos="993"/>
                <w:tab w:val="decimal" w:pos="918"/>
              </w:tabs>
              <w:ind w:right="12"/>
              <w:rPr>
                <w:rFonts w:ascii="Arial" w:hAnsi="Arial" w:cs="Arial"/>
                <w:b/>
                <w:sz w:val="22"/>
                <w:szCs w:val="22"/>
              </w:rPr>
            </w:pPr>
            <w:r w:rsidRPr="00B058A7">
              <w:rPr>
                <w:rFonts w:ascii="Arial" w:hAnsi="Arial" w:cs="Arial"/>
                <w:b/>
                <w:bCs/>
                <w:sz w:val="22"/>
                <w:szCs w:val="22"/>
              </w:rPr>
              <w:t>(66,974)</w:t>
            </w:r>
          </w:p>
        </w:tc>
        <w:tc>
          <w:tcPr>
            <w:tcW w:w="1134" w:type="dxa"/>
            <w:tcBorders>
              <w:bottom w:val="double" w:sz="4" w:space="0" w:color="auto"/>
            </w:tcBorders>
            <w:vAlign w:val="center"/>
          </w:tcPr>
          <w:p w14:paraId="37FC907D" w14:textId="77777777" w:rsidR="00F107C2" w:rsidRPr="00B058A7" w:rsidRDefault="00F107C2" w:rsidP="00577447">
            <w:pPr>
              <w:pStyle w:val="Tdec"/>
              <w:tabs>
                <w:tab w:val="clear" w:pos="993"/>
                <w:tab w:val="decimal" w:pos="918"/>
              </w:tabs>
              <w:ind w:right="12"/>
              <w:rPr>
                <w:rFonts w:ascii="Arial" w:hAnsi="Arial" w:cs="Arial"/>
                <w:b/>
                <w:sz w:val="22"/>
                <w:szCs w:val="22"/>
              </w:rPr>
            </w:pPr>
            <w:r w:rsidRPr="00B058A7">
              <w:rPr>
                <w:rFonts w:ascii="Arial" w:hAnsi="Arial" w:cs="Arial"/>
                <w:b/>
                <w:sz w:val="22"/>
                <w:szCs w:val="22"/>
              </w:rPr>
              <w:t>(60,857)</w:t>
            </w:r>
          </w:p>
        </w:tc>
        <w:tc>
          <w:tcPr>
            <w:tcW w:w="1134" w:type="dxa"/>
            <w:tcBorders>
              <w:bottom w:val="double" w:sz="4" w:space="0" w:color="auto"/>
            </w:tcBorders>
            <w:vAlign w:val="center"/>
          </w:tcPr>
          <w:p w14:paraId="37FC907E" w14:textId="77777777" w:rsidR="00F107C2" w:rsidRPr="00B058A7" w:rsidRDefault="00F107C2" w:rsidP="00755A47">
            <w:pPr>
              <w:pStyle w:val="Tdec"/>
              <w:tabs>
                <w:tab w:val="clear" w:pos="993"/>
                <w:tab w:val="decimal" w:pos="918"/>
              </w:tabs>
              <w:ind w:right="12"/>
              <w:rPr>
                <w:rFonts w:ascii="Arial" w:hAnsi="Arial" w:cs="Arial"/>
                <w:b/>
                <w:sz w:val="22"/>
                <w:szCs w:val="22"/>
              </w:rPr>
            </w:pPr>
            <w:r w:rsidRPr="00B058A7">
              <w:rPr>
                <w:rFonts w:ascii="Arial" w:hAnsi="Arial" w:cs="Arial"/>
                <w:b/>
                <w:sz w:val="22"/>
                <w:szCs w:val="22"/>
              </w:rPr>
              <w:t>(116,820)</w:t>
            </w:r>
          </w:p>
        </w:tc>
      </w:tr>
      <w:tr w:rsidR="00F107C2" w:rsidRPr="00B058A7" w14:paraId="37FC9086" w14:textId="77777777" w:rsidTr="00247999">
        <w:tc>
          <w:tcPr>
            <w:tcW w:w="3936" w:type="dxa"/>
          </w:tcPr>
          <w:p w14:paraId="37FC9080" w14:textId="77777777" w:rsidR="00F107C2" w:rsidRPr="00B058A7" w:rsidRDefault="00F107C2" w:rsidP="002027EA">
            <w:pPr>
              <w:pStyle w:val="Tindent"/>
              <w:ind w:left="113" w:firstLine="0"/>
              <w:rPr>
                <w:rFonts w:ascii="Arial" w:hAnsi="Arial" w:cs="Arial"/>
                <w:sz w:val="22"/>
                <w:szCs w:val="22"/>
              </w:rPr>
            </w:pPr>
          </w:p>
        </w:tc>
        <w:tc>
          <w:tcPr>
            <w:tcW w:w="1134" w:type="dxa"/>
            <w:vAlign w:val="bottom"/>
          </w:tcPr>
          <w:p w14:paraId="37FC9081" w14:textId="77777777" w:rsidR="00F107C2" w:rsidRPr="00B058A7" w:rsidRDefault="00F107C2" w:rsidP="009455B3">
            <w:pPr>
              <w:pStyle w:val="Tdec"/>
              <w:tabs>
                <w:tab w:val="clear" w:pos="993"/>
                <w:tab w:val="decimal" w:pos="918"/>
              </w:tabs>
              <w:spacing w:after="60"/>
              <w:ind w:right="12"/>
              <w:rPr>
                <w:rFonts w:ascii="Arial" w:hAnsi="Arial" w:cs="Arial"/>
                <w:sz w:val="22"/>
                <w:szCs w:val="22"/>
              </w:rPr>
            </w:pPr>
          </w:p>
        </w:tc>
        <w:tc>
          <w:tcPr>
            <w:tcW w:w="1134" w:type="dxa"/>
            <w:vAlign w:val="bottom"/>
          </w:tcPr>
          <w:p w14:paraId="37FC9082" w14:textId="77777777" w:rsidR="00F107C2" w:rsidRPr="00B058A7" w:rsidRDefault="00F107C2" w:rsidP="000D0795">
            <w:pPr>
              <w:pStyle w:val="Tdec"/>
              <w:rPr>
                <w:rFonts w:ascii="Arial" w:hAnsi="Arial" w:cs="Arial"/>
                <w:sz w:val="22"/>
                <w:szCs w:val="22"/>
              </w:rPr>
            </w:pPr>
          </w:p>
        </w:tc>
        <w:tc>
          <w:tcPr>
            <w:tcW w:w="1134" w:type="dxa"/>
          </w:tcPr>
          <w:p w14:paraId="37FC9083" w14:textId="77777777" w:rsidR="00F107C2" w:rsidRPr="00B058A7" w:rsidRDefault="00F107C2" w:rsidP="000D0795">
            <w:pPr>
              <w:pStyle w:val="Tdec"/>
              <w:rPr>
                <w:rFonts w:ascii="Arial" w:hAnsi="Arial" w:cs="Arial"/>
                <w:sz w:val="22"/>
                <w:szCs w:val="22"/>
              </w:rPr>
            </w:pPr>
            <w:r w:rsidRPr="00B058A7">
              <w:rPr>
                <w:rFonts w:ascii="Arial" w:hAnsi="Arial" w:cs="Arial"/>
                <w:sz w:val="22"/>
                <w:szCs w:val="22"/>
              </w:rPr>
              <w:t> </w:t>
            </w:r>
          </w:p>
        </w:tc>
        <w:tc>
          <w:tcPr>
            <w:tcW w:w="1134" w:type="dxa"/>
          </w:tcPr>
          <w:p w14:paraId="37FC9084" w14:textId="77777777" w:rsidR="00F107C2" w:rsidRPr="00B058A7" w:rsidRDefault="00F107C2" w:rsidP="000D0795">
            <w:pPr>
              <w:pStyle w:val="Tdec"/>
              <w:rPr>
                <w:rFonts w:ascii="Arial" w:hAnsi="Arial" w:cs="Arial"/>
                <w:sz w:val="22"/>
                <w:szCs w:val="22"/>
              </w:rPr>
            </w:pPr>
          </w:p>
        </w:tc>
        <w:tc>
          <w:tcPr>
            <w:tcW w:w="1134" w:type="dxa"/>
          </w:tcPr>
          <w:p w14:paraId="37FC9085" w14:textId="77777777" w:rsidR="00F107C2" w:rsidRPr="00B058A7" w:rsidRDefault="00F107C2" w:rsidP="000D0795">
            <w:pPr>
              <w:pStyle w:val="Tdec"/>
              <w:rPr>
                <w:rFonts w:ascii="Arial" w:hAnsi="Arial" w:cs="Arial"/>
                <w:sz w:val="22"/>
                <w:szCs w:val="22"/>
              </w:rPr>
            </w:pPr>
          </w:p>
        </w:tc>
      </w:tr>
      <w:tr w:rsidR="00F107C2" w:rsidRPr="00B058A7" w14:paraId="37FC908D" w14:textId="77777777" w:rsidTr="00247999">
        <w:tc>
          <w:tcPr>
            <w:tcW w:w="3936" w:type="dxa"/>
          </w:tcPr>
          <w:p w14:paraId="37FC9087" w14:textId="77777777" w:rsidR="00F107C2" w:rsidRPr="00B058A7" w:rsidRDefault="00F107C2" w:rsidP="005B7836">
            <w:pPr>
              <w:pStyle w:val="Tindent"/>
              <w:spacing w:after="60"/>
              <w:ind w:left="113" w:firstLine="0"/>
              <w:rPr>
                <w:rFonts w:ascii="Arial" w:hAnsi="Arial" w:cs="Arial"/>
                <w:sz w:val="22"/>
                <w:szCs w:val="22"/>
              </w:rPr>
            </w:pPr>
            <w:r w:rsidRPr="00B058A7">
              <w:rPr>
                <w:rFonts w:ascii="Arial" w:hAnsi="Arial" w:cs="Arial"/>
                <w:sz w:val="22"/>
                <w:szCs w:val="22"/>
              </w:rPr>
              <w:t>Experience gains/(losses) on assets</w:t>
            </w:r>
          </w:p>
        </w:tc>
        <w:tc>
          <w:tcPr>
            <w:tcW w:w="1134" w:type="dxa"/>
            <w:vAlign w:val="bottom"/>
          </w:tcPr>
          <w:p w14:paraId="37FC9088" w14:textId="77777777" w:rsidR="00F107C2" w:rsidRPr="00B058A7" w:rsidRDefault="00CA6662" w:rsidP="009455B3">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6,224</w:t>
            </w:r>
          </w:p>
        </w:tc>
        <w:tc>
          <w:tcPr>
            <w:tcW w:w="1134" w:type="dxa"/>
            <w:vAlign w:val="bottom"/>
          </w:tcPr>
          <w:p w14:paraId="37FC9089"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977</w:t>
            </w:r>
          </w:p>
        </w:tc>
        <w:tc>
          <w:tcPr>
            <w:tcW w:w="1134" w:type="dxa"/>
          </w:tcPr>
          <w:p w14:paraId="37FC908A"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(5,119)</w:t>
            </w:r>
          </w:p>
        </w:tc>
        <w:tc>
          <w:tcPr>
            <w:tcW w:w="1134" w:type="dxa"/>
          </w:tcPr>
          <w:p w14:paraId="37FC908B"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(4,226)</w:t>
            </w:r>
          </w:p>
        </w:tc>
        <w:tc>
          <w:tcPr>
            <w:tcW w:w="1134" w:type="dxa"/>
          </w:tcPr>
          <w:p w14:paraId="37FC908C"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34,116</w:t>
            </w:r>
          </w:p>
        </w:tc>
      </w:tr>
      <w:tr w:rsidR="00F107C2" w:rsidRPr="00B058A7" w14:paraId="37FC9094" w14:textId="77777777" w:rsidTr="009455B3">
        <w:tc>
          <w:tcPr>
            <w:tcW w:w="3936" w:type="dxa"/>
          </w:tcPr>
          <w:p w14:paraId="37FC908E" w14:textId="77777777" w:rsidR="00F107C2" w:rsidRPr="00B058A7" w:rsidRDefault="00F107C2" w:rsidP="002027EA">
            <w:pPr>
              <w:pStyle w:val="Tindent"/>
              <w:ind w:left="113" w:firstLine="0"/>
              <w:rPr>
                <w:rFonts w:ascii="Arial" w:hAnsi="Arial" w:cs="Arial"/>
                <w:sz w:val="22"/>
                <w:szCs w:val="22"/>
              </w:rPr>
            </w:pPr>
            <w:r w:rsidRPr="00B058A7">
              <w:rPr>
                <w:rFonts w:ascii="Arial" w:hAnsi="Arial" w:cs="Arial"/>
                <w:sz w:val="22"/>
                <w:szCs w:val="22"/>
              </w:rPr>
              <w:t>Experience gains/(losses) on liabilities</w:t>
            </w:r>
          </w:p>
        </w:tc>
        <w:tc>
          <w:tcPr>
            <w:tcW w:w="1134" w:type="dxa"/>
          </w:tcPr>
          <w:p w14:paraId="37FC908F" w14:textId="77777777" w:rsidR="00F107C2" w:rsidRPr="00B058A7" w:rsidRDefault="00CA6662" w:rsidP="00220131">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1,451</w:t>
            </w:r>
          </w:p>
        </w:tc>
        <w:tc>
          <w:tcPr>
            <w:tcW w:w="1134" w:type="dxa"/>
          </w:tcPr>
          <w:p w14:paraId="37FC9090"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(13,075)</w:t>
            </w:r>
          </w:p>
        </w:tc>
        <w:tc>
          <w:tcPr>
            <w:tcW w:w="1134" w:type="dxa"/>
          </w:tcPr>
          <w:p w14:paraId="37FC9091"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4,777</w:t>
            </w:r>
          </w:p>
        </w:tc>
        <w:tc>
          <w:tcPr>
            <w:tcW w:w="1134" w:type="dxa"/>
          </w:tcPr>
          <w:p w14:paraId="37FC9092"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25,415</w:t>
            </w:r>
          </w:p>
        </w:tc>
        <w:tc>
          <w:tcPr>
            <w:tcW w:w="1134" w:type="dxa"/>
          </w:tcPr>
          <w:p w14:paraId="37FC9093" w14:textId="77777777" w:rsidR="00F107C2" w:rsidRPr="00B058A7" w:rsidRDefault="00F107C2" w:rsidP="002027EA">
            <w:pPr>
              <w:pStyle w:val="Tdec"/>
              <w:tabs>
                <w:tab w:val="clear" w:pos="993"/>
                <w:tab w:val="decimal" w:pos="918"/>
              </w:tabs>
              <w:ind w:right="12"/>
              <w:rPr>
                <w:rFonts w:ascii="Arial" w:hAnsi="Arial" w:cs="Arial"/>
                <w:sz w:val="22"/>
                <w:szCs w:val="22"/>
              </w:rPr>
            </w:pPr>
            <w:r w:rsidRPr="00B058A7">
              <w:rPr>
                <w:rFonts w:ascii="Arial" w:hAnsi="Arial" w:cs="Arial"/>
                <w:sz w:val="22"/>
                <w:szCs w:val="22"/>
              </w:rPr>
              <w:t>582</w:t>
            </w:r>
          </w:p>
        </w:tc>
      </w:tr>
    </w:tbl>
    <w:p w14:paraId="37FC9095" w14:textId="77777777" w:rsidR="0095713A" w:rsidRPr="00B058A7" w:rsidRDefault="0095713A" w:rsidP="000B031F">
      <w:pPr>
        <w:pStyle w:val="NormalIndent"/>
        <w:keepLines/>
        <w:ind w:left="0" w:right="369"/>
        <w:jc w:val="left"/>
        <w:outlineLvl w:val="0"/>
        <w:rPr>
          <w:rFonts w:ascii="Arial" w:hAnsi="Arial" w:cs="Arial"/>
          <w:b/>
          <w:sz w:val="22"/>
          <w:szCs w:val="22"/>
        </w:rPr>
      </w:pPr>
    </w:p>
    <w:p w14:paraId="37FC9096" w14:textId="77777777" w:rsidR="0095713A" w:rsidRPr="00B058A7" w:rsidRDefault="0095713A" w:rsidP="005A2E99">
      <w:pPr>
        <w:pStyle w:val="NormalIndent"/>
        <w:keepLines/>
        <w:ind w:left="0" w:right="369"/>
        <w:jc w:val="left"/>
        <w:outlineLvl w:val="0"/>
        <w:rPr>
          <w:rFonts w:ascii="Arial" w:hAnsi="Arial" w:cs="Arial"/>
          <w:sz w:val="22"/>
          <w:szCs w:val="22"/>
        </w:rPr>
      </w:pPr>
      <w:r w:rsidRPr="00B058A7">
        <w:rPr>
          <w:rFonts w:ascii="Arial" w:hAnsi="Arial" w:cs="Arial"/>
          <w:b/>
          <w:sz w:val="22"/>
          <w:szCs w:val="22"/>
        </w:rPr>
        <w:t>Amount recognised in statement of total recognised gains and losses (STRGL)</w:t>
      </w:r>
    </w:p>
    <w:tbl>
      <w:tblPr>
        <w:tblW w:w="9606" w:type="dxa"/>
        <w:tblLayout w:type="fixed"/>
        <w:tblLook w:val="0000" w:firstRow="0" w:lastRow="0" w:firstColumn="0" w:lastColumn="0" w:noHBand="0" w:noVBand="0"/>
      </w:tblPr>
      <w:tblGrid>
        <w:gridCol w:w="7054"/>
        <w:gridCol w:w="1276"/>
        <w:gridCol w:w="1276"/>
      </w:tblGrid>
      <w:tr w:rsidR="006E3CF4" w:rsidRPr="00B058A7" w14:paraId="37FC909A" w14:textId="77777777" w:rsidTr="006E3CF4">
        <w:tc>
          <w:tcPr>
            <w:tcW w:w="7054" w:type="dxa"/>
          </w:tcPr>
          <w:p w14:paraId="37FC9097" w14:textId="77777777" w:rsidR="006E3CF4" w:rsidRPr="00B058A7" w:rsidRDefault="006E3CF4" w:rsidP="002027EA">
            <w:pPr>
              <w:pStyle w:val="Thead"/>
              <w:ind w:right="85"/>
              <w:rPr>
                <w:rFonts w:ascii="Arial" w:hAnsi="Arial" w:cs="Arial"/>
                <w:sz w:val="22"/>
                <w:szCs w:val="22"/>
              </w:rPr>
            </w:pPr>
          </w:p>
        </w:tc>
        <w:tc>
          <w:tcPr>
            <w:tcW w:w="1276" w:type="dxa"/>
          </w:tcPr>
          <w:p w14:paraId="37FC9098" w14:textId="77777777" w:rsidR="006E3CF4" w:rsidRPr="00B058A7" w:rsidRDefault="008F5201" w:rsidP="002027EA">
            <w:pPr>
              <w:pStyle w:val="Thead"/>
              <w:ind w:right="85"/>
              <w:rPr>
                <w:rFonts w:ascii="Arial" w:hAnsi="Arial" w:cs="Arial"/>
                <w:sz w:val="22"/>
                <w:szCs w:val="22"/>
              </w:rPr>
            </w:pPr>
            <w:r w:rsidRPr="00B058A7">
              <w:rPr>
                <w:rFonts w:ascii="Arial" w:hAnsi="Arial" w:cs="Arial"/>
                <w:sz w:val="22"/>
                <w:szCs w:val="22"/>
              </w:rPr>
              <w:t>2015</w:t>
            </w:r>
          </w:p>
        </w:tc>
        <w:tc>
          <w:tcPr>
            <w:tcW w:w="1276" w:type="dxa"/>
          </w:tcPr>
          <w:p w14:paraId="37FC9099" w14:textId="77777777" w:rsidR="006E3CF4" w:rsidRPr="00B058A7" w:rsidRDefault="008F5201" w:rsidP="002027EA">
            <w:pPr>
              <w:pStyle w:val="Thead"/>
              <w:ind w:right="85"/>
              <w:rPr>
                <w:rFonts w:ascii="Arial" w:hAnsi="Arial" w:cs="Arial"/>
                <w:sz w:val="22"/>
                <w:szCs w:val="22"/>
              </w:rPr>
            </w:pPr>
            <w:r w:rsidRPr="00B058A7">
              <w:rPr>
                <w:rFonts w:ascii="Arial" w:hAnsi="Arial" w:cs="Arial"/>
                <w:sz w:val="22"/>
                <w:szCs w:val="22"/>
              </w:rPr>
              <w:t>2014</w:t>
            </w:r>
          </w:p>
        </w:tc>
      </w:tr>
      <w:tr w:rsidR="006E3CF4" w:rsidRPr="00B058A7" w14:paraId="37FC909E" w14:textId="77777777" w:rsidTr="006E3CF4">
        <w:tc>
          <w:tcPr>
            <w:tcW w:w="7054" w:type="dxa"/>
          </w:tcPr>
          <w:p w14:paraId="37FC909B" w14:textId="77777777" w:rsidR="006E3CF4" w:rsidRPr="00B058A7" w:rsidRDefault="006E3CF4" w:rsidP="002027EA">
            <w:pPr>
              <w:pStyle w:val="Tdec"/>
              <w:tabs>
                <w:tab w:val="clear" w:pos="993"/>
              </w:tabs>
              <w:ind w:right="85"/>
              <w:jc w:val="right"/>
              <w:rPr>
                <w:rFonts w:ascii="Arial" w:hAnsi="Arial" w:cs="Arial"/>
                <w:b/>
                <w:sz w:val="22"/>
                <w:szCs w:val="22"/>
              </w:rPr>
            </w:pPr>
          </w:p>
        </w:tc>
        <w:tc>
          <w:tcPr>
            <w:tcW w:w="1276" w:type="dxa"/>
          </w:tcPr>
          <w:p w14:paraId="37FC909C" w14:textId="77777777" w:rsidR="006E3CF4" w:rsidRPr="00B058A7" w:rsidRDefault="006E3CF4"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c>
          <w:tcPr>
            <w:tcW w:w="1276" w:type="dxa"/>
          </w:tcPr>
          <w:p w14:paraId="37FC909D" w14:textId="77777777" w:rsidR="006E3CF4" w:rsidRPr="00B058A7" w:rsidRDefault="006E3CF4" w:rsidP="002027EA">
            <w:pPr>
              <w:pStyle w:val="Tdec"/>
              <w:tabs>
                <w:tab w:val="clear" w:pos="993"/>
              </w:tabs>
              <w:ind w:right="85"/>
              <w:jc w:val="right"/>
              <w:rPr>
                <w:rFonts w:ascii="Arial" w:hAnsi="Arial" w:cs="Arial"/>
                <w:b/>
                <w:sz w:val="22"/>
                <w:szCs w:val="22"/>
              </w:rPr>
            </w:pPr>
            <w:r w:rsidRPr="00B058A7">
              <w:rPr>
                <w:rFonts w:ascii="Arial" w:hAnsi="Arial" w:cs="Arial"/>
                <w:b/>
                <w:sz w:val="22"/>
                <w:szCs w:val="22"/>
              </w:rPr>
              <w:t>£000</w:t>
            </w:r>
          </w:p>
        </w:tc>
      </w:tr>
      <w:tr w:rsidR="00F107C2" w:rsidRPr="00B058A7" w14:paraId="37FC90A2" w14:textId="77777777" w:rsidTr="00247999">
        <w:tc>
          <w:tcPr>
            <w:tcW w:w="7054" w:type="dxa"/>
          </w:tcPr>
          <w:p w14:paraId="37FC909F" w14:textId="77777777" w:rsidR="00F107C2" w:rsidRPr="00B058A7" w:rsidDel="003C3BC1" w:rsidRDefault="00F107C2" w:rsidP="005B7836">
            <w:pPr>
              <w:pStyle w:val="Tindent"/>
              <w:spacing w:after="60"/>
              <w:ind w:left="113" w:firstLine="0"/>
              <w:rPr>
                <w:rFonts w:ascii="Arial" w:hAnsi="Arial" w:cs="Arial"/>
                <w:sz w:val="22"/>
                <w:szCs w:val="22"/>
              </w:rPr>
            </w:pPr>
            <w:r w:rsidRPr="00B058A7">
              <w:rPr>
                <w:rFonts w:ascii="Arial" w:hAnsi="Arial" w:cs="Arial"/>
                <w:sz w:val="22"/>
                <w:szCs w:val="22"/>
              </w:rPr>
              <w:t>Actuarial gains/(losses) recognised in STRGL</w:t>
            </w:r>
          </w:p>
        </w:tc>
        <w:tc>
          <w:tcPr>
            <w:tcW w:w="1276" w:type="dxa"/>
            <w:vAlign w:val="bottom"/>
          </w:tcPr>
          <w:p w14:paraId="37FC90A0" w14:textId="77777777" w:rsidR="00F107C2" w:rsidRPr="00B058A7" w:rsidRDefault="00CA6662" w:rsidP="00F149F4">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(36,198)</w:t>
            </w:r>
          </w:p>
        </w:tc>
        <w:tc>
          <w:tcPr>
            <w:tcW w:w="1276" w:type="dxa"/>
            <w:vAlign w:val="bottom"/>
          </w:tcPr>
          <w:p w14:paraId="37FC90A1"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(19,051)</w:t>
            </w:r>
          </w:p>
        </w:tc>
      </w:tr>
      <w:tr w:rsidR="00F107C2" w:rsidRPr="00B058A7" w14:paraId="37FC90A6" w14:textId="77777777" w:rsidTr="007B3A37">
        <w:tc>
          <w:tcPr>
            <w:tcW w:w="7054" w:type="dxa"/>
          </w:tcPr>
          <w:p w14:paraId="37FC90A3" w14:textId="77777777" w:rsidR="00F107C2" w:rsidRPr="00B058A7" w:rsidDel="003C3BC1" w:rsidRDefault="00F107C2" w:rsidP="005B7836">
            <w:pPr>
              <w:pStyle w:val="Tindent"/>
              <w:spacing w:after="60"/>
              <w:ind w:left="113" w:firstLine="0"/>
              <w:rPr>
                <w:rFonts w:ascii="Arial" w:hAnsi="Arial" w:cs="Arial"/>
                <w:sz w:val="22"/>
                <w:szCs w:val="22"/>
              </w:rPr>
            </w:pPr>
            <w:r w:rsidRPr="00B058A7">
              <w:rPr>
                <w:rFonts w:ascii="Arial" w:hAnsi="Arial" w:cs="Arial"/>
                <w:sz w:val="22"/>
                <w:szCs w:val="22"/>
              </w:rPr>
              <w:t>Cumulative actuarial gains and (losses)</w:t>
            </w:r>
          </w:p>
        </w:tc>
        <w:tc>
          <w:tcPr>
            <w:tcW w:w="1276" w:type="dxa"/>
            <w:shd w:val="clear" w:color="auto" w:fill="auto"/>
            <w:vAlign w:val="bottom"/>
          </w:tcPr>
          <w:p w14:paraId="37FC90A4" w14:textId="77777777" w:rsidR="00F107C2" w:rsidRPr="00B058A7" w:rsidRDefault="00CA6662" w:rsidP="007B3A37">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w:t>
            </w:r>
            <w:r w:rsidR="007B3A37" w:rsidRPr="00B058A7">
              <w:rPr>
                <w:rFonts w:ascii="Arial" w:hAnsi="Arial" w:cs="Arial"/>
                <w:sz w:val="22"/>
                <w:szCs w:val="22"/>
              </w:rPr>
              <w:t>112,597</w:t>
            </w:r>
            <w:r w:rsidRPr="00B058A7">
              <w:rPr>
                <w:rFonts w:ascii="Arial" w:hAnsi="Arial" w:cs="Arial"/>
                <w:sz w:val="22"/>
                <w:szCs w:val="22"/>
              </w:rPr>
              <w:t>)</w:t>
            </w:r>
          </w:p>
        </w:tc>
        <w:tc>
          <w:tcPr>
            <w:tcW w:w="1276" w:type="dxa"/>
            <w:vAlign w:val="bottom"/>
          </w:tcPr>
          <w:p w14:paraId="37FC90A5" w14:textId="77777777" w:rsidR="00F107C2" w:rsidRPr="00B058A7" w:rsidRDefault="00F107C2" w:rsidP="005B7836">
            <w:pPr>
              <w:pStyle w:val="Tdec"/>
              <w:tabs>
                <w:tab w:val="clear" w:pos="993"/>
                <w:tab w:val="decimal" w:pos="918"/>
              </w:tabs>
              <w:spacing w:after="60"/>
              <w:ind w:right="12"/>
              <w:rPr>
                <w:rFonts w:ascii="Arial" w:hAnsi="Arial" w:cs="Arial"/>
                <w:sz w:val="22"/>
                <w:szCs w:val="22"/>
              </w:rPr>
            </w:pPr>
            <w:r w:rsidRPr="00B058A7">
              <w:rPr>
                <w:rFonts w:ascii="Arial" w:hAnsi="Arial" w:cs="Arial"/>
                <w:sz w:val="22"/>
                <w:szCs w:val="22"/>
              </w:rPr>
              <w:t>(76,399)</w:t>
            </w:r>
          </w:p>
        </w:tc>
      </w:tr>
    </w:tbl>
    <w:p w14:paraId="37FC90A7" w14:textId="77777777" w:rsidR="00F803D6" w:rsidRPr="00B058A7" w:rsidRDefault="0095713A" w:rsidP="00F803D6">
      <w:pPr>
        <w:pStyle w:val="NormalIndent"/>
        <w:tabs>
          <w:tab w:val="left" w:pos="0"/>
        </w:tabs>
        <w:spacing w:before="120"/>
        <w:ind w:left="0"/>
        <w:rPr>
          <w:rFonts w:ascii="Arial" w:hAnsi="Arial" w:cs="Arial"/>
          <w:sz w:val="22"/>
          <w:szCs w:val="22"/>
        </w:rPr>
      </w:pPr>
      <w:r w:rsidRPr="00B058A7">
        <w:rPr>
          <w:rFonts w:ascii="Arial" w:hAnsi="Arial" w:cs="Arial"/>
          <w:sz w:val="22"/>
          <w:szCs w:val="22"/>
        </w:rPr>
        <w:t xml:space="preserve">The total of employer pension contributions estimated to be payable in </w:t>
      </w:r>
      <w:r w:rsidR="008F5201" w:rsidRPr="00B058A7">
        <w:rPr>
          <w:rFonts w:ascii="Arial" w:hAnsi="Arial" w:cs="Arial"/>
          <w:sz w:val="22"/>
          <w:szCs w:val="22"/>
        </w:rPr>
        <w:t>2015</w:t>
      </w:r>
      <w:r w:rsidR="00A92E34" w:rsidRPr="00B058A7">
        <w:rPr>
          <w:rFonts w:ascii="Arial" w:hAnsi="Arial" w:cs="Arial"/>
          <w:sz w:val="22"/>
          <w:szCs w:val="22"/>
        </w:rPr>
        <w:t>-1</w:t>
      </w:r>
      <w:r w:rsidR="00CA6662" w:rsidRPr="00B058A7">
        <w:rPr>
          <w:rFonts w:ascii="Arial" w:hAnsi="Arial" w:cs="Arial"/>
          <w:sz w:val="22"/>
          <w:szCs w:val="22"/>
        </w:rPr>
        <w:t>6</w:t>
      </w:r>
      <w:r w:rsidRPr="00B058A7">
        <w:rPr>
          <w:rFonts w:ascii="Arial" w:hAnsi="Arial" w:cs="Arial"/>
          <w:sz w:val="22"/>
          <w:szCs w:val="22"/>
        </w:rPr>
        <w:t xml:space="preserve"> is </w:t>
      </w:r>
      <w:r w:rsidR="00BF77C9" w:rsidRPr="00B058A7">
        <w:rPr>
          <w:rFonts w:ascii="Arial" w:hAnsi="Arial" w:cs="Arial"/>
          <w:sz w:val="22"/>
          <w:szCs w:val="22"/>
        </w:rPr>
        <w:t>£</w:t>
      </w:r>
      <w:r w:rsidR="007B3A37" w:rsidRPr="00B058A7">
        <w:rPr>
          <w:rFonts w:ascii="Arial" w:hAnsi="Arial" w:cs="Arial"/>
          <w:sz w:val="22"/>
          <w:szCs w:val="22"/>
        </w:rPr>
        <w:t>5.167</w:t>
      </w:r>
      <w:r w:rsidR="00105CFB" w:rsidRPr="00B058A7">
        <w:rPr>
          <w:rFonts w:ascii="Arial" w:hAnsi="Arial" w:cs="Arial"/>
          <w:sz w:val="22"/>
          <w:szCs w:val="22"/>
        </w:rPr>
        <w:t>m</w:t>
      </w:r>
      <w:r w:rsidR="00153199" w:rsidRPr="00B058A7">
        <w:rPr>
          <w:rFonts w:ascii="Arial" w:hAnsi="Arial" w:cs="Arial"/>
          <w:sz w:val="22"/>
          <w:szCs w:val="22"/>
        </w:rPr>
        <w:t>illion</w:t>
      </w:r>
      <w:r w:rsidR="00105CFB" w:rsidRPr="00B058A7">
        <w:rPr>
          <w:rFonts w:ascii="Arial" w:hAnsi="Arial" w:cs="Arial"/>
          <w:sz w:val="22"/>
          <w:szCs w:val="22"/>
        </w:rPr>
        <w:t xml:space="preserve"> </w:t>
      </w:r>
      <w:r w:rsidR="00BF77C9" w:rsidRPr="00B058A7">
        <w:rPr>
          <w:rFonts w:ascii="Arial" w:hAnsi="Arial" w:cs="Arial"/>
          <w:sz w:val="22"/>
          <w:szCs w:val="22"/>
        </w:rPr>
        <w:t>(£</w:t>
      </w:r>
      <w:r w:rsidR="00CA6662" w:rsidRPr="00B058A7">
        <w:rPr>
          <w:rFonts w:ascii="Arial" w:hAnsi="Arial" w:cs="Arial"/>
          <w:sz w:val="22"/>
          <w:szCs w:val="22"/>
        </w:rPr>
        <w:t xml:space="preserve">1.143 </w:t>
      </w:r>
      <w:r w:rsidR="00105CFB" w:rsidRPr="00B058A7">
        <w:rPr>
          <w:rFonts w:ascii="Arial" w:hAnsi="Arial" w:cs="Arial"/>
          <w:sz w:val="22"/>
          <w:szCs w:val="22"/>
        </w:rPr>
        <w:t>m</w:t>
      </w:r>
      <w:r w:rsidR="00153199" w:rsidRPr="00B058A7">
        <w:rPr>
          <w:rFonts w:ascii="Arial" w:hAnsi="Arial" w:cs="Arial"/>
          <w:sz w:val="22"/>
          <w:szCs w:val="22"/>
        </w:rPr>
        <w:t>illion</w:t>
      </w:r>
      <w:r w:rsidR="00105CFB" w:rsidRPr="00B058A7" w:rsidDel="00BF77C9">
        <w:rPr>
          <w:rFonts w:ascii="Arial" w:hAnsi="Arial" w:cs="Arial"/>
          <w:sz w:val="22"/>
          <w:szCs w:val="22"/>
        </w:rPr>
        <w:t xml:space="preserve"> </w:t>
      </w:r>
      <w:r w:rsidR="00881DB9" w:rsidRPr="00B058A7">
        <w:rPr>
          <w:rFonts w:ascii="Arial" w:hAnsi="Arial" w:cs="Arial"/>
          <w:sz w:val="22"/>
          <w:szCs w:val="22"/>
        </w:rPr>
        <w:t>of</w:t>
      </w:r>
      <w:r w:rsidRPr="00B058A7">
        <w:rPr>
          <w:rFonts w:ascii="Arial" w:hAnsi="Arial" w:cs="Arial"/>
          <w:sz w:val="22"/>
          <w:szCs w:val="22"/>
        </w:rPr>
        <w:t xml:space="preserve"> which relates to the Association).</w:t>
      </w:r>
    </w:p>
    <w:p w14:paraId="37FC90A8" w14:textId="77777777" w:rsidR="001A12E0" w:rsidRPr="00B058A7" w:rsidRDefault="001A12E0" w:rsidP="00F803D6">
      <w:pPr>
        <w:pStyle w:val="NormalIndent"/>
        <w:tabs>
          <w:tab w:val="left" w:pos="0"/>
        </w:tabs>
        <w:spacing w:before="120"/>
        <w:ind w:left="0"/>
        <w:rPr>
          <w:rFonts w:ascii="Arial" w:hAnsi="Arial" w:cs="Arial"/>
          <w:sz w:val="22"/>
          <w:szCs w:val="22"/>
        </w:rPr>
      </w:pPr>
    </w:p>
    <w:p w14:paraId="37FC90A9" w14:textId="77777777" w:rsidR="0095713A" w:rsidRPr="00B058A7" w:rsidRDefault="0095713A" w:rsidP="00B119D2">
      <w:pPr>
        <w:pStyle w:val="Heading2"/>
        <w:rPr>
          <w:rStyle w:val="StyleHeading1ArialCharChar"/>
        </w:rPr>
      </w:pPr>
      <w:r w:rsidRPr="00B058A7">
        <w:rPr>
          <w:rStyle w:val="StyleHeading1ArialCharChar"/>
        </w:rPr>
        <w:tab/>
        <w:t>CONTINGENT LIABILITIES</w:t>
      </w:r>
    </w:p>
    <w:p w14:paraId="37FC90AA" w14:textId="77777777" w:rsidR="002E23E0" w:rsidRPr="00B058A7" w:rsidRDefault="00335222" w:rsidP="002E23E0">
      <w:pPr>
        <w:pStyle w:val="NormalIndent"/>
        <w:tabs>
          <w:tab w:val="left" w:pos="426"/>
        </w:tabs>
        <w:ind w:left="0"/>
        <w:rPr>
          <w:rFonts w:ascii="Arial" w:hAnsi="Arial" w:cs="Arial"/>
          <w:sz w:val="22"/>
          <w:szCs w:val="22"/>
        </w:rPr>
      </w:pPr>
      <w:r w:rsidRPr="00B058A7">
        <w:rPr>
          <w:rFonts w:ascii="Arial" w:hAnsi="Arial" w:cs="Arial"/>
          <w:sz w:val="22"/>
          <w:szCs w:val="22"/>
        </w:rPr>
        <w:t xml:space="preserve">LGA Properties has a loan from ACC (Properties) Ltd that bears </w:t>
      </w:r>
      <w:r w:rsidR="000F5130" w:rsidRPr="00B058A7">
        <w:rPr>
          <w:rFonts w:ascii="Arial" w:hAnsi="Arial" w:cs="Arial"/>
          <w:sz w:val="22"/>
          <w:szCs w:val="22"/>
        </w:rPr>
        <w:t xml:space="preserve">compound </w:t>
      </w:r>
      <w:r w:rsidRPr="00B058A7">
        <w:rPr>
          <w:rFonts w:ascii="Arial" w:hAnsi="Arial" w:cs="Arial"/>
          <w:sz w:val="22"/>
          <w:szCs w:val="22"/>
        </w:rPr>
        <w:t xml:space="preserve">interest at 1.5% above the base rate, with </w:t>
      </w:r>
      <w:r w:rsidR="000F5130" w:rsidRPr="00B058A7">
        <w:rPr>
          <w:rFonts w:ascii="Arial" w:hAnsi="Arial" w:cs="Arial"/>
          <w:sz w:val="22"/>
          <w:szCs w:val="22"/>
        </w:rPr>
        <w:t xml:space="preserve">payment conditional </w:t>
      </w:r>
      <w:r w:rsidRPr="00B058A7">
        <w:rPr>
          <w:rFonts w:ascii="Arial" w:hAnsi="Arial" w:cs="Arial"/>
          <w:sz w:val="22"/>
          <w:szCs w:val="22"/>
        </w:rPr>
        <w:t>on the disposal of the property.  The accumulated interest to date on the loan is £2.</w:t>
      </w:r>
      <w:r w:rsidR="00C70F41" w:rsidRPr="00B058A7">
        <w:rPr>
          <w:rFonts w:ascii="Arial" w:hAnsi="Arial" w:cs="Arial"/>
          <w:sz w:val="22"/>
          <w:szCs w:val="22"/>
        </w:rPr>
        <w:t>60</w:t>
      </w:r>
      <w:r w:rsidR="009D08F1" w:rsidRPr="00B058A7">
        <w:rPr>
          <w:rFonts w:ascii="Arial" w:hAnsi="Arial" w:cs="Arial"/>
          <w:sz w:val="22"/>
          <w:szCs w:val="22"/>
        </w:rPr>
        <w:t>1</w:t>
      </w:r>
      <w:r w:rsidR="00153199" w:rsidRPr="00B058A7">
        <w:rPr>
          <w:rFonts w:ascii="Arial" w:hAnsi="Arial" w:cs="Arial"/>
          <w:sz w:val="22"/>
          <w:szCs w:val="22"/>
        </w:rPr>
        <w:t xml:space="preserve"> </w:t>
      </w:r>
      <w:r w:rsidRPr="00B058A7">
        <w:rPr>
          <w:rFonts w:ascii="Arial" w:hAnsi="Arial" w:cs="Arial"/>
          <w:sz w:val="22"/>
          <w:szCs w:val="22"/>
        </w:rPr>
        <w:t>m</w:t>
      </w:r>
      <w:r w:rsidR="00153199" w:rsidRPr="00B058A7">
        <w:rPr>
          <w:rFonts w:ascii="Arial" w:hAnsi="Arial" w:cs="Arial"/>
          <w:sz w:val="22"/>
          <w:szCs w:val="22"/>
        </w:rPr>
        <w:t>illion</w:t>
      </w:r>
      <w:r w:rsidRPr="00B058A7">
        <w:rPr>
          <w:rFonts w:ascii="Arial" w:hAnsi="Arial" w:cs="Arial"/>
          <w:sz w:val="22"/>
          <w:szCs w:val="22"/>
        </w:rPr>
        <w:t>.</w:t>
      </w:r>
    </w:p>
    <w:p w14:paraId="37FC90AB" w14:textId="77777777" w:rsidR="0095713A" w:rsidRPr="00B058A7" w:rsidRDefault="0095713A" w:rsidP="00B119D2">
      <w:pPr>
        <w:pStyle w:val="Heading2"/>
        <w:rPr>
          <w:rStyle w:val="StyleHeading1ArialCharChar"/>
        </w:rPr>
      </w:pPr>
      <w:r w:rsidRPr="00B058A7">
        <w:rPr>
          <w:rStyle w:val="StyleHeading1ArialCharChar"/>
        </w:rPr>
        <w:tab/>
      </w:r>
      <w:bookmarkStart w:id="78" w:name="_Ref353529459"/>
      <w:r w:rsidRPr="00B058A7">
        <w:rPr>
          <w:rStyle w:val="StyleHeading1ArialCharChar"/>
        </w:rPr>
        <w:t>RELATED ENTITIES</w:t>
      </w:r>
      <w:bookmarkEnd w:id="78"/>
    </w:p>
    <w:p w14:paraId="37FC90AC"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The Association exercises control of the following entities, all companies limited by guarantee, by virtue of rights to appoint members of the company and all or a majority of the Board of Directors of the company:</w:t>
      </w:r>
    </w:p>
    <w:p w14:paraId="37FC90AD"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Improvement &amp; Development Agency for Local Government</w:t>
      </w:r>
    </w:p>
    <w:p w14:paraId="37FC90AE"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Local Government Management Board</w:t>
      </w:r>
    </w:p>
    <w:p w14:paraId="37FC90AF"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Local Government Association (Properties) Ltd</w:t>
      </w:r>
    </w:p>
    <w:p w14:paraId="37FC90B0"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 xml:space="preserve">These </w:t>
      </w:r>
      <w:r w:rsidR="00F9113F" w:rsidRPr="00B058A7">
        <w:rPr>
          <w:rFonts w:ascii="Arial" w:hAnsi="Arial" w:cs="Arial"/>
          <w:sz w:val="22"/>
          <w:szCs w:val="22"/>
        </w:rPr>
        <w:t xml:space="preserve">financial statements </w:t>
      </w:r>
      <w:r w:rsidRPr="00B058A7">
        <w:rPr>
          <w:rFonts w:ascii="Arial" w:hAnsi="Arial" w:cs="Arial"/>
          <w:sz w:val="22"/>
          <w:szCs w:val="22"/>
        </w:rPr>
        <w:t>consolidate the results of the Local Government Association, all the companies named above and The Local Government Information House Ltd, a company limited by shares which is owned by Improvement &amp; Development Agency for Local Government</w:t>
      </w:r>
      <w:r w:rsidR="00915C16" w:rsidRPr="00B058A7">
        <w:rPr>
          <w:rFonts w:ascii="Arial" w:hAnsi="Arial" w:cs="Arial"/>
          <w:sz w:val="22"/>
          <w:szCs w:val="22"/>
        </w:rPr>
        <w:t xml:space="preserve"> and the Local Government Management Board</w:t>
      </w:r>
      <w:r w:rsidRPr="00B058A7">
        <w:rPr>
          <w:rFonts w:ascii="Arial" w:hAnsi="Arial" w:cs="Arial"/>
          <w:sz w:val="22"/>
          <w:szCs w:val="22"/>
        </w:rPr>
        <w:t xml:space="preserve">. </w:t>
      </w:r>
    </w:p>
    <w:p w14:paraId="37FC90B1"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 xml:space="preserve">With the exception of Local Government Management Board and Local Government Association (Properties) Ltd, the companies limited by guarantee named above all have provisions in their Memorandum of Association stating that, in the event of dissolution of the company, any surplus of assets over liabilities is to be transferred to the Local Government Association or some other local authority association having similar objects.  The provisions relating to Local Government Management Board are that any surplus arising on winding up is to be transferred to the Local </w:t>
      </w:r>
      <w:r w:rsidRPr="00B058A7">
        <w:rPr>
          <w:rFonts w:ascii="Arial" w:hAnsi="Arial" w:cs="Arial"/>
          <w:sz w:val="22"/>
          <w:szCs w:val="22"/>
        </w:rPr>
        <w:lastRenderedPageBreak/>
        <w:t>Government Association.  The provisions relating to Local Government Association (Properties) Ltd are that any surplus arising on winding up is to be distributed to local authorities in equal shares.</w:t>
      </w:r>
    </w:p>
    <w:p w14:paraId="37FC90B2"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The Association is a member of Local Partnerships LLP, a limited liability partnership.  The other member of Local Partnerships LLP is HM Treasury.  The members share profits and losses equally.</w:t>
      </w:r>
    </w:p>
    <w:p w14:paraId="37FC90B3" w14:textId="77777777" w:rsidR="0095713A" w:rsidRPr="00B058A7" w:rsidRDefault="0095713A" w:rsidP="000B031F">
      <w:pPr>
        <w:pStyle w:val="NormalIndent"/>
        <w:ind w:left="0"/>
        <w:outlineLvl w:val="0"/>
        <w:rPr>
          <w:rFonts w:ascii="Arial" w:hAnsi="Arial" w:cs="Arial"/>
          <w:sz w:val="22"/>
          <w:szCs w:val="22"/>
        </w:rPr>
      </w:pPr>
      <w:r w:rsidRPr="00B058A7">
        <w:rPr>
          <w:rFonts w:ascii="Arial" w:hAnsi="Arial" w:cs="Arial"/>
          <w:sz w:val="22"/>
          <w:szCs w:val="22"/>
        </w:rPr>
        <w:t xml:space="preserve">Improvement &amp; Development Agency for Local Government is a member of </w:t>
      </w: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a limited liability partnership.  The other member of </w:t>
      </w:r>
      <w:proofErr w:type="spellStart"/>
      <w:r w:rsidRPr="00B058A7">
        <w:rPr>
          <w:rFonts w:ascii="Arial" w:hAnsi="Arial" w:cs="Arial"/>
          <w:sz w:val="22"/>
          <w:szCs w:val="22"/>
        </w:rPr>
        <w:t>GeoPlace</w:t>
      </w:r>
      <w:proofErr w:type="spellEnd"/>
      <w:r w:rsidRPr="00B058A7">
        <w:rPr>
          <w:rFonts w:ascii="Arial" w:hAnsi="Arial" w:cs="Arial"/>
          <w:sz w:val="22"/>
          <w:szCs w:val="22"/>
        </w:rPr>
        <w:t xml:space="preserve"> LLP is Ordnance Survey.  Both members have equal rights as regards the operation of the LLP and appointments to its Board of Directors, but Improvement &amp; Development Agency for Local Government takes a 25% share of profits and losses, with the balance going to Ordnance Survey.</w:t>
      </w:r>
    </w:p>
    <w:p w14:paraId="37FC90B4" w14:textId="77777777" w:rsidR="0095713A" w:rsidRPr="00B058A7" w:rsidRDefault="0095713A" w:rsidP="000B031F">
      <w:pPr>
        <w:autoSpaceDE w:val="0"/>
        <w:autoSpaceDN w:val="0"/>
        <w:adjustRightInd w:val="0"/>
        <w:spacing w:after="0"/>
        <w:rPr>
          <w:rFonts w:ascii="Arial" w:hAnsi="Arial" w:cs="Arial"/>
          <w:sz w:val="22"/>
          <w:szCs w:val="22"/>
        </w:rPr>
      </w:pPr>
    </w:p>
    <w:p w14:paraId="37FC90B5" w14:textId="77777777" w:rsidR="000E4046" w:rsidRPr="003B3A95" w:rsidRDefault="000E4046" w:rsidP="000E4046">
      <w:pPr>
        <w:pStyle w:val="Heading2"/>
        <w:rPr>
          <w:rStyle w:val="StyleHeading1ArialCharChar"/>
        </w:rPr>
      </w:pPr>
      <w:bookmarkStart w:id="79" w:name="_Ref417536944"/>
      <w:bookmarkStart w:id="80" w:name="_Ref354651097"/>
      <w:r w:rsidRPr="003B3A95">
        <w:rPr>
          <w:rStyle w:val="StyleHeading1ArialCharChar"/>
        </w:rPr>
        <w:t>EXCEPTIONAL ITEM</w:t>
      </w:r>
      <w:bookmarkEnd w:id="79"/>
      <w:r w:rsidRPr="003B3A95">
        <w:rPr>
          <w:rStyle w:val="StyleHeading1ArialCharChar"/>
        </w:rPr>
        <w:t xml:space="preserve"> </w:t>
      </w:r>
      <w:bookmarkEnd w:id="80"/>
    </w:p>
    <w:p w14:paraId="37FC90B6" w14:textId="77777777" w:rsidR="00866CC0" w:rsidRPr="003B3A95" w:rsidRDefault="00866CC0" w:rsidP="00A06C55">
      <w:pPr>
        <w:autoSpaceDE w:val="0"/>
        <w:autoSpaceDN w:val="0"/>
        <w:adjustRightInd w:val="0"/>
        <w:spacing w:before="100" w:beforeAutospacing="1" w:after="0"/>
        <w:rPr>
          <w:rFonts w:ascii="Arial" w:hAnsi="Arial" w:cs="Arial"/>
          <w:sz w:val="22"/>
          <w:szCs w:val="22"/>
        </w:rPr>
      </w:pPr>
      <w:r w:rsidRPr="003B3A95">
        <w:rPr>
          <w:rFonts w:ascii="Arial" w:hAnsi="Arial" w:cs="Arial"/>
          <w:b/>
          <w:sz w:val="22"/>
          <w:szCs w:val="22"/>
        </w:rPr>
        <w:t>Contract restructuring costs</w:t>
      </w:r>
    </w:p>
    <w:p w14:paraId="37FC90B7" w14:textId="77777777" w:rsidR="00A06C55" w:rsidRPr="00B058A7" w:rsidRDefault="003B3A95" w:rsidP="008B2FC9">
      <w:pPr>
        <w:autoSpaceDE w:val="0"/>
        <w:autoSpaceDN w:val="0"/>
        <w:adjustRightInd w:val="0"/>
        <w:spacing w:before="100" w:beforeAutospacing="1" w:after="0"/>
        <w:rPr>
          <w:rFonts w:ascii="Arial" w:hAnsi="Arial" w:cs="Arial"/>
          <w:sz w:val="22"/>
          <w:szCs w:val="22"/>
        </w:rPr>
      </w:pPr>
      <w:r w:rsidRPr="00AD28AB">
        <w:rPr>
          <w:rFonts w:ascii="Arial" w:hAnsi="Arial" w:cs="Arial"/>
          <w:sz w:val="22"/>
          <w:szCs w:val="22"/>
        </w:rPr>
        <w:t xml:space="preserve">During 2014-15 </w:t>
      </w:r>
      <w:r>
        <w:rPr>
          <w:rFonts w:ascii="Arial" w:hAnsi="Arial" w:cs="Arial"/>
          <w:sz w:val="22"/>
          <w:szCs w:val="22"/>
        </w:rPr>
        <w:t>the LGA</w:t>
      </w:r>
      <w:r w:rsidRPr="00AD28AB">
        <w:rPr>
          <w:rFonts w:ascii="Arial" w:hAnsi="Arial" w:cs="Arial"/>
          <w:sz w:val="22"/>
          <w:szCs w:val="22"/>
        </w:rPr>
        <w:t xml:space="preserve"> took the decision to terminate the contract with Liberata, who currently provide our back office services, with a view to achieving significant efficiencies.</w:t>
      </w:r>
      <w:r>
        <w:rPr>
          <w:rFonts w:ascii="Arial" w:hAnsi="Arial" w:cs="Arial"/>
          <w:sz w:val="22"/>
          <w:szCs w:val="22"/>
        </w:rPr>
        <w:t xml:space="preserve"> The provision for </w:t>
      </w:r>
      <w:r w:rsidR="008B2FC9">
        <w:rPr>
          <w:rFonts w:ascii="Arial" w:hAnsi="Arial" w:cs="Arial"/>
          <w:sz w:val="22"/>
          <w:szCs w:val="22"/>
        </w:rPr>
        <w:t>additional costs of £0.236</w:t>
      </w:r>
      <w:r w:rsidR="00D86962" w:rsidRPr="003B3A95">
        <w:rPr>
          <w:rFonts w:ascii="Arial" w:hAnsi="Arial" w:cs="Arial"/>
          <w:sz w:val="22"/>
          <w:szCs w:val="22"/>
        </w:rPr>
        <w:t xml:space="preserve"> million </w:t>
      </w:r>
      <w:r w:rsidR="008B2FC9">
        <w:rPr>
          <w:rFonts w:ascii="Arial" w:hAnsi="Arial" w:cs="Arial"/>
          <w:sz w:val="22"/>
          <w:szCs w:val="22"/>
        </w:rPr>
        <w:t>will generate additional offsetting part year savings in 2015/16, with the full year benefits in 2016/17</w:t>
      </w:r>
      <w:r w:rsidR="00A06C55" w:rsidRPr="003B3A95">
        <w:rPr>
          <w:rFonts w:ascii="Arial" w:hAnsi="Arial" w:cs="Arial"/>
          <w:sz w:val="22"/>
          <w:szCs w:val="22"/>
        </w:rPr>
        <w:t>.</w:t>
      </w:r>
    </w:p>
    <w:p w14:paraId="37FC90B8" w14:textId="77777777" w:rsidR="000E4046" w:rsidRPr="00B058A7" w:rsidRDefault="000E4046" w:rsidP="000E4046">
      <w:pPr>
        <w:autoSpaceDE w:val="0"/>
        <w:autoSpaceDN w:val="0"/>
        <w:adjustRightInd w:val="0"/>
        <w:spacing w:after="0"/>
        <w:rPr>
          <w:rFonts w:ascii="Arial" w:hAnsi="Arial" w:cs="Arial"/>
          <w:sz w:val="22"/>
          <w:szCs w:val="22"/>
        </w:rPr>
      </w:pPr>
    </w:p>
    <w:p w14:paraId="37FC90B9" w14:textId="77777777" w:rsidR="00337233" w:rsidRPr="00B058A7" w:rsidRDefault="00337233" w:rsidP="00337233">
      <w:pPr>
        <w:autoSpaceDE w:val="0"/>
        <w:autoSpaceDN w:val="0"/>
        <w:adjustRightInd w:val="0"/>
        <w:spacing w:after="0"/>
        <w:rPr>
          <w:rFonts w:ascii="Arial" w:hAnsi="Arial" w:cs="Arial"/>
          <w:b/>
          <w:sz w:val="22"/>
          <w:szCs w:val="22"/>
        </w:rPr>
      </w:pPr>
    </w:p>
    <w:p w14:paraId="37FC90BA" w14:textId="77777777" w:rsidR="0095713A" w:rsidRPr="00B058A7" w:rsidRDefault="0095713A" w:rsidP="00B119D2">
      <w:pPr>
        <w:pStyle w:val="Heading2"/>
        <w:rPr>
          <w:rStyle w:val="StyleHeading1ArialCharChar"/>
        </w:rPr>
      </w:pPr>
      <w:r w:rsidRPr="00B058A7">
        <w:rPr>
          <w:rStyle w:val="StyleHeading1ArialCharChar"/>
        </w:rPr>
        <w:tab/>
      </w:r>
      <w:bookmarkStart w:id="81" w:name="_Ref353528533"/>
      <w:r w:rsidRPr="00B058A7">
        <w:rPr>
          <w:rStyle w:val="StyleHeading1ArialCharChar"/>
        </w:rPr>
        <w:t>POST BALANCE SHEET EVENTS</w:t>
      </w:r>
      <w:bookmarkEnd w:id="81"/>
    </w:p>
    <w:p w14:paraId="37FC90BB" w14:textId="77777777" w:rsidR="0095713A" w:rsidRDefault="00866CC0" w:rsidP="00787203">
      <w:pPr>
        <w:rPr>
          <w:rFonts w:ascii="Arial" w:hAnsi="Arial" w:cs="Arial"/>
          <w:sz w:val="22"/>
          <w:szCs w:val="22"/>
        </w:rPr>
      </w:pPr>
      <w:r w:rsidRPr="00B058A7">
        <w:rPr>
          <w:rFonts w:ascii="Arial" w:hAnsi="Arial" w:cs="Arial"/>
          <w:sz w:val="22"/>
          <w:szCs w:val="22"/>
        </w:rPr>
        <w:t>Other than the termination of the Liberata contract for support services, t</w:t>
      </w:r>
      <w:r w:rsidR="00787203" w:rsidRPr="00B058A7">
        <w:rPr>
          <w:rFonts w:ascii="Arial" w:hAnsi="Arial" w:cs="Arial"/>
          <w:sz w:val="22"/>
          <w:szCs w:val="22"/>
        </w:rPr>
        <w:t>he Leadership Board is</w:t>
      </w:r>
      <w:r w:rsidR="0095713A" w:rsidRPr="00B058A7">
        <w:rPr>
          <w:rFonts w:ascii="Arial" w:hAnsi="Arial" w:cs="Arial"/>
          <w:sz w:val="22"/>
          <w:szCs w:val="22"/>
        </w:rPr>
        <w:t xml:space="preserve"> not aware of any </w:t>
      </w:r>
      <w:r w:rsidR="004A259B" w:rsidRPr="00B058A7">
        <w:rPr>
          <w:rFonts w:ascii="Arial" w:hAnsi="Arial" w:cs="Arial"/>
          <w:sz w:val="22"/>
          <w:szCs w:val="22"/>
        </w:rPr>
        <w:t xml:space="preserve">other </w:t>
      </w:r>
      <w:r w:rsidR="0095713A" w:rsidRPr="00B058A7">
        <w:rPr>
          <w:rFonts w:ascii="Arial" w:hAnsi="Arial" w:cs="Arial"/>
          <w:sz w:val="22"/>
          <w:szCs w:val="22"/>
        </w:rPr>
        <w:t>material post balance sheet events.</w:t>
      </w:r>
      <w:r w:rsidR="0095713A" w:rsidRPr="004A259B">
        <w:rPr>
          <w:rFonts w:ascii="Arial" w:hAnsi="Arial" w:cs="Arial"/>
          <w:sz w:val="22"/>
          <w:szCs w:val="22"/>
        </w:rPr>
        <w:t xml:space="preserve"> </w:t>
      </w:r>
      <w:bookmarkEnd w:id="73"/>
      <w:bookmarkEnd w:id="74"/>
    </w:p>
    <w:p w14:paraId="37FC90BC" w14:textId="77777777" w:rsidR="00BF15E3" w:rsidRPr="00876B3A" w:rsidRDefault="00BF15E3" w:rsidP="000B031F">
      <w:pPr>
        <w:pStyle w:val="NormalIndent"/>
        <w:ind w:left="0"/>
        <w:rPr>
          <w:rFonts w:ascii="Arial" w:hAnsi="Arial" w:cs="Arial"/>
          <w:sz w:val="22"/>
          <w:szCs w:val="22"/>
        </w:rPr>
      </w:pPr>
    </w:p>
    <w:p w14:paraId="37FC90BD" w14:textId="77777777" w:rsidR="0095713A" w:rsidRPr="00876B3A" w:rsidRDefault="0095713A" w:rsidP="00D360B7">
      <w:pPr>
        <w:pStyle w:val="NormalIndent"/>
        <w:ind w:left="0"/>
      </w:pPr>
    </w:p>
    <w:sectPr w:rsidR="0095713A" w:rsidRPr="00876B3A" w:rsidSect="0078472A">
      <w:headerReference w:type="default" r:id="rId34"/>
      <w:pgSz w:w="11907" w:h="16834" w:code="9"/>
      <w:pgMar w:top="1021" w:right="992" w:bottom="851" w:left="1474" w:header="567" w:footer="624" w:gutter="0"/>
      <w:paperSrc w:first="15" w:other="15"/>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347A" w14:textId="77777777" w:rsidR="00D0041A" w:rsidRDefault="00D0041A">
      <w:r>
        <w:separator/>
      </w:r>
    </w:p>
  </w:endnote>
  <w:endnote w:type="continuationSeparator" w:id="0">
    <w:p w14:paraId="0B79AB2F" w14:textId="77777777" w:rsidR="00D0041A" w:rsidRDefault="00D0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panose1 w:val="020B05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ra Sans Book">
    <w:altName w:val="Fira Sans Book"/>
    <w:panose1 w:val="00000000000000000000"/>
    <w:charset w:val="00"/>
    <w:family w:val="swiss"/>
    <w:notTrueType/>
    <w:pitch w:val="default"/>
    <w:sig w:usb0="00000003" w:usb1="00000000" w:usb2="00000000" w:usb3="00000000" w:csb0="00000001" w:csb1="00000000"/>
  </w:font>
  <w:font w:name="ArialMTStd-Light">
    <w:panose1 w:val="00000000000000000000"/>
    <w:charset w:val="00"/>
    <w:family w:val="swiss"/>
    <w:notTrueType/>
    <w:pitch w:val="default"/>
    <w:sig w:usb0="00000003" w:usb1="00000000" w:usb2="00000000" w:usb3="00000000" w:csb0="00000001" w:csb1="00000000"/>
  </w:font>
  <w:font w:name="ArialRounded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C4" w14:textId="77777777" w:rsidR="001764E1" w:rsidRDefault="001764E1">
    <w:pPr>
      <w:pStyle w:val="Footer"/>
      <w:pBdr>
        <w:top w:val="none" w:sz="0" w:space="0" w:color="auto"/>
        <w:between w:val="none" w:sz="0" w:space="0" w:color="auto"/>
      </w:pBdr>
      <w:tabs>
        <w:tab w:val="clear" w:pos="9356"/>
        <w:tab w:val="right" w:pos="9360"/>
      </w:tabs>
      <w:ind w:left="567"/>
      <w:rPr>
        <w:i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C7" w14:textId="77777777" w:rsidR="001764E1" w:rsidRPr="00396624" w:rsidRDefault="001764E1" w:rsidP="00C32C7B">
    <w:pPr>
      <w:pStyle w:val="Footer"/>
      <w:jc w:val="center"/>
      <w:rPr>
        <w:rFonts w:ascii="Arial" w:hAnsi="Arial"/>
        <w:i w:val="0"/>
        <w:sz w:val="22"/>
      </w:rPr>
    </w:pPr>
    <w:r w:rsidRPr="00396624">
      <w:rPr>
        <w:rStyle w:val="PageNumber"/>
        <w:rFonts w:ascii="Arial" w:hAnsi="Arial"/>
        <w:i w:val="0"/>
        <w:sz w:val="22"/>
      </w:rPr>
      <w:fldChar w:fldCharType="begin"/>
    </w:r>
    <w:r w:rsidRPr="00396624">
      <w:rPr>
        <w:rStyle w:val="PageNumber"/>
        <w:rFonts w:ascii="Arial" w:hAnsi="Arial"/>
        <w:i w:val="0"/>
        <w:sz w:val="22"/>
      </w:rPr>
      <w:instrText xml:space="preserve"> PAGE </w:instrText>
    </w:r>
    <w:r w:rsidRPr="00396624">
      <w:rPr>
        <w:rStyle w:val="PageNumber"/>
        <w:rFonts w:ascii="Arial" w:hAnsi="Arial"/>
        <w:i w:val="0"/>
        <w:sz w:val="22"/>
      </w:rPr>
      <w:fldChar w:fldCharType="separate"/>
    </w:r>
    <w:r w:rsidR="000B2B2E">
      <w:rPr>
        <w:rStyle w:val="PageNumber"/>
        <w:rFonts w:ascii="Arial" w:hAnsi="Arial"/>
        <w:i w:val="0"/>
        <w:noProof/>
        <w:sz w:val="22"/>
      </w:rPr>
      <w:t>1</w:t>
    </w:r>
    <w:r w:rsidRPr="00396624">
      <w:rPr>
        <w:rStyle w:val="PageNumber"/>
        <w:rFonts w:ascii="Arial" w:hAnsi="Arial"/>
        <w:i w:val="0"/>
        <w:sz w:val="22"/>
      </w:rPr>
      <w:fldChar w:fldCharType="end"/>
    </w:r>
  </w:p>
  <w:p w14:paraId="37FC90C8" w14:textId="77777777" w:rsidR="001764E1" w:rsidRPr="003C00AD" w:rsidRDefault="001764E1" w:rsidP="00B976D4">
    <w:pPr>
      <w:pStyle w:val="Footer"/>
      <w:pBdr>
        <w:top w:val="none" w:sz="0" w:space="0" w:color="auto"/>
        <w:between w:val="none" w:sz="0" w:space="0" w:color="auto"/>
      </w:pBdr>
      <w:rPr>
        <w:rFonts w:ascii="Arial" w:hAnsi="Arial" w:cs="Arial"/>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CE" w14:textId="77777777" w:rsidR="001764E1" w:rsidRDefault="001764E1" w:rsidP="00F87FE8">
    <w:pPr>
      <w:pStyle w:val="Footer"/>
      <w:pBdr>
        <w:top w:val="none" w:sz="0" w:space="0" w:color="auto"/>
        <w:between w:val="none" w:sz="0" w:space="0" w:color="auto"/>
      </w:pBdr>
      <w:jc w:val="right"/>
      <w:rPr>
        <w:i w:val="0"/>
      </w:rPr>
    </w:pPr>
    <w:r>
      <w:rPr>
        <w:i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D4" w14:textId="77777777" w:rsidR="001764E1" w:rsidRPr="00396624" w:rsidRDefault="001764E1" w:rsidP="0068206E">
    <w:pPr>
      <w:pStyle w:val="Footer"/>
      <w:jc w:val="center"/>
      <w:rPr>
        <w:rFonts w:ascii="Arial" w:hAnsi="Arial"/>
        <w:i w:val="0"/>
        <w:sz w:val="22"/>
      </w:rPr>
    </w:pPr>
    <w:r w:rsidRPr="00396624">
      <w:rPr>
        <w:rStyle w:val="PageNumber"/>
        <w:rFonts w:ascii="Arial" w:hAnsi="Arial"/>
        <w:i w:val="0"/>
        <w:sz w:val="22"/>
      </w:rPr>
      <w:fldChar w:fldCharType="begin"/>
    </w:r>
    <w:r w:rsidRPr="00396624">
      <w:rPr>
        <w:rStyle w:val="PageNumber"/>
        <w:rFonts w:ascii="Arial" w:hAnsi="Arial"/>
        <w:i w:val="0"/>
        <w:sz w:val="22"/>
      </w:rPr>
      <w:instrText xml:space="preserve"> PAGE </w:instrText>
    </w:r>
    <w:r w:rsidRPr="00396624">
      <w:rPr>
        <w:rStyle w:val="PageNumber"/>
        <w:rFonts w:ascii="Arial" w:hAnsi="Arial"/>
        <w:i w:val="0"/>
        <w:sz w:val="22"/>
      </w:rPr>
      <w:fldChar w:fldCharType="separate"/>
    </w:r>
    <w:r w:rsidR="000B2B2E">
      <w:rPr>
        <w:rStyle w:val="PageNumber"/>
        <w:rFonts w:ascii="Arial" w:hAnsi="Arial"/>
        <w:i w:val="0"/>
        <w:noProof/>
        <w:sz w:val="22"/>
      </w:rPr>
      <w:t>4</w:t>
    </w:r>
    <w:r w:rsidRPr="00396624">
      <w:rPr>
        <w:rStyle w:val="PageNumber"/>
        <w:rFonts w:ascii="Arial" w:hAnsi="Arial"/>
        <w:i w:val="0"/>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1" w14:textId="77777777" w:rsidR="001764E1" w:rsidRPr="00637F9A" w:rsidRDefault="001764E1" w:rsidP="00637F9A">
    <w:pPr>
      <w:pStyle w:val="Footer"/>
      <w:pBdr>
        <w:top w:val="none" w:sz="0" w:space="0" w:color="auto"/>
        <w:between w:val="none" w:sz="0" w:space="0" w:color="auto"/>
      </w:pBdr>
      <w:jc w:val="center"/>
      <w:rPr>
        <w:rFonts w:ascii="Arial" w:hAnsi="Arial"/>
        <w:i w:val="0"/>
      </w:rPr>
    </w:pPr>
    <w:r w:rsidRPr="00637F9A">
      <w:rPr>
        <w:rStyle w:val="PageNumber"/>
        <w:rFonts w:ascii="Arial" w:hAnsi="Arial"/>
        <w:i w:val="0"/>
      </w:rPr>
      <w:fldChar w:fldCharType="begin"/>
    </w:r>
    <w:r w:rsidRPr="00637F9A">
      <w:rPr>
        <w:rStyle w:val="PageNumber"/>
        <w:rFonts w:ascii="Arial" w:hAnsi="Arial"/>
        <w:i w:val="0"/>
      </w:rPr>
      <w:instrText xml:space="preserve"> PAGE </w:instrText>
    </w:r>
    <w:r w:rsidRPr="00637F9A">
      <w:rPr>
        <w:rStyle w:val="PageNumber"/>
        <w:rFonts w:ascii="Arial" w:hAnsi="Arial"/>
        <w:i w:val="0"/>
      </w:rPr>
      <w:fldChar w:fldCharType="separate"/>
    </w:r>
    <w:r w:rsidR="000B2B2E">
      <w:rPr>
        <w:rStyle w:val="PageNumber"/>
        <w:rFonts w:ascii="Arial" w:hAnsi="Arial"/>
        <w:i w:val="0"/>
        <w:noProof/>
      </w:rPr>
      <w:t>14</w:t>
    </w:r>
    <w:r w:rsidRPr="00637F9A">
      <w:rPr>
        <w:rStyle w:val="PageNumber"/>
        <w:rFonts w:ascii="Arial" w:hAnsi="Arial"/>
        <w:i w:val="0"/>
      </w:rPr>
      <w:fldChar w:fldCharType="end"/>
    </w:r>
  </w:p>
  <w:p w14:paraId="37FC90E2" w14:textId="77777777" w:rsidR="001764E1" w:rsidRDefault="001764E1" w:rsidP="00F87FE8">
    <w:pPr>
      <w:pStyle w:val="Footer"/>
      <w:pBdr>
        <w:top w:val="none" w:sz="0" w:space="0" w:color="auto"/>
        <w:between w:val="none" w:sz="0" w:space="0" w:color="auto"/>
      </w:pBdr>
      <w:jc w:val="right"/>
      <w:rPr>
        <w:i w:val="0"/>
      </w:rPr>
    </w:pPr>
    <w:r>
      <w:rPr>
        <w:i w:val="0"/>
      </w:rPr>
      <w:tab/>
    </w:r>
    <w:r>
      <w:rPr>
        <w:rStyle w:val="PageNumber"/>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9" w14:textId="77777777" w:rsidR="001764E1" w:rsidRPr="00637F9A" w:rsidRDefault="001764E1" w:rsidP="00637F9A">
    <w:pPr>
      <w:pStyle w:val="Footer"/>
      <w:pBdr>
        <w:top w:val="none" w:sz="0" w:space="0" w:color="auto"/>
        <w:between w:val="none" w:sz="0" w:space="0" w:color="auto"/>
      </w:pBdr>
      <w:jc w:val="center"/>
      <w:rPr>
        <w:rFonts w:ascii="Arial" w:hAnsi="Arial"/>
        <w:i w:val="0"/>
      </w:rPr>
    </w:pPr>
    <w:r w:rsidRPr="00637F9A">
      <w:rPr>
        <w:rStyle w:val="PageNumber"/>
        <w:rFonts w:ascii="Arial" w:hAnsi="Arial"/>
        <w:i w:val="0"/>
      </w:rPr>
      <w:fldChar w:fldCharType="begin"/>
    </w:r>
    <w:r w:rsidRPr="00637F9A">
      <w:rPr>
        <w:rStyle w:val="PageNumber"/>
        <w:rFonts w:ascii="Arial" w:hAnsi="Arial"/>
        <w:i w:val="0"/>
      </w:rPr>
      <w:instrText xml:space="preserve"> PAGE </w:instrText>
    </w:r>
    <w:r w:rsidRPr="00637F9A">
      <w:rPr>
        <w:rStyle w:val="PageNumber"/>
        <w:rFonts w:ascii="Arial" w:hAnsi="Arial"/>
        <w:i w:val="0"/>
      </w:rPr>
      <w:fldChar w:fldCharType="separate"/>
    </w:r>
    <w:r w:rsidR="000B2B2E">
      <w:rPr>
        <w:rStyle w:val="PageNumber"/>
        <w:rFonts w:ascii="Arial" w:hAnsi="Arial"/>
        <w:i w:val="0"/>
        <w:noProof/>
      </w:rPr>
      <w:t>17</w:t>
    </w:r>
    <w:r w:rsidRPr="00637F9A">
      <w:rPr>
        <w:rStyle w:val="PageNumber"/>
        <w:rFonts w:ascii="Arial" w:hAnsi="Arial"/>
        <w:i w:val="0"/>
      </w:rPr>
      <w:fldChar w:fldCharType="end"/>
    </w:r>
  </w:p>
  <w:p w14:paraId="37FC90EA" w14:textId="77777777" w:rsidR="001764E1" w:rsidRDefault="001764E1" w:rsidP="00F87FE8">
    <w:pPr>
      <w:pStyle w:val="Footer"/>
      <w:pBdr>
        <w:top w:val="none" w:sz="0" w:space="0" w:color="auto"/>
        <w:between w:val="none" w:sz="0" w:space="0" w:color="auto"/>
      </w:pBdr>
      <w:jc w:val="right"/>
      <w:rPr>
        <w:i w:val="0"/>
      </w:rPr>
    </w:pPr>
    <w:r>
      <w:rPr>
        <w:i w:val="0"/>
      </w:rPr>
      <w:tab/>
    </w:r>
    <w:r>
      <w:rPr>
        <w:rStyle w:val="PageNumber"/>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F" w14:textId="77777777" w:rsidR="001764E1" w:rsidRPr="00637F9A" w:rsidRDefault="001764E1" w:rsidP="00637F9A">
    <w:pPr>
      <w:pStyle w:val="Footer"/>
      <w:pBdr>
        <w:top w:val="none" w:sz="0" w:space="0" w:color="auto"/>
        <w:between w:val="none" w:sz="0" w:space="0" w:color="auto"/>
      </w:pBdr>
      <w:jc w:val="center"/>
      <w:rPr>
        <w:rFonts w:ascii="Arial" w:hAnsi="Arial" w:cs="Arial"/>
        <w:i w:val="0"/>
      </w:rPr>
    </w:pPr>
    <w:r w:rsidRPr="00637F9A">
      <w:rPr>
        <w:rStyle w:val="PageNumber"/>
        <w:rFonts w:ascii="Arial" w:hAnsi="Arial" w:cs="Arial"/>
        <w:i w:val="0"/>
      </w:rPr>
      <w:fldChar w:fldCharType="begin"/>
    </w:r>
    <w:r w:rsidRPr="00637F9A">
      <w:rPr>
        <w:rStyle w:val="PageNumber"/>
        <w:rFonts w:ascii="Arial" w:hAnsi="Arial" w:cs="Arial"/>
        <w:i w:val="0"/>
      </w:rPr>
      <w:instrText xml:space="preserve"> PAGE </w:instrText>
    </w:r>
    <w:r w:rsidRPr="00637F9A">
      <w:rPr>
        <w:rStyle w:val="PageNumber"/>
        <w:rFonts w:ascii="Arial" w:hAnsi="Arial" w:cs="Arial"/>
        <w:i w:val="0"/>
      </w:rPr>
      <w:fldChar w:fldCharType="separate"/>
    </w:r>
    <w:r w:rsidR="000B2B2E">
      <w:rPr>
        <w:rStyle w:val="PageNumber"/>
        <w:rFonts w:ascii="Arial" w:hAnsi="Arial" w:cs="Arial"/>
        <w:i w:val="0"/>
        <w:noProof/>
      </w:rPr>
      <w:t>43</w:t>
    </w:r>
    <w:r w:rsidRPr="00637F9A">
      <w:rPr>
        <w:rStyle w:val="PageNumber"/>
        <w:rFonts w:ascii="Arial" w:hAnsi="Arial" w:cs="Arial"/>
        <w:i w:val="0"/>
      </w:rPr>
      <w:fldChar w:fldCharType="end"/>
    </w:r>
  </w:p>
  <w:p w14:paraId="37FC90F0" w14:textId="77777777" w:rsidR="001764E1" w:rsidRPr="00676AB8" w:rsidRDefault="001764E1">
    <w:pPr>
      <w:pStyle w:val="Footer"/>
      <w:pBdr>
        <w:top w:val="none" w:sz="0" w:space="0" w:color="auto"/>
        <w:between w:val="none" w:sz="0" w:space="0" w:color="auto"/>
      </w:pBdr>
      <w:rPr>
        <w:rFonts w:ascii="Arial" w:hAnsi="Arial" w:cs="Arial"/>
        <w:i w:val="0"/>
      </w:rPr>
    </w:pPr>
    <w:r w:rsidRPr="00676AB8">
      <w:rPr>
        <w:rFonts w:ascii="Arial" w:hAnsi="Arial" w:cs="Arial"/>
        <w:i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1AC03" w14:textId="77777777" w:rsidR="00D0041A" w:rsidRDefault="00D0041A">
      <w:r>
        <w:separator/>
      </w:r>
    </w:p>
  </w:footnote>
  <w:footnote w:type="continuationSeparator" w:id="0">
    <w:p w14:paraId="515B2033" w14:textId="77777777" w:rsidR="00D0041A" w:rsidRDefault="00D00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C5" w14:textId="77777777" w:rsidR="001764E1" w:rsidRDefault="001764E1" w:rsidP="00F774A3">
    <w:pPr>
      <w:pStyle w:val="Header"/>
      <w:framePr w:wrap="auto"/>
      <w:rPr>
        <w:rFonts w:ascii="Arial" w:hAnsi="Arial" w:cs="Arial"/>
        <w:b/>
      </w:rPr>
    </w:pPr>
    <w:r w:rsidRPr="001E5176">
      <w:rPr>
        <w:rFonts w:ascii="Arial" w:hAnsi="Arial" w:cs="Arial"/>
        <w:b/>
      </w:rPr>
      <w:t xml:space="preserve">LOCAL GOVERNMENT </w:t>
    </w:r>
    <w:r>
      <w:rPr>
        <w:rFonts w:ascii="Arial" w:hAnsi="Arial" w:cs="Arial"/>
        <w:b/>
      </w:rPr>
      <w:t>ASSOCIATION</w:t>
    </w:r>
  </w:p>
  <w:p w14:paraId="37FC90C6" w14:textId="77777777" w:rsidR="001764E1" w:rsidRDefault="001764E1">
    <w:pPr>
      <w:pStyle w:val="Header"/>
      <w:framePr w:wrap="auto"/>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B" w14:textId="77777777" w:rsidR="001764E1" w:rsidRDefault="001764E1" w:rsidP="00AC4963">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EC" w14:textId="77777777" w:rsidR="001764E1" w:rsidRPr="001D1959" w:rsidRDefault="001764E1" w:rsidP="001D1959">
    <w:pPr>
      <w:pStyle w:val="StyleHeading1Arial"/>
      <w:numPr>
        <w:ilvl w:val="0"/>
        <w:numId w:val="0"/>
      </w:numPr>
      <w:rPr>
        <w:rFonts w:ascii="Arial" w:hAnsi="Arial" w:cs="Arial"/>
      </w:rPr>
    </w:pPr>
    <w:r w:rsidRPr="006467C6">
      <w:t xml:space="preserve">INDEPENDENT AUDITOR’S REPORT TO THE MEMBERS OF THE LOCAL GOVERNMENT ASSOCIATION </w:t>
    </w:r>
    <w:r>
      <w:rPr>
        <w:rFonts w:ascii="Arial" w:hAnsi="Arial" w:cs="Arial"/>
        <w:b w:val="0"/>
      </w:rPr>
      <w:br/>
    </w:r>
    <w:r w:rsidRPr="001D1959">
      <w:rPr>
        <w:rFonts w:ascii="Arial" w:hAnsi="Arial" w:cs="Arial"/>
      </w:rPr>
      <w:t xml:space="preserve">Year ended </w:t>
    </w:r>
    <w:r>
      <w:rPr>
        <w:rFonts w:ascii="Arial" w:hAnsi="Arial" w:cs="Arial"/>
      </w:rPr>
      <w:t>31 March 2015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D" w14:textId="77777777" w:rsidR="001764E1" w:rsidRPr="001E5176"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EE" w14:textId="77777777" w:rsidR="001764E1" w:rsidRDefault="001764E1">
    <w:pPr>
      <w:pStyle w:val="Header"/>
      <w:framePr w:hSpace="0" w:vSpace="0" w:wrap="auto" w:vAnchor="margin" w:hAnchor="text" w:xAlign="left" w:yAlign="inline"/>
      <w:rPr>
        <w:rFonts w:ascii="Arial" w:hAnsi="Arial" w:cs="Arial"/>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F1" w14:textId="77777777" w:rsidR="001764E1" w:rsidRPr="001E5176"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F2" w14:textId="77777777" w:rsidR="001764E1" w:rsidRDefault="001764E1">
    <w:pPr>
      <w:pStyle w:val="Header"/>
      <w:framePr w:hSpace="0" w:vSpace="0" w:wrap="auto" w:vAnchor="margin" w:hAnchor="text" w:xAlign="left" w:yAlign="inline"/>
      <w:rPr>
        <w:rFonts w:ascii="Arial" w:hAnsi="Arial" w:cs="Arial"/>
        <w:b/>
      </w:rPr>
    </w:pPr>
  </w:p>
  <w:p w14:paraId="37FC90F3" w14:textId="77777777" w:rsidR="001764E1" w:rsidRDefault="001764E1">
    <w:pPr>
      <w:pStyle w:val="Header"/>
      <w:framePr w:hSpace="0" w:vSpace="0" w:wrap="auto" w:vAnchor="margin" w:hAnchor="text" w:xAlign="left" w:yAlign="inline"/>
      <w:rPr>
        <w:rFonts w:ascii="Arial" w:hAnsi="Arial" w:cs="Arial"/>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F4" w14:textId="77777777" w:rsidR="001764E1" w:rsidRPr="001E5176"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F5" w14:textId="77777777" w:rsidR="001764E1" w:rsidRPr="00C873BF" w:rsidRDefault="001764E1">
    <w:pPr>
      <w:pStyle w:val="Header"/>
      <w:framePr w:hSpace="0" w:vSpace="0" w:wrap="auto" w:vAnchor="margin" w:hAnchor="text" w:xAlign="left" w:yAlign="inline"/>
      <w:rPr>
        <w:rFonts w:ascii="Arial" w:hAnsi="Arial" w:cs="Arial"/>
        <w:b/>
        <w:sz w:val="12"/>
        <w:szCs w:val="12"/>
      </w:rPr>
    </w:pPr>
  </w:p>
  <w:p w14:paraId="37FC90F6" w14:textId="77777777" w:rsidR="001764E1" w:rsidRPr="00C873BF" w:rsidRDefault="001764E1">
    <w:pPr>
      <w:pStyle w:val="Header"/>
      <w:framePr w:hSpace="0" w:vSpace="0" w:wrap="auto" w:vAnchor="margin" w:hAnchor="text" w:xAlign="left" w:yAlign="inline"/>
      <w:rPr>
        <w:rFonts w:ascii="Arial" w:hAnsi="Arial" w:cs="Arial"/>
        <w:b/>
        <w:sz w:val="12"/>
        <w:szCs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F7" w14:textId="77777777" w:rsidR="001764E1" w:rsidRPr="001E5176"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F8" w14:textId="77777777" w:rsidR="001764E1" w:rsidRDefault="001764E1">
    <w:pPr>
      <w:pStyle w:val="Header"/>
      <w:framePr w:hSpace="0" w:vSpace="0" w:wrap="auto" w:vAnchor="margin" w:hAnchor="text" w:xAlign="left" w:yAlign="inline"/>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F9" w14:textId="77777777" w:rsidR="001764E1" w:rsidRPr="001E5176"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FA" w14:textId="77777777" w:rsidR="001764E1" w:rsidRDefault="001764E1">
    <w:pPr>
      <w:pStyle w:val="Header"/>
      <w:framePr w:hSpace="0" w:vSpace="0" w:wrap="auto" w:vAnchor="margin" w:hAnchor="text" w:xAlign="left" w:yAlign="inline"/>
      <w:rPr>
        <w:rFonts w:ascii="Arial" w:hAnsi="Arial" w:cs="Arial"/>
      </w:rPr>
    </w:pPr>
  </w:p>
  <w:p w14:paraId="37FC90FB" w14:textId="77777777" w:rsidR="001764E1" w:rsidRPr="009627C5" w:rsidRDefault="001764E1">
    <w:pPr>
      <w:pStyle w:val="Header"/>
      <w:framePr w:hSpace="0" w:vSpace="0" w:wrap="auto" w:vAnchor="margin" w:hAnchor="text" w:xAlign="left" w:yAlign="inline"/>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FC" w14:textId="77777777" w:rsidR="001764E1"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FD" w14:textId="77777777" w:rsidR="001764E1" w:rsidRPr="001E5176" w:rsidRDefault="001764E1" w:rsidP="00C10B61">
    <w:pPr>
      <w:pStyle w:val="Header"/>
      <w:framePr w:hSpace="0" w:vSpace="0" w:wrap="auto" w:vAnchor="margin" w:hAnchor="text" w:xAlign="left" w:yAlign="inline"/>
      <w:rPr>
        <w:rFonts w:ascii="Arial" w:hAnsi="Arial" w:cs="Arial"/>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FE" w14:textId="77777777" w:rsidR="001764E1" w:rsidRPr="001E5176"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FF" w14:textId="77777777" w:rsidR="001764E1" w:rsidRDefault="001764E1">
    <w:pPr>
      <w:pStyle w:val="Header"/>
      <w:framePr w:hSpace="0" w:vSpace="0" w:wrap="auto" w:vAnchor="margin" w:hAnchor="text" w:xAlign="left" w:yAlign="inline"/>
      <w:rPr>
        <w:rFonts w:ascii="Arial" w:hAnsi="Arial" w:cs="Arial"/>
      </w:rPr>
    </w:pPr>
  </w:p>
  <w:p w14:paraId="37FC9100" w14:textId="77777777" w:rsidR="001764E1" w:rsidRPr="005C6ABB" w:rsidRDefault="001764E1" w:rsidP="003F58D1">
    <w:pPr>
      <w:pStyle w:val="Header"/>
      <w:framePr w:hSpace="0" w:vSpace="0" w:wrap="auto" w:vAnchor="margin" w:hAnchor="text" w:xAlign="left" w:yAlign="inline"/>
      <w:rPr>
        <w:rFonts w:ascii="Arial" w:hAnsi="Arial" w:cs="Arial"/>
        <w:b/>
      </w:rPr>
    </w:pPr>
    <w:r w:rsidRPr="000232A3">
      <w:rPr>
        <w:rFonts w:ascii="Arial" w:hAnsi="Arial" w:cs="Arial"/>
        <w:b/>
        <w:szCs w:val="24"/>
      </w:rPr>
      <w:t xml:space="preserve">NOTES TO THE </w:t>
    </w:r>
    <w:r>
      <w:rPr>
        <w:rFonts w:ascii="Arial" w:hAnsi="Arial" w:cs="Arial"/>
        <w:b/>
        <w:szCs w:val="24"/>
      </w:rPr>
      <w:t>FINANCIAL STATEMENTS</w:t>
    </w:r>
  </w:p>
  <w:p w14:paraId="37FC9101" w14:textId="77777777" w:rsidR="001764E1" w:rsidRPr="002027EA" w:rsidRDefault="001764E1" w:rsidP="003F58D1">
    <w:pPr>
      <w:pStyle w:val="Header"/>
      <w:framePr w:hSpace="0" w:vSpace="0" w:wrap="auto" w:vAnchor="margin" w:hAnchor="text" w:xAlign="left" w:yAlign="inline"/>
      <w:rPr>
        <w:rFonts w:ascii="Arial" w:hAnsi="Arial" w:cs="Arial"/>
        <w:b/>
      </w:rPr>
    </w:pPr>
    <w:r w:rsidRPr="002027EA">
      <w:rPr>
        <w:rFonts w:ascii="Arial" w:hAnsi="Arial" w:cs="Arial"/>
        <w:b/>
      </w:rPr>
      <w:t xml:space="preserve">As at </w:t>
    </w:r>
    <w:r>
      <w:rPr>
        <w:rFonts w:ascii="Arial" w:hAnsi="Arial" w:cs="Arial"/>
        <w:b/>
      </w:rPr>
      <w:t>31 March 2015</w:t>
    </w:r>
  </w:p>
  <w:p w14:paraId="37FC9102" w14:textId="77777777" w:rsidR="001764E1" w:rsidRPr="009627C5" w:rsidRDefault="001764E1">
    <w:pPr>
      <w:pStyle w:val="Header"/>
      <w:framePr w:hSpace="0" w:vSpace="0" w:wrap="auto" w:vAnchor="margin" w:hAnchor="text" w:xAlign="left" w:yAlign="inlin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C9" w14:textId="77777777" w:rsidR="001764E1" w:rsidRPr="001E5176" w:rsidRDefault="001764E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CA" w14:textId="77777777" w:rsidR="001764E1" w:rsidRPr="009627C5" w:rsidRDefault="001764E1">
    <w:pPr>
      <w:pStyle w:val="Header"/>
      <w:framePr w:hSpace="0" w:vSpace="0" w:wrap="auto" w:vAnchor="margin" w:hAnchor="text" w:xAlign="left" w:yAlign="inline"/>
      <w:rPr>
        <w:rFonts w:ascii="Arial" w:hAnsi="Arial" w:cs="Arial"/>
        <w:b/>
      </w:rPr>
    </w:pPr>
  </w:p>
  <w:p w14:paraId="37FC90CB" w14:textId="77777777" w:rsidR="001764E1" w:rsidRPr="009627C5" w:rsidRDefault="001764E1">
    <w:pPr>
      <w:pStyle w:val="Header"/>
      <w:framePr w:hSpace="0" w:vSpace="0" w:wrap="auto" w:vAnchor="margin" w:hAnchor="text" w:xAlign="left" w:yAlign="inline"/>
      <w:rPr>
        <w:rFonts w:ascii="Arial" w:hAnsi="Arial" w:cs="Arial"/>
        <w:b/>
      </w:rPr>
    </w:pPr>
  </w:p>
  <w:p w14:paraId="37FC90CC" w14:textId="77777777" w:rsidR="001764E1" w:rsidRDefault="001764E1">
    <w:pPr>
      <w:pStyle w:val="Header"/>
      <w:framePr w:hSpace="0" w:vSpace="0" w:wrap="auto" w:vAnchor="margin" w:hAnchor="text" w:xAlign="left" w:yAlign="inline"/>
      <w:tabs>
        <w:tab w:val="right" w:pos="9356"/>
      </w:tabs>
      <w:rPr>
        <w:rFonts w:ascii="Arial" w:hAnsi="Arial" w:cs="Arial"/>
        <w:b/>
      </w:rPr>
    </w:pPr>
  </w:p>
  <w:p w14:paraId="37FC90CD" w14:textId="77777777" w:rsidR="001764E1" w:rsidRDefault="001764E1">
    <w:pPr>
      <w:pStyle w:val="Header"/>
      <w:framePr w:hSpace="0" w:vSpace="0" w:wrap="auto" w:vAnchor="margin" w:hAnchor="text" w:xAlign="left" w:yAlign="inline"/>
      <w:tabs>
        <w:tab w:val="right" w:pos="9356"/>
      </w:tabs>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CF" w14:textId="77777777" w:rsidR="001764E1"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D0" w14:textId="77777777" w:rsidR="001764E1" w:rsidRDefault="001764E1" w:rsidP="006A47A9">
    <w:pPr>
      <w:pStyle w:val="Header"/>
      <w:framePr w:hSpace="0" w:vSpace="0" w:wrap="auto" w:vAnchor="margin" w:hAnchor="text" w:xAlign="left" w:yAlign="inline"/>
      <w:rPr>
        <w:rFonts w:ascii="Arial" w:hAnsi="Arial" w:cs="Arial"/>
        <w:b/>
      </w:rPr>
    </w:pPr>
  </w:p>
  <w:p w14:paraId="37FC90D1" w14:textId="77777777" w:rsidR="001764E1" w:rsidRPr="0004651A" w:rsidRDefault="001764E1" w:rsidP="005901B7">
    <w:pPr>
      <w:pStyle w:val="Heading1"/>
      <w:spacing w:after="0"/>
      <w:rPr>
        <w:rFonts w:ascii="Arial" w:hAnsi="Arial" w:cs="Arial"/>
        <w:caps w:val="0"/>
        <w:snapToGrid w:val="0"/>
        <w:sz w:val="24"/>
      </w:rPr>
    </w:pPr>
    <w:r w:rsidRPr="0004651A">
      <w:rPr>
        <w:rFonts w:ascii="Arial" w:hAnsi="Arial" w:cs="Arial"/>
        <w:caps w:val="0"/>
        <w:snapToGrid w:val="0"/>
        <w:sz w:val="24"/>
      </w:rPr>
      <w:t>CHIEF EXECUTIVE’S REPORT</w:t>
    </w:r>
  </w:p>
  <w:p w14:paraId="37FC90D2" w14:textId="77777777" w:rsidR="001764E1" w:rsidRPr="006A47A9" w:rsidRDefault="001764E1" w:rsidP="00D01ECF">
    <w:pPr>
      <w:pStyle w:val="Header"/>
      <w:framePr w:hSpace="0" w:vSpace="0" w:wrap="auto" w:vAnchor="margin" w:hAnchor="text" w:xAlign="left" w:yAlign="inline"/>
      <w:rPr>
        <w:rFonts w:ascii="Arial" w:hAnsi="Arial" w:cs="Arial"/>
        <w:b/>
      </w:rPr>
    </w:pPr>
    <w:r>
      <w:rPr>
        <w:rFonts w:ascii="Arial" w:hAnsi="Arial" w:cs="Arial"/>
        <w:b/>
      </w:rPr>
      <w:t>Year ended 31 March 2015</w:t>
    </w:r>
  </w:p>
  <w:p w14:paraId="37FC90D3" w14:textId="77777777" w:rsidR="001764E1" w:rsidRPr="009627C5" w:rsidRDefault="001764E1" w:rsidP="006A47A9">
    <w:pPr>
      <w:pStyle w:val="Header"/>
      <w:framePr w:hSpace="0" w:vSpace="0" w:wrap="auto" w:vAnchor="margin" w:hAnchor="text" w:xAlign="left" w:yAlign="inline"/>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D5" w14:textId="77777777" w:rsidR="001764E1"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D6" w14:textId="77777777" w:rsidR="001764E1" w:rsidRDefault="001764E1" w:rsidP="006A47A9">
    <w:pPr>
      <w:pStyle w:val="Header"/>
      <w:framePr w:hSpace="0" w:vSpace="0" w:wrap="auto" w:vAnchor="margin" w:hAnchor="text" w:xAlign="left" w:yAlign="inline"/>
      <w:rPr>
        <w:rFonts w:ascii="Arial" w:hAnsi="Arial" w:cs="Arial"/>
        <w:b/>
      </w:rPr>
    </w:pPr>
  </w:p>
  <w:p w14:paraId="37FC90D7" w14:textId="77777777" w:rsidR="001764E1" w:rsidRPr="00F774A3" w:rsidRDefault="001764E1" w:rsidP="00C32C7B">
    <w:pPr>
      <w:spacing w:after="0"/>
      <w:rPr>
        <w:rFonts w:ascii="Arial" w:hAnsi="Arial" w:cs="Arial"/>
        <w:b/>
        <w:sz w:val="22"/>
        <w:szCs w:val="22"/>
      </w:rPr>
    </w:pPr>
    <w:r w:rsidRPr="00F774A3">
      <w:rPr>
        <w:rFonts w:ascii="Arial" w:hAnsi="Arial" w:cs="Arial"/>
        <w:b/>
        <w:sz w:val="22"/>
        <w:szCs w:val="22"/>
      </w:rPr>
      <w:t>At a glance</w:t>
    </w:r>
  </w:p>
  <w:p w14:paraId="37FC90D8" w14:textId="77777777" w:rsidR="001764E1" w:rsidRPr="009627C5" w:rsidRDefault="001764E1" w:rsidP="006A47A9">
    <w:pPr>
      <w:pStyle w:val="Header"/>
      <w:framePr w:hSpace="0" w:vSpace="0" w:wrap="auto" w:vAnchor="margin" w:hAnchor="text" w:xAlign="left" w:yAlign="inline"/>
      <w:rPr>
        <w:rFonts w:ascii="Arial" w:hAnsi="Arial"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D9" w14:textId="77777777" w:rsidR="001764E1"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DA" w14:textId="77777777" w:rsidR="001764E1" w:rsidRDefault="001764E1" w:rsidP="006A47A9">
    <w:pPr>
      <w:pStyle w:val="Header"/>
      <w:framePr w:hSpace="0" w:vSpace="0" w:wrap="auto" w:vAnchor="margin" w:hAnchor="text" w:xAlign="left" w:yAlign="inline"/>
      <w:rPr>
        <w:rFonts w:ascii="Arial" w:hAnsi="Arial" w:cs="Arial"/>
        <w:b/>
      </w:rPr>
    </w:pPr>
  </w:p>
  <w:p w14:paraId="37FC90DB" w14:textId="77777777" w:rsidR="001764E1" w:rsidRPr="0004651A" w:rsidRDefault="001764E1" w:rsidP="005901B7">
    <w:pPr>
      <w:pStyle w:val="Heading1"/>
      <w:spacing w:after="0"/>
      <w:rPr>
        <w:rFonts w:ascii="Arial" w:hAnsi="Arial" w:cs="Arial"/>
        <w:caps w:val="0"/>
        <w:snapToGrid w:val="0"/>
        <w:sz w:val="24"/>
      </w:rPr>
    </w:pPr>
    <w:r>
      <w:rPr>
        <w:rFonts w:ascii="Arial" w:hAnsi="Arial" w:cs="Arial"/>
        <w:caps w:val="0"/>
        <w:snapToGrid w:val="0"/>
        <w:sz w:val="24"/>
      </w:rPr>
      <w:t>STRATEGIC</w:t>
    </w:r>
    <w:r w:rsidRPr="0004651A">
      <w:rPr>
        <w:rFonts w:ascii="Arial" w:hAnsi="Arial" w:cs="Arial"/>
        <w:caps w:val="0"/>
        <w:snapToGrid w:val="0"/>
        <w:sz w:val="24"/>
      </w:rPr>
      <w:t xml:space="preserve"> REPORT</w:t>
    </w:r>
  </w:p>
  <w:p w14:paraId="37FC90DC" w14:textId="77777777" w:rsidR="001764E1" w:rsidRPr="006A47A9" w:rsidRDefault="001764E1" w:rsidP="00D01ECF">
    <w:pPr>
      <w:pStyle w:val="Header"/>
      <w:framePr w:hSpace="0" w:vSpace="0" w:wrap="auto" w:vAnchor="margin" w:hAnchor="text" w:xAlign="left" w:yAlign="inline"/>
      <w:rPr>
        <w:rFonts w:ascii="Arial" w:hAnsi="Arial" w:cs="Arial"/>
        <w:b/>
      </w:rPr>
    </w:pPr>
    <w:r>
      <w:rPr>
        <w:rFonts w:ascii="Arial" w:hAnsi="Arial" w:cs="Arial"/>
        <w:b/>
      </w:rPr>
      <w:t>Year ended 31 March 2015</w:t>
    </w:r>
  </w:p>
  <w:p w14:paraId="37FC90DD" w14:textId="77777777" w:rsidR="001764E1" w:rsidRPr="009627C5" w:rsidRDefault="001764E1" w:rsidP="006A47A9">
    <w:pPr>
      <w:pStyle w:val="Header"/>
      <w:framePr w:hSpace="0" w:vSpace="0" w:wrap="auto" w:vAnchor="margin" w:hAnchor="text" w:xAlign="left" w:yAlign="inline"/>
      <w:rPr>
        <w:rFonts w:ascii="Arial" w:hAnsi="Arial" w:cs="Arial"/>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DE" w14:textId="77777777" w:rsidR="001764E1"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DF" w14:textId="77777777" w:rsidR="001764E1" w:rsidRDefault="001764E1" w:rsidP="00C10B61">
    <w:pPr>
      <w:pStyle w:val="Header"/>
      <w:framePr w:hSpace="0" w:vSpace="0" w:wrap="auto" w:vAnchor="margin" w:hAnchor="text" w:xAlign="left" w:yAlign="inline"/>
      <w:rPr>
        <w:rFonts w:ascii="Arial" w:hAnsi="Arial" w:cs="Arial"/>
        <w:b/>
      </w:rPr>
    </w:pPr>
  </w:p>
  <w:p w14:paraId="37FC90E0" w14:textId="77777777" w:rsidR="001764E1" w:rsidRPr="009627C5" w:rsidRDefault="001764E1" w:rsidP="006A47A9">
    <w:pPr>
      <w:pStyle w:val="Header"/>
      <w:framePr w:hSpace="0" w:vSpace="0" w:wrap="auto" w:vAnchor="margin" w:hAnchor="text" w:xAlign="left" w:yAlign="inline"/>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3" w14:textId="77777777" w:rsidR="001764E1" w:rsidRPr="009627C5" w:rsidRDefault="001764E1" w:rsidP="00424178">
    <w:pPr>
      <w:pStyle w:val="Header"/>
      <w:framePr w:hSpace="0" w:wrap="around" w:vAnchor="text" w:y="1"/>
      <w:rPr>
        <w:rFonts w:ascii="Arial" w:hAnsi="Arial" w:cs="Arial"/>
        <w:b/>
      </w:rPr>
    </w:pPr>
  </w:p>
  <w:p w14:paraId="37FC90E4" w14:textId="77777777" w:rsidR="001764E1" w:rsidRDefault="001764E1">
    <w:pPr>
      <w:pStyle w:val="Header"/>
      <w:framePr w:wrap="auto"/>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5" w14:textId="77777777" w:rsidR="001764E1" w:rsidRDefault="001764E1" w:rsidP="00C10B61">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p w14:paraId="37FC90E6" w14:textId="77777777" w:rsidR="001764E1" w:rsidRDefault="001764E1" w:rsidP="00C10B61">
    <w:pPr>
      <w:pStyle w:val="Header"/>
      <w:framePr w:hSpace="0" w:vSpace="0" w:wrap="auto" w:vAnchor="margin" w:hAnchor="text" w:xAlign="left" w:yAlign="inline"/>
      <w:rPr>
        <w:rFonts w:ascii="Arial" w:hAnsi="Arial" w:cs="Arial"/>
        <w:b/>
      </w:rPr>
    </w:pPr>
  </w:p>
  <w:p w14:paraId="37FC90E7" w14:textId="77777777" w:rsidR="001764E1" w:rsidRPr="009627C5" w:rsidRDefault="001764E1" w:rsidP="006A47A9">
    <w:pPr>
      <w:pStyle w:val="Header"/>
      <w:framePr w:hSpace="0" w:vSpace="0" w:wrap="auto" w:vAnchor="margin" w:hAnchor="text" w:xAlign="left" w:yAlign="inline"/>
      <w:rPr>
        <w:rFonts w:ascii="Arial" w:hAnsi="Arial" w:cs="Arial"/>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90E8" w14:textId="77777777" w:rsidR="001764E1" w:rsidRDefault="001764E1" w:rsidP="00AC4963">
    <w:pPr>
      <w:pStyle w:val="Header"/>
      <w:framePr w:hSpace="0" w:vSpace="0" w:wrap="auto" w:vAnchor="margin" w:hAnchor="text" w:xAlign="left" w:yAlign="inline"/>
      <w:rPr>
        <w:rFonts w:ascii="Arial" w:hAnsi="Arial" w:cs="Arial"/>
        <w:b/>
      </w:rPr>
    </w:pPr>
    <w:r w:rsidRPr="001E5176">
      <w:rPr>
        <w:rFonts w:ascii="Arial" w:hAnsi="Arial" w:cs="Arial"/>
        <w:b/>
      </w:rPr>
      <w:t xml:space="preserve">LOCAL GOVERNMENT </w:t>
    </w:r>
    <w:r>
      <w:rPr>
        <w:rFonts w:ascii="Arial" w:hAnsi="Arial" w:cs="Arial"/>
        <w:b/>
      </w:rPr>
      <w:t>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55E"/>
    <w:multiLevelType w:val="hybridMultilevel"/>
    <w:tmpl w:val="E73C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C4A02"/>
    <w:multiLevelType w:val="hybridMultilevel"/>
    <w:tmpl w:val="D9DC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F1D38"/>
    <w:multiLevelType w:val="hybridMultilevel"/>
    <w:tmpl w:val="422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A2079"/>
    <w:multiLevelType w:val="hybridMultilevel"/>
    <w:tmpl w:val="09E4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32F06"/>
    <w:multiLevelType w:val="hybridMultilevel"/>
    <w:tmpl w:val="78F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50C5C"/>
    <w:multiLevelType w:val="hybridMultilevel"/>
    <w:tmpl w:val="DA5A30B4"/>
    <w:lvl w:ilvl="0" w:tplc="15EAF17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F17193D"/>
    <w:multiLevelType w:val="hybridMultilevel"/>
    <w:tmpl w:val="2762261C"/>
    <w:lvl w:ilvl="0" w:tplc="609EE4B8">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D469B0"/>
    <w:multiLevelType w:val="hybridMultilevel"/>
    <w:tmpl w:val="C6B6AB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72E7BEF"/>
    <w:multiLevelType w:val="hybridMultilevel"/>
    <w:tmpl w:val="AF8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B7D2F06"/>
    <w:multiLevelType w:val="hybridMultilevel"/>
    <w:tmpl w:val="4BC2B5E2"/>
    <w:lvl w:ilvl="0" w:tplc="90184A3A">
      <w:start w:val="1"/>
      <w:numFmt w:val="bullet"/>
      <w:lvlText w:val=""/>
      <w:lvlJc w:val="left"/>
      <w:pPr>
        <w:tabs>
          <w:tab w:val="num" w:pos="916"/>
        </w:tabs>
        <w:ind w:left="916" w:hanging="349"/>
      </w:pPr>
      <w:rPr>
        <w:rFonts w:ascii="Symbol" w:hAnsi="Symbol" w:hint="default"/>
        <w:b w:val="0"/>
        <w:i w:val="0"/>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nsid w:val="7F5C40CF"/>
    <w:multiLevelType w:val="hybridMultilevel"/>
    <w:tmpl w:val="1A9C3CB2"/>
    <w:lvl w:ilvl="0" w:tplc="B1BC0492">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2"/>
  </w:num>
  <w:num w:numId="8">
    <w:abstractNumId w:val="1"/>
  </w:num>
  <w:num w:numId="9">
    <w:abstractNumId w:val="8"/>
  </w:num>
  <w:num w:numId="10">
    <w:abstractNumId w:val="5"/>
  </w:num>
  <w:num w:numId="11">
    <w:abstractNumId w:val="4"/>
  </w:num>
  <w:num w:numId="12">
    <w:abstractNumId w:val="6"/>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BC"/>
    <w:rsid w:val="00000112"/>
    <w:rsid w:val="00000C9B"/>
    <w:rsid w:val="00002337"/>
    <w:rsid w:val="000028A2"/>
    <w:rsid w:val="00002FBB"/>
    <w:rsid w:val="0000323F"/>
    <w:rsid w:val="0000338B"/>
    <w:rsid w:val="00003663"/>
    <w:rsid w:val="00004B2E"/>
    <w:rsid w:val="00004E70"/>
    <w:rsid w:val="00005171"/>
    <w:rsid w:val="0000564E"/>
    <w:rsid w:val="00007C53"/>
    <w:rsid w:val="00007D4C"/>
    <w:rsid w:val="000105E5"/>
    <w:rsid w:val="000108A5"/>
    <w:rsid w:val="00012236"/>
    <w:rsid w:val="0001462C"/>
    <w:rsid w:val="00014EFD"/>
    <w:rsid w:val="00015E9A"/>
    <w:rsid w:val="000162E5"/>
    <w:rsid w:val="00017B76"/>
    <w:rsid w:val="0002015A"/>
    <w:rsid w:val="00020276"/>
    <w:rsid w:val="00022050"/>
    <w:rsid w:val="000232A3"/>
    <w:rsid w:val="00023462"/>
    <w:rsid w:val="00024203"/>
    <w:rsid w:val="00024847"/>
    <w:rsid w:val="00024A6E"/>
    <w:rsid w:val="000255F7"/>
    <w:rsid w:val="00026282"/>
    <w:rsid w:val="0002663B"/>
    <w:rsid w:val="0002688B"/>
    <w:rsid w:val="0002719B"/>
    <w:rsid w:val="00027D6C"/>
    <w:rsid w:val="00027FAA"/>
    <w:rsid w:val="000304B6"/>
    <w:rsid w:val="000305B3"/>
    <w:rsid w:val="0003247E"/>
    <w:rsid w:val="00032B62"/>
    <w:rsid w:val="00033BD2"/>
    <w:rsid w:val="000343AB"/>
    <w:rsid w:val="00034C56"/>
    <w:rsid w:val="000354A0"/>
    <w:rsid w:val="00035851"/>
    <w:rsid w:val="00035DD9"/>
    <w:rsid w:val="00036FDE"/>
    <w:rsid w:val="000374F5"/>
    <w:rsid w:val="00040D15"/>
    <w:rsid w:val="00041420"/>
    <w:rsid w:val="00041429"/>
    <w:rsid w:val="000418F5"/>
    <w:rsid w:val="0004277A"/>
    <w:rsid w:val="00042E85"/>
    <w:rsid w:val="00043702"/>
    <w:rsid w:val="000443FE"/>
    <w:rsid w:val="00044A7B"/>
    <w:rsid w:val="00044C1B"/>
    <w:rsid w:val="00045321"/>
    <w:rsid w:val="00045D5B"/>
    <w:rsid w:val="000464CA"/>
    <w:rsid w:val="0004651A"/>
    <w:rsid w:val="00046689"/>
    <w:rsid w:val="0005004F"/>
    <w:rsid w:val="0005049E"/>
    <w:rsid w:val="000509A7"/>
    <w:rsid w:val="000510EA"/>
    <w:rsid w:val="00052318"/>
    <w:rsid w:val="000538F1"/>
    <w:rsid w:val="00053B79"/>
    <w:rsid w:val="00053C8B"/>
    <w:rsid w:val="000543F3"/>
    <w:rsid w:val="000550B4"/>
    <w:rsid w:val="00056272"/>
    <w:rsid w:val="00056924"/>
    <w:rsid w:val="00056FA0"/>
    <w:rsid w:val="000575A5"/>
    <w:rsid w:val="00057710"/>
    <w:rsid w:val="00057A3D"/>
    <w:rsid w:val="0006057B"/>
    <w:rsid w:val="00060C27"/>
    <w:rsid w:val="000613CC"/>
    <w:rsid w:val="000616C2"/>
    <w:rsid w:val="00061D53"/>
    <w:rsid w:val="00064A72"/>
    <w:rsid w:val="00065D97"/>
    <w:rsid w:val="0006695F"/>
    <w:rsid w:val="00066F1E"/>
    <w:rsid w:val="00067A34"/>
    <w:rsid w:val="000709F4"/>
    <w:rsid w:val="00071720"/>
    <w:rsid w:val="000723AA"/>
    <w:rsid w:val="000724B3"/>
    <w:rsid w:val="000732DD"/>
    <w:rsid w:val="000741E8"/>
    <w:rsid w:val="00075318"/>
    <w:rsid w:val="00075B27"/>
    <w:rsid w:val="000767AA"/>
    <w:rsid w:val="00077C3A"/>
    <w:rsid w:val="000804A6"/>
    <w:rsid w:val="00080827"/>
    <w:rsid w:val="00080D43"/>
    <w:rsid w:val="0008141F"/>
    <w:rsid w:val="0008151B"/>
    <w:rsid w:val="0008191C"/>
    <w:rsid w:val="00081EBB"/>
    <w:rsid w:val="000827A8"/>
    <w:rsid w:val="000830F1"/>
    <w:rsid w:val="000861C5"/>
    <w:rsid w:val="000879DF"/>
    <w:rsid w:val="00090D1B"/>
    <w:rsid w:val="00091980"/>
    <w:rsid w:val="00091EB4"/>
    <w:rsid w:val="0009357B"/>
    <w:rsid w:val="000940CF"/>
    <w:rsid w:val="00094A9B"/>
    <w:rsid w:val="00096EBF"/>
    <w:rsid w:val="000A0A1E"/>
    <w:rsid w:val="000A1AEF"/>
    <w:rsid w:val="000A1D84"/>
    <w:rsid w:val="000A2ADD"/>
    <w:rsid w:val="000A4FF2"/>
    <w:rsid w:val="000A7CBB"/>
    <w:rsid w:val="000B031F"/>
    <w:rsid w:val="000B2172"/>
    <w:rsid w:val="000B22FF"/>
    <w:rsid w:val="000B2B2E"/>
    <w:rsid w:val="000B30C8"/>
    <w:rsid w:val="000B3A00"/>
    <w:rsid w:val="000B4365"/>
    <w:rsid w:val="000B4429"/>
    <w:rsid w:val="000B5309"/>
    <w:rsid w:val="000B56B0"/>
    <w:rsid w:val="000B5ACB"/>
    <w:rsid w:val="000C11E2"/>
    <w:rsid w:val="000C167F"/>
    <w:rsid w:val="000C1B0F"/>
    <w:rsid w:val="000C28A3"/>
    <w:rsid w:val="000C313E"/>
    <w:rsid w:val="000C3480"/>
    <w:rsid w:val="000C3718"/>
    <w:rsid w:val="000C5005"/>
    <w:rsid w:val="000C528B"/>
    <w:rsid w:val="000C5561"/>
    <w:rsid w:val="000C7901"/>
    <w:rsid w:val="000C7CD2"/>
    <w:rsid w:val="000D04D2"/>
    <w:rsid w:val="000D067F"/>
    <w:rsid w:val="000D0795"/>
    <w:rsid w:val="000D1B03"/>
    <w:rsid w:val="000D2092"/>
    <w:rsid w:val="000D239E"/>
    <w:rsid w:val="000D2C29"/>
    <w:rsid w:val="000D46A5"/>
    <w:rsid w:val="000D4837"/>
    <w:rsid w:val="000D5E73"/>
    <w:rsid w:val="000D77DE"/>
    <w:rsid w:val="000E0156"/>
    <w:rsid w:val="000E023D"/>
    <w:rsid w:val="000E096A"/>
    <w:rsid w:val="000E0BF0"/>
    <w:rsid w:val="000E4046"/>
    <w:rsid w:val="000E5DBC"/>
    <w:rsid w:val="000E6FC7"/>
    <w:rsid w:val="000F03A0"/>
    <w:rsid w:val="000F0D95"/>
    <w:rsid w:val="000F10DA"/>
    <w:rsid w:val="000F1575"/>
    <w:rsid w:val="000F17E2"/>
    <w:rsid w:val="000F2513"/>
    <w:rsid w:val="000F2549"/>
    <w:rsid w:val="000F5130"/>
    <w:rsid w:val="000F5AA2"/>
    <w:rsid w:val="000F77EF"/>
    <w:rsid w:val="000F7CA6"/>
    <w:rsid w:val="0010055E"/>
    <w:rsid w:val="0010154A"/>
    <w:rsid w:val="00101CBA"/>
    <w:rsid w:val="00102069"/>
    <w:rsid w:val="00102A80"/>
    <w:rsid w:val="0010308B"/>
    <w:rsid w:val="00103345"/>
    <w:rsid w:val="00103822"/>
    <w:rsid w:val="00103A10"/>
    <w:rsid w:val="001046CC"/>
    <w:rsid w:val="00104D50"/>
    <w:rsid w:val="00105CFB"/>
    <w:rsid w:val="00105D42"/>
    <w:rsid w:val="001063A3"/>
    <w:rsid w:val="00106D10"/>
    <w:rsid w:val="001076FF"/>
    <w:rsid w:val="00107E1A"/>
    <w:rsid w:val="0011060D"/>
    <w:rsid w:val="001114A7"/>
    <w:rsid w:val="00111A5F"/>
    <w:rsid w:val="0011238F"/>
    <w:rsid w:val="0011435E"/>
    <w:rsid w:val="001147A3"/>
    <w:rsid w:val="00116CA9"/>
    <w:rsid w:val="00117545"/>
    <w:rsid w:val="00120ADD"/>
    <w:rsid w:val="00121BFB"/>
    <w:rsid w:val="00121F85"/>
    <w:rsid w:val="0012202E"/>
    <w:rsid w:val="00122193"/>
    <w:rsid w:val="0012228F"/>
    <w:rsid w:val="001223BB"/>
    <w:rsid w:val="001241A1"/>
    <w:rsid w:val="00124278"/>
    <w:rsid w:val="001249F9"/>
    <w:rsid w:val="00124B8A"/>
    <w:rsid w:val="00124DC3"/>
    <w:rsid w:val="00125B18"/>
    <w:rsid w:val="00125F8A"/>
    <w:rsid w:val="0012797C"/>
    <w:rsid w:val="00127BAD"/>
    <w:rsid w:val="00127CD9"/>
    <w:rsid w:val="00131481"/>
    <w:rsid w:val="001315C9"/>
    <w:rsid w:val="00131801"/>
    <w:rsid w:val="00132C51"/>
    <w:rsid w:val="00132F46"/>
    <w:rsid w:val="00133214"/>
    <w:rsid w:val="00133E58"/>
    <w:rsid w:val="00134BA2"/>
    <w:rsid w:val="001354B1"/>
    <w:rsid w:val="00136410"/>
    <w:rsid w:val="00137943"/>
    <w:rsid w:val="00137A8F"/>
    <w:rsid w:val="00137C73"/>
    <w:rsid w:val="00137E01"/>
    <w:rsid w:val="0014044F"/>
    <w:rsid w:val="00141D24"/>
    <w:rsid w:val="00142196"/>
    <w:rsid w:val="0014428F"/>
    <w:rsid w:val="0014463F"/>
    <w:rsid w:val="0014486E"/>
    <w:rsid w:val="00145763"/>
    <w:rsid w:val="00146797"/>
    <w:rsid w:val="00147049"/>
    <w:rsid w:val="00151423"/>
    <w:rsid w:val="001516CE"/>
    <w:rsid w:val="00151D12"/>
    <w:rsid w:val="00151F33"/>
    <w:rsid w:val="00152012"/>
    <w:rsid w:val="00153199"/>
    <w:rsid w:val="001563F6"/>
    <w:rsid w:val="001609FB"/>
    <w:rsid w:val="00160BF7"/>
    <w:rsid w:val="00160C63"/>
    <w:rsid w:val="00160D1B"/>
    <w:rsid w:val="001610D0"/>
    <w:rsid w:val="0016160A"/>
    <w:rsid w:val="00162237"/>
    <w:rsid w:val="00163391"/>
    <w:rsid w:val="001636E3"/>
    <w:rsid w:val="00163C4D"/>
    <w:rsid w:val="001645CD"/>
    <w:rsid w:val="001647BB"/>
    <w:rsid w:val="00164AF1"/>
    <w:rsid w:val="00165FB5"/>
    <w:rsid w:val="00166E44"/>
    <w:rsid w:val="00166F40"/>
    <w:rsid w:val="00167B70"/>
    <w:rsid w:val="001703E2"/>
    <w:rsid w:val="00172318"/>
    <w:rsid w:val="001723A5"/>
    <w:rsid w:val="00172ABB"/>
    <w:rsid w:val="001730AB"/>
    <w:rsid w:val="0017329D"/>
    <w:rsid w:val="00173CDC"/>
    <w:rsid w:val="001745DC"/>
    <w:rsid w:val="00174987"/>
    <w:rsid w:val="00175A27"/>
    <w:rsid w:val="00175D55"/>
    <w:rsid w:val="00175DF8"/>
    <w:rsid w:val="001764E1"/>
    <w:rsid w:val="0017671C"/>
    <w:rsid w:val="00176766"/>
    <w:rsid w:val="00177B96"/>
    <w:rsid w:val="00177F72"/>
    <w:rsid w:val="00180D23"/>
    <w:rsid w:val="00180DCB"/>
    <w:rsid w:val="00181679"/>
    <w:rsid w:val="00181B2B"/>
    <w:rsid w:val="00181DB6"/>
    <w:rsid w:val="00182022"/>
    <w:rsid w:val="001821FB"/>
    <w:rsid w:val="0018239D"/>
    <w:rsid w:val="00182EDD"/>
    <w:rsid w:val="0018305D"/>
    <w:rsid w:val="00183760"/>
    <w:rsid w:val="001839AC"/>
    <w:rsid w:val="0018438D"/>
    <w:rsid w:val="0018452D"/>
    <w:rsid w:val="0018498A"/>
    <w:rsid w:val="001856D4"/>
    <w:rsid w:val="00185C21"/>
    <w:rsid w:val="00186AF5"/>
    <w:rsid w:val="001910E5"/>
    <w:rsid w:val="00191681"/>
    <w:rsid w:val="00191699"/>
    <w:rsid w:val="00191837"/>
    <w:rsid w:val="00192181"/>
    <w:rsid w:val="001923C0"/>
    <w:rsid w:val="001927F8"/>
    <w:rsid w:val="00192A39"/>
    <w:rsid w:val="00193BC2"/>
    <w:rsid w:val="00193C99"/>
    <w:rsid w:val="00195288"/>
    <w:rsid w:val="0019537E"/>
    <w:rsid w:val="0019545A"/>
    <w:rsid w:val="00195BA4"/>
    <w:rsid w:val="00196C09"/>
    <w:rsid w:val="0019737D"/>
    <w:rsid w:val="001979E9"/>
    <w:rsid w:val="001A00D6"/>
    <w:rsid w:val="001A0A88"/>
    <w:rsid w:val="001A114E"/>
    <w:rsid w:val="001A12E0"/>
    <w:rsid w:val="001A1503"/>
    <w:rsid w:val="001A15B3"/>
    <w:rsid w:val="001A18DC"/>
    <w:rsid w:val="001A1AD4"/>
    <w:rsid w:val="001A2148"/>
    <w:rsid w:val="001A3828"/>
    <w:rsid w:val="001A5AD6"/>
    <w:rsid w:val="001A6840"/>
    <w:rsid w:val="001A6FA2"/>
    <w:rsid w:val="001A70FC"/>
    <w:rsid w:val="001A7A88"/>
    <w:rsid w:val="001B1B57"/>
    <w:rsid w:val="001B3A60"/>
    <w:rsid w:val="001B4E08"/>
    <w:rsid w:val="001B5388"/>
    <w:rsid w:val="001B6614"/>
    <w:rsid w:val="001B76DF"/>
    <w:rsid w:val="001B7D05"/>
    <w:rsid w:val="001C1084"/>
    <w:rsid w:val="001C4916"/>
    <w:rsid w:val="001C5D11"/>
    <w:rsid w:val="001C5D13"/>
    <w:rsid w:val="001C5FC3"/>
    <w:rsid w:val="001C6754"/>
    <w:rsid w:val="001C6757"/>
    <w:rsid w:val="001D05B2"/>
    <w:rsid w:val="001D0ABF"/>
    <w:rsid w:val="001D0C3B"/>
    <w:rsid w:val="001D1179"/>
    <w:rsid w:val="001D12F1"/>
    <w:rsid w:val="001D1741"/>
    <w:rsid w:val="001D1959"/>
    <w:rsid w:val="001D2214"/>
    <w:rsid w:val="001D243F"/>
    <w:rsid w:val="001D2BFB"/>
    <w:rsid w:val="001D3396"/>
    <w:rsid w:val="001D3547"/>
    <w:rsid w:val="001D41F1"/>
    <w:rsid w:val="001D4B3B"/>
    <w:rsid w:val="001D4C12"/>
    <w:rsid w:val="001D5111"/>
    <w:rsid w:val="001D5BBC"/>
    <w:rsid w:val="001D5D38"/>
    <w:rsid w:val="001D5F17"/>
    <w:rsid w:val="001D71D1"/>
    <w:rsid w:val="001D752B"/>
    <w:rsid w:val="001D75AA"/>
    <w:rsid w:val="001E036F"/>
    <w:rsid w:val="001E1BDF"/>
    <w:rsid w:val="001E5068"/>
    <w:rsid w:val="001E5176"/>
    <w:rsid w:val="001E530A"/>
    <w:rsid w:val="001E57A2"/>
    <w:rsid w:val="001E5857"/>
    <w:rsid w:val="001E69C6"/>
    <w:rsid w:val="001E6AC1"/>
    <w:rsid w:val="001E76F8"/>
    <w:rsid w:val="001E79D3"/>
    <w:rsid w:val="001F020A"/>
    <w:rsid w:val="001F1701"/>
    <w:rsid w:val="001F3AFE"/>
    <w:rsid w:val="001F4D0D"/>
    <w:rsid w:val="001F54B6"/>
    <w:rsid w:val="001F7E1A"/>
    <w:rsid w:val="002001ED"/>
    <w:rsid w:val="00200B3D"/>
    <w:rsid w:val="00201046"/>
    <w:rsid w:val="00201947"/>
    <w:rsid w:val="00201AFF"/>
    <w:rsid w:val="00201C6C"/>
    <w:rsid w:val="0020213B"/>
    <w:rsid w:val="002023B4"/>
    <w:rsid w:val="002027EA"/>
    <w:rsid w:val="002057BB"/>
    <w:rsid w:val="002058E3"/>
    <w:rsid w:val="00206BCC"/>
    <w:rsid w:val="00206EC8"/>
    <w:rsid w:val="00207551"/>
    <w:rsid w:val="002079CD"/>
    <w:rsid w:val="00207CA2"/>
    <w:rsid w:val="00210371"/>
    <w:rsid w:val="00211E14"/>
    <w:rsid w:val="00211EEF"/>
    <w:rsid w:val="00212037"/>
    <w:rsid w:val="00212B6D"/>
    <w:rsid w:val="00212DAC"/>
    <w:rsid w:val="002131A5"/>
    <w:rsid w:val="0021360F"/>
    <w:rsid w:val="00213B4C"/>
    <w:rsid w:val="002144E5"/>
    <w:rsid w:val="00214540"/>
    <w:rsid w:val="00214BE6"/>
    <w:rsid w:val="00215754"/>
    <w:rsid w:val="00215C16"/>
    <w:rsid w:val="002162D2"/>
    <w:rsid w:val="00217008"/>
    <w:rsid w:val="00217FFB"/>
    <w:rsid w:val="00220131"/>
    <w:rsid w:val="002213F3"/>
    <w:rsid w:val="00221519"/>
    <w:rsid w:val="00221D6B"/>
    <w:rsid w:val="0022362D"/>
    <w:rsid w:val="00223E5B"/>
    <w:rsid w:val="00232D7A"/>
    <w:rsid w:val="00232E78"/>
    <w:rsid w:val="00232E7B"/>
    <w:rsid w:val="00233210"/>
    <w:rsid w:val="002333F1"/>
    <w:rsid w:val="00235048"/>
    <w:rsid w:val="002357E4"/>
    <w:rsid w:val="00237090"/>
    <w:rsid w:val="00241991"/>
    <w:rsid w:val="00241B15"/>
    <w:rsid w:val="002427B6"/>
    <w:rsid w:val="00242BE4"/>
    <w:rsid w:val="00242FE6"/>
    <w:rsid w:val="00243385"/>
    <w:rsid w:val="00243D2E"/>
    <w:rsid w:val="00243F19"/>
    <w:rsid w:val="002445D2"/>
    <w:rsid w:val="002449B7"/>
    <w:rsid w:val="00244EC4"/>
    <w:rsid w:val="0024550F"/>
    <w:rsid w:val="002458B9"/>
    <w:rsid w:val="00245E1B"/>
    <w:rsid w:val="002468D0"/>
    <w:rsid w:val="00247416"/>
    <w:rsid w:val="00247999"/>
    <w:rsid w:val="00247BCA"/>
    <w:rsid w:val="0025071F"/>
    <w:rsid w:val="00250832"/>
    <w:rsid w:val="0025106D"/>
    <w:rsid w:val="0025290F"/>
    <w:rsid w:val="00252F67"/>
    <w:rsid w:val="00253E10"/>
    <w:rsid w:val="00254773"/>
    <w:rsid w:val="00254C54"/>
    <w:rsid w:val="002550E0"/>
    <w:rsid w:val="0025598F"/>
    <w:rsid w:val="00255A73"/>
    <w:rsid w:val="00256CFD"/>
    <w:rsid w:val="0026054D"/>
    <w:rsid w:val="0026071E"/>
    <w:rsid w:val="00264747"/>
    <w:rsid w:val="00265E8F"/>
    <w:rsid w:val="002663A6"/>
    <w:rsid w:val="002678A1"/>
    <w:rsid w:val="002711C9"/>
    <w:rsid w:val="00271593"/>
    <w:rsid w:val="00271654"/>
    <w:rsid w:val="00272772"/>
    <w:rsid w:val="00273923"/>
    <w:rsid w:val="00273AD1"/>
    <w:rsid w:val="00274789"/>
    <w:rsid w:val="00274880"/>
    <w:rsid w:val="002752D7"/>
    <w:rsid w:val="002755E2"/>
    <w:rsid w:val="0027622E"/>
    <w:rsid w:val="00276237"/>
    <w:rsid w:val="002765EA"/>
    <w:rsid w:val="00276E32"/>
    <w:rsid w:val="00280992"/>
    <w:rsid w:val="00280F13"/>
    <w:rsid w:val="002817F3"/>
    <w:rsid w:val="00281A4B"/>
    <w:rsid w:val="00281FE5"/>
    <w:rsid w:val="002820E7"/>
    <w:rsid w:val="0028565D"/>
    <w:rsid w:val="002856AB"/>
    <w:rsid w:val="002864A2"/>
    <w:rsid w:val="00286E73"/>
    <w:rsid w:val="00286EFF"/>
    <w:rsid w:val="00287764"/>
    <w:rsid w:val="00290C6D"/>
    <w:rsid w:val="0029297A"/>
    <w:rsid w:val="00292DAC"/>
    <w:rsid w:val="002931D2"/>
    <w:rsid w:val="00293D39"/>
    <w:rsid w:val="002953DD"/>
    <w:rsid w:val="0029545E"/>
    <w:rsid w:val="002954E4"/>
    <w:rsid w:val="0029554A"/>
    <w:rsid w:val="00296799"/>
    <w:rsid w:val="0029680D"/>
    <w:rsid w:val="0029695E"/>
    <w:rsid w:val="002A1E85"/>
    <w:rsid w:val="002A258E"/>
    <w:rsid w:val="002A3E1A"/>
    <w:rsid w:val="002A3E48"/>
    <w:rsid w:val="002A4356"/>
    <w:rsid w:val="002A4B1C"/>
    <w:rsid w:val="002A6AD4"/>
    <w:rsid w:val="002A7128"/>
    <w:rsid w:val="002A7432"/>
    <w:rsid w:val="002B1C4D"/>
    <w:rsid w:val="002B1EE7"/>
    <w:rsid w:val="002B22B8"/>
    <w:rsid w:val="002B2318"/>
    <w:rsid w:val="002B3736"/>
    <w:rsid w:val="002B3A69"/>
    <w:rsid w:val="002B3B4D"/>
    <w:rsid w:val="002B411E"/>
    <w:rsid w:val="002B4A9A"/>
    <w:rsid w:val="002B4F01"/>
    <w:rsid w:val="002B5064"/>
    <w:rsid w:val="002B72F3"/>
    <w:rsid w:val="002C29A8"/>
    <w:rsid w:val="002C3D35"/>
    <w:rsid w:val="002C4DC8"/>
    <w:rsid w:val="002C5B19"/>
    <w:rsid w:val="002C5C37"/>
    <w:rsid w:val="002C5D5E"/>
    <w:rsid w:val="002C5F25"/>
    <w:rsid w:val="002C629C"/>
    <w:rsid w:val="002C6495"/>
    <w:rsid w:val="002C67D6"/>
    <w:rsid w:val="002C786B"/>
    <w:rsid w:val="002C79DB"/>
    <w:rsid w:val="002D0729"/>
    <w:rsid w:val="002D081B"/>
    <w:rsid w:val="002D0846"/>
    <w:rsid w:val="002D0A79"/>
    <w:rsid w:val="002D2349"/>
    <w:rsid w:val="002D4391"/>
    <w:rsid w:val="002D45A8"/>
    <w:rsid w:val="002D4D4D"/>
    <w:rsid w:val="002D63DF"/>
    <w:rsid w:val="002D7594"/>
    <w:rsid w:val="002D77B4"/>
    <w:rsid w:val="002D7855"/>
    <w:rsid w:val="002D7F05"/>
    <w:rsid w:val="002E025E"/>
    <w:rsid w:val="002E0536"/>
    <w:rsid w:val="002E0592"/>
    <w:rsid w:val="002E0F8F"/>
    <w:rsid w:val="002E1207"/>
    <w:rsid w:val="002E1386"/>
    <w:rsid w:val="002E19A3"/>
    <w:rsid w:val="002E20F5"/>
    <w:rsid w:val="002E23E0"/>
    <w:rsid w:val="002E2C68"/>
    <w:rsid w:val="002E3C6F"/>
    <w:rsid w:val="002E4250"/>
    <w:rsid w:val="002E490C"/>
    <w:rsid w:val="002E4E94"/>
    <w:rsid w:val="002E5552"/>
    <w:rsid w:val="002E6FAD"/>
    <w:rsid w:val="002E7B95"/>
    <w:rsid w:val="002E7E9C"/>
    <w:rsid w:val="002F0701"/>
    <w:rsid w:val="002F2F57"/>
    <w:rsid w:val="002F4522"/>
    <w:rsid w:val="002F495A"/>
    <w:rsid w:val="002F4B5F"/>
    <w:rsid w:val="002F5202"/>
    <w:rsid w:val="002F54E2"/>
    <w:rsid w:val="002F6306"/>
    <w:rsid w:val="002F63B2"/>
    <w:rsid w:val="002F69F2"/>
    <w:rsid w:val="002F7274"/>
    <w:rsid w:val="00300193"/>
    <w:rsid w:val="003011CF"/>
    <w:rsid w:val="00302A86"/>
    <w:rsid w:val="00302CEB"/>
    <w:rsid w:val="003043A8"/>
    <w:rsid w:val="00304607"/>
    <w:rsid w:val="0030518F"/>
    <w:rsid w:val="00305C1D"/>
    <w:rsid w:val="00305C41"/>
    <w:rsid w:val="00306796"/>
    <w:rsid w:val="00306BF0"/>
    <w:rsid w:val="00307068"/>
    <w:rsid w:val="00307D7F"/>
    <w:rsid w:val="00311648"/>
    <w:rsid w:val="00311FEF"/>
    <w:rsid w:val="003144BC"/>
    <w:rsid w:val="003158A1"/>
    <w:rsid w:val="00315E28"/>
    <w:rsid w:val="0031605C"/>
    <w:rsid w:val="003168A0"/>
    <w:rsid w:val="00316C9D"/>
    <w:rsid w:val="00316DD2"/>
    <w:rsid w:val="00317465"/>
    <w:rsid w:val="0031758F"/>
    <w:rsid w:val="00317C12"/>
    <w:rsid w:val="00320A94"/>
    <w:rsid w:val="003211DA"/>
    <w:rsid w:val="00321D27"/>
    <w:rsid w:val="00321D73"/>
    <w:rsid w:val="00322324"/>
    <w:rsid w:val="00322E3F"/>
    <w:rsid w:val="003233D7"/>
    <w:rsid w:val="00323662"/>
    <w:rsid w:val="00323CE1"/>
    <w:rsid w:val="00323CEE"/>
    <w:rsid w:val="00324C95"/>
    <w:rsid w:val="00324EBC"/>
    <w:rsid w:val="003252AF"/>
    <w:rsid w:val="003257D1"/>
    <w:rsid w:val="00327D15"/>
    <w:rsid w:val="00327EFC"/>
    <w:rsid w:val="00330C55"/>
    <w:rsid w:val="0033132B"/>
    <w:rsid w:val="00331AA1"/>
    <w:rsid w:val="00331E41"/>
    <w:rsid w:val="00332121"/>
    <w:rsid w:val="00332CF5"/>
    <w:rsid w:val="00332E8C"/>
    <w:rsid w:val="00333332"/>
    <w:rsid w:val="00334B86"/>
    <w:rsid w:val="00334F74"/>
    <w:rsid w:val="00335222"/>
    <w:rsid w:val="00335315"/>
    <w:rsid w:val="00335EF8"/>
    <w:rsid w:val="00337233"/>
    <w:rsid w:val="003379C0"/>
    <w:rsid w:val="00337BCD"/>
    <w:rsid w:val="0034008A"/>
    <w:rsid w:val="00340703"/>
    <w:rsid w:val="003407C1"/>
    <w:rsid w:val="00340ECA"/>
    <w:rsid w:val="003429F6"/>
    <w:rsid w:val="00342A1C"/>
    <w:rsid w:val="003432B6"/>
    <w:rsid w:val="00343890"/>
    <w:rsid w:val="00343DC2"/>
    <w:rsid w:val="00345C32"/>
    <w:rsid w:val="00345D68"/>
    <w:rsid w:val="00345E04"/>
    <w:rsid w:val="00345E3B"/>
    <w:rsid w:val="003474C7"/>
    <w:rsid w:val="003500ED"/>
    <w:rsid w:val="003538C5"/>
    <w:rsid w:val="0035482D"/>
    <w:rsid w:val="00355924"/>
    <w:rsid w:val="00355B9D"/>
    <w:rsid w:val="0035673E"/>
    <w:rsid w:val="00360587"/>
    <w:rsid w:val="00360620"/>
    <w:rsid w:val="0036150A"/>
    <w:rsid w:val="003616FD"/>
    <w:rsid w:val="00362537"/>
    <w:rsid w:val="00363585"/>
    <w:rsid w:val="003644B0"/>
    <w:rsid w:val="00364892"/>
    <w:rsid w:val="0036569B"/>
    <w:rsid w:val="003656EE"/>
    <w:rsid w:val="00365F05"/>
    <w:rsid w:val="0036658D"/>
    <w:rsid w:val="00366C9F"/>
    <w:rsid w:val="00366F26"/>
    <w:rsid w:val="003670DD"/>
    <w:rsid w:val="00367C7C"/>
    <w:rsid w:val="00367E91"/>
    <w:rsid w:val="003711FB"/>
    <w:rsid w:val="00371738"/>
    <w:rsid w:val="00371CFD"/>
    <w:rsid w:val="00372747"/>
    <w:rsid w:val="0037365F"/>
    <w:rsid w:val="0037432E"/>
    <w:rsid w:val="003807AE"/>
    <w:rsid w:val="00380DD1"/>
    <w:rsid w:val="00380E2D"/>
    <w:rsid w:val="0038106D"/>
    <w:rsid w:val="00381208"/>
    <w:rsid w:val="003814A7"/>
    <w:rsid w:val="00381892"/>
    <w:rsid w:val="00381E43"/>
    <w:rsid w:val="00383CC6"/>
    <w:rsid w:val="00384E06"/>
    <w:rsid w:val="0038596B"/>
    <w:rsid w:val="00385A1A"/>
    <w:rsid w:val="00385F27"/>
    <w:rsid w:val="00386162"/>
    <w:rsid w:val="00386D5B"/>
    <w:rsid w:val="00386FB2"/>
    <w:rsid w:val="00390AA3"/>
    <w:rsid w:val="00390BEF"/>
    <w:rsid w:val="00390C70"/>
    <w:rsid w:val="00391749"/>
    <w:rsid w:val="0039193B"/>
    <w:rsid w:val="00391961"/>
    <w:rsid w:val="00392828"/>
    <w:rsid w:val="00393D53"/>
    <w:rsid w:val="0039508F"/>
    <w:rsid w:val="0039585B"/>
    <w:rsid w:val="00395D86"/>
    <w:rsid w:val="00395F8E"/>
    <w:rsid w:val="003967CD"/>
    <w:rsid w:val="00397134"/>
    <w:rsid w:val="00397D4A"/>
    <w:rsid w:val="003A000B"/>
    <w:rsid w:val="003A0348"/>
    <w:rsid w:val="003A0C6B"/>
    <w:rsid w:val="003A0CA0"/>
    <w:rsid w:val="003A156A"/>
    <w:rsid w:val="003A2880"/>
    <w:rsid w:val="003A3ECD"/>
    <w:rsid w:val="003A49ED"/>
    <w:rsid w:val="003A4E3F"/>
    <w:rsid w:val="003A5240"/>
    <w:rsid w:val="003A5C77"/>
    <w:rsid w:val="003A60CE"/>
    <w:rsid w:val="003A6639"/>
    <w:rsid w:val="003A6A86"/>
    <w:rsid w:val="003A6D48"/>
    <w:rsid w:val="003A760D"/>
    <w:rsid w:val="003B09EB"/>
    <w:rsid w:val="003B0CCE"/>
    <w:rsid w:val="003B1366"/>
    <w:rsid w:val="003B13DE"/>
    <w:rsid w:val="003B16FC"/>
    <w:rsid w:val="003B17FE"/>
    <w:rsid w:val="003B1B23"/>
    <w:rsid w:val="003B23D2"/>
    <w:rsid w:val="003B37A3"/>
    <w:rsid w:val="003B3A95"/>
    <w:rsid w:val="003B4492"/>
    <w:rsid w:val="003B4613"/>
    <w:rsid w:val="003B4870"/>
    <w:rsid w:val="003B49E7"/>
    <w:rsid w:val="003B5664"/>
    <w:rsid w:val="003B5B46"/>
    <w:rsid w:val="003C0039"/>
    <w:rsid w:val="003C00AD"/>
    <w:rsid w:val="003C1CBF"/>
    <w:rsid w:val="003C2322"/>
    <w:rsid w:val="003C2DC0"/>
    <w:rsid w:val="003C366E"/>
    <w:rsid w:val="003C3A92"/>
    <w:rsid w:val="003C3BC1"/>
    <w:rsid w:val="003C4A48"/>
    <w:rsid w:val="003C6C8A"/>
    <w:rsid w:val="003C6FB0"/>
    <w:rsid w:val="003C75F3"/>
    <w:rsid w:val="003D05C7"/>
    <w:rsid w:val="003D0E3E"/>
    <w:rsid w:val="003D1844"/>
    <w:rsid w:val="003D1DED"/>
    <w:rsid w:val="003D2576"/>
    <w:rsid w:val="003D2F27"/>
    <w:rsid w:val="003D4B96"/>
    <w:rsid w:val="003D4F06"/>
    <w:rsid w:val="003D50AA"/>
    <w:rsid w:val="003D6353"/>
    <w:rsid w:val="003D655C"/>
    <w:rsid w:val="003D720C"/>
    <w:rsid w:val="003E1CF3"/>
    <w:rsid w:val="003E1F63"/>
    <w:rsid w:val="003E20EF"/>
    <w:rsid w:val="003E31D4"/>
    <w:rsid w:val="003E58C9"/>
    <w:rsid w:val="003E5DB0"/>
    <w:rsid w:val="003E69C8"/>
    <w:rsid w:val="003E6D41"/>
    <w:rsid w:val="003E7048"/>
    <w:rsid w:val="003E7D31"/>
    <w:rsid w:val="003F1FDC"/>
    <w:rsid w:val="003F2572"/>
    <w:rsid w:val="003F2BF0"/>
    <w:rsid w:val="003F3056"/>
    <w:rsid w:val="003F3BE5"/>
    <w:rsid w:val="003F44B8"/>
    <w:rsid w:val="003F5829"/>
    <w:rsid w:val="003F58D1"/>
    <w:rsid w:val="003F5EB4"/>
    <w:rsid w:val="003F6AA5"/>
    <w:rsid w:val="003F6BC9"/>
    <w:rsid w:val="003F6BF3"/>
    <w:rsid w:val="003F77CD"/>
    <w:rsid w:val="003F7803"/>
    <w:rsid w:val="003F7D36"/>
    <w:rsid w:val="00400758"/>
    <w:rsid w:val="00402561"/>
    <w:rsid w:val="004025A5"/>
    <w:rsid w:val="00404ED9"/>
    <w:rsid w:val="00406813"/>
    <w:rsid w:val="00407612"/>
    <w:rsid w:val="004104BD"/>
    <w:rsid w:val="00411549"/>
    <w:rsid w:val="00411819"/>
    <w:rsid w:val="004125F8"/>
    <w:rsid w:val="004128A1"/>
    <w:rsid w:val="0041291E"/>
    <w:rsid w:val="00413043"/>
    <w:rsid w:val="004149F1"/>
    <w:rsid w:val="00415D0B"/>
    <w:rsid w:val="00416896"/>
    <w:rsid w:val="00416D5D"/>
    <w:rsid w:val="0041797D"/>
    <w:rsid w:val="00420F9B"/>
    <w:rsid w:val="004216EE"/>
    <w:rsid w:val="0042325A"/>
    <w:rsid w:val="004236DF"/>
    <w:rsid w:val="00424178"/>
    <w:rsid w:val="004247F8"/>
    <w:rsid w:val="00426D3E"/>
    <w:rsid w:val="004302EF"/>
    <w:rsid w:val="004304DA"/>
    <w:rsid w:val="00430C9F"/>
    <w:rsid w:val="00431C7F"/>
    <w:rsid w:val="00432DA6"/>
    <w:rsid w:val="00433208"/>
    <w:rsid w:val="004332D4"/>
    <w:rsid w:val="004344B5"/>
    <w:rsid w:val="00434A31"/>
    <w:rsid w:val="004354CC"/>
    <w:rsid w:val="00442218"/>
    <w:rsid w:val="004436DD"/>
    <w:rsid w:val="0044498B"/>
    <w:rsid w:val="00444DCA"/>
    <w:rsid w:val="0044625C"/>
    <w:rsid w:val="004467AE"/>
    <w:rsid w:val="00446A56"/>
    <w:rsid w:val="00450226"/>
    <w:rsid w:val="00450370"/>
    <w:rsid w:val="00450C70"/>
    <w:rsid w:val="00450E1E"/>
    <w:rsid w:val="00451196"/>
    <w:rsid w:val="0045123B"/>
    <w:rsid w:val="0045223B"/>
    <w:rsid w:val="00452508"/>
    <w:rsid w:val="0045284E"/>
    <w:rsid w:val="00452E36"/>
    <w:rsid w:val="004533A5"/>
    <w:rsid w:val="0045397F"/>
    <w:rsid w:val="0045488B"/>
    <w:rsid w:val="004558ED"/>
    <w:rsid w:val="00455B40"/>
    <w:rsid w:val="0045751F"/>
    <w:rsid w:val="00457E90"/>
    <w:rsid w:val="00457F1A"/>
    <w:rsid w:val="00460472"/>
    <w:rsid w:val="00461135"/>
    <w:rsid w:val="0046200B"/>
    <w:rsid w:val="0046297A"/>
    <w:rsid w:val="00463482"/>
    <w:rsid w:val="0046375E"/>
    <w:rsid w:val="004654CB"/>
    <w:rsid w:val="00466ED0"/>
    <w:rsid w:val="00467E72"/>
    <w:rsid w:val="00470037"/>
    <w:rsid w:val="0047059F"/>
    <w:rsid w:val="0047157C"/>
    <w:rsid w:val="00471935"/>
    <w:rsid w:val="00471AAD"/>
    <w:rsid w:val="00471FDF"/>
    <w:rsid w:val="004721F5"/>
    <w:rsid w:val="004725BD"/>
    <w:rsid w:val="0047285D"/>
    <w:rsid w:val="0047347B"/>
    <w:rsid w:val="00473864"/>
    <w:rsid w:val="00473DC2"/>
    <w:rsid w:val="00474957"/>
    <w:rsid w:val="00474C44"/>
    <w:rsid w:val="004768A9"/>
    <w:rsid w:val="00476E13"/>
    <w:rsid w:val="00477391"/>
    <w:rsid w:val="00477A0F"/>
    <w:rsid w:val="00477FCB"/>
    <w:rsid w:val="0048067B"/>
    <w:rsid w:val="00483806"/>
    <w:rsid w:val="004838F3"/>
    <w:rsid w:val="00484B03"/>
    <w:rsid w:val="00485172"/>
    <w:rsid w:val="00485856"/>
    <w:rsid w:val="004859BD"/>
    <w:rsid w:val="00486220"/>
    <w:rsid w:val="00486688"/>
    <w:rsid w:val="00486B7F"/>
    <w:rsid w:val="0048776A"/>
    <w:rsid w:val="0049016E"/>
    <w:rsid w:val="00492D0D"/>
    <w:rsid w:val="004938DE"/>
    <w:rsid w:val="00494CF1"/>
    <w:rsid w:val="00495F0D"/>
    <w:rsid w:val="0049787B"/>
    <w:rsid w:val="004A075A"/>
    <w:rsid w:val="004A0EB4"/>
    <w:rsid w:val="004A1E1F"/>
    <w:rsid w:val="004A22C1"/>
    <w:rsid w:val="004A259B"/>
    <w:rsid w:val="004A2604"/>
    <w:rsid w:val="004A29A5"/>
    <w:rsid w:val="004A2E04"/>
    <w:rsid w:val="004A444D"/>
    <w:rsid w:val="004A520E"/>
    <w:rsid w:val="004A5677"/>
    <w:rsid w:val="004A5AB4"/>
    <w:rsid w:val="004B13FC"/>
    <w:rsid w:val="004B16E1"/>
    <w:rsid w:val="004B1C4C"/>
    <w:rsid w:val="004B2722"/>
    <w:rsid w:val="004B31C6"/>
    <w:rsid w:val="004B3375"/>
    <w:rsid w:val="004B3E07"/>
    <w:rsid w:val="004B5674"/>
    <w:rsid w:val="004B6718"/>
    <w:rsid w:val="004B68AE"/>
    <w:rsid w:val="004B7515"/>
    <w:rsid w:val="004C0262"/>
    <w:rsid w:val="004C3716"/>
    <w:rsid w:val="004C39D6"/>
    <w:rsid w:val="004C45BB"/>
    <w:rsid w:val="004C4E2D"/>
    <w:rsid w:val="004C5484"/>
    <w:rsid w:val="004C7432"/>
    <w:rsid w:val="004C78AA"/>
    <w:rsid w:val="004C7ABF"/>
    <w:rsid w:val="004D0ACB"/>
    <w:rsid w:val="004D1153"/>
    <w:rsid w:val="004D2243"/>
    <w:rsid w:val="004D2E7B"/>
    <w:rsid w:val="004D488F"/>
    <w:rsid w:val="004D68BF"/>
    <w:rsid w:val="004D79EF"/>
    <w:rsid w:val="004E0300"/>
    <w:rsid w:val="004E0932"/>
    <w:rsid w:val="004E0E1D"/>
    <w:rsid w:val="004E1B62"/>
    <w:rsid w:val="004E3637"/>
    <w:rsid w:val="004E4628"/>
    <w:rsid w:val="004E4D3D"/>
    <w:rsid w:val="004E5A78"/>
    <w:rsid w:val="004E5DCA"/>
    <w:rsid w:val="004E5EE2"/>
    <w:rsid w:val="004E65CF"/>
    <w:rsid w:val="004E677E"/>
    <w:rsid w:val="004E7199"/>
    <w:rsid w:val="004F13B5"/>
    <w:rsid w:val="004F25D0"/>
    <w:rsid w:val="004F2797"/>
    <w:rsid w:val="004F4A09"/>
    <w:rsid w:val="004F4B14"/>
    <w:rsid w:val="004F5540"/>
    <w:rsid w:val="004F6217"/>
    <w:rsid w:val="00500977"/>
    <w:rsid w:val="00500B32"/>
    <w:rsid w:val="00500C76"/>
    <w:rsid w:val="00500EBD"/>
    <w:rsid w:val="00501189"/>
    <w:rsid w:val="005017EC"/>
    <w:rsid w:val="005032D5"/>
    <w:rsid w:val="005035AB"/>
    <w:rsid w:val="0050428A"/>
    <w:rsid w:val="005045CD"/>
    <w:rsid w:val="0050482A"/>
    <w:rsid w:val="0050533B"/>
    <w:rsid w:val="00506191"/>
    <w:rsid w:val="00507083"/>
    <w:rsid w:val="00510C82"/>
    <w:rsid w:val="005122AC"/>
    <w:rsid w:val="005128D5"/>
    <w:rsid w:val="0051353F"/>
    <w:rsid w:val="005139EA"/>
    <w:rsid w:val="0051500B"/>
    <w:rsid w:val="005152E6"/>
    <w:rsid w:val="005158FE"/>
    <w:rsid w:val="00515B04"/>
    <w:rsid w:val="005163F1"/>
    <w:rsid w:val="00520024"/>
    <w:rsid w:val="0052149B"/>
    <w:rsid w:val="00522666"/>
    <w:rsid w:val="005231C9"/>
    <w:rsid w:val="0052402D"/>
    <w:rsid w:val="00524CB7"/>
    <w:rsid w:val="0052592C"/>
    <w:rsid w:val="00525E5C"/>
    <w:rsid w:val="00525FA3"/>
    <w:rsid w:val="0052626E"/>
    <w:rsid w:val="00526BFA"/>
    <w:rsid w:val="00526EF6"/>
    <w:rsid w:val="005278A9"/>
    <w:rsid w:val="005302FF"/>
    <w:rsid w:val="00530C86"/>
    <w:rsid w:val="00531F76"/>
    <w:rsid w:val="00533280"/>
    <w:rsid w:val="00533773"/>
    <w:rsid w:val="00533C32"/>
    <w:rsid w:val="005343F2"/>
    <w:rsid w:val="00534C65"/>
    <w:rsid w:val="0053558F"/>
    <w:rsid w:val="0053708C"/>
    <w:rsid w:val="00537A59"/>
    <w:rsid w:val="0054002E"/>
    <w:rsid w:val="00540FC9"/>
    <w:rsid w:val="00540FCE"/>
    <w:rsid w:val="00542197"/>
    <w:rsid w:val="00543AD9"/>
    <w:rsid w:val="005451A4"/>
    <w:rsid w:val="005462B6"/>
    <w:rsid w:val="005479C6"/>
    <w:rsid w:val="00547D29"/>
    <w:rsid w:val="00547E1E"/>
    <w:rsid w:val="00550270"/>
    <w:rsid w:val="00551360"/>
    <w:rsid w:val="005525B4"/>
    <w:rsid w:val="00554B01"/>
    <w:rsid w:val="00554F98"/>
    <w:rsid w:val="00555F90"/>
    <w:rsid w:val="005575D0"/>
    <w:rsid w:val="00560671"/>
    <w:rsid w:val="0056133B"/>
    <w:rsid w:val="00561886"/>
    <w:rsid w:val="00562773"/>
    <w:rsid w:val="00562A9D"/>
    <w:rsid w:val="0056515B"/>
    <w:rsid w:val="00565996"/>
    <w:rsid w:val="00570D2F"/>
    <w:rsid w:val="00573077"/>
    <w:rsid w:val="005734CF"/>
    <w:rsid w:val="005735D1"/>
    <w:rsid w:val="00573BA8"/>
    <w:rsid w:val="005751B4"/>
    <w:rsid w:val="0057584B"/>
    <w:rsid w:val="005770BF"/>
    <w:rsid w:val="00577234"/>
    <w:rsid w:val="00577440"/>
    <w:rsid w:val="00577447"/>
    <w:rsid w:val="00577849"/>
    <w:rsid w:val="00577B01"/>
    <w:rsid w:val="00580A67"/>
    <w:rsid w:val="00580B55"/>
    <w:rsid w:val="00580B8F"/>
    <w:rsid w:val="005813DA"/>
    <w:rsid w:val="00581599"/>
    <w:rsid w:val="005825BB"/>
    <w:rsid w:val="005842CA"/>
    <w:rsid w:val="00584831"/>
    <w:rsid w:val="00584851"/>
    <w:rsid w:val="00584B73"/>
    <w:rsid w:val="00585B66"/>
    <w:rsid w:val="005868A1"/>
    <w:rsid w:val="00586C23"/>
    <w:rsid w:val="0058785A"/>
    <w:rsid w:val="005879FD"/>
    <w:rsid w:val="005901B7"/>
    <w:rsid w:val="00590831"/>
    <w:rsid w:val="00590A12"/>
    <w:rsid w:val="0059137D"/>
    <w:rsid w:val="005936AA"/>
    <w:rsid w:val="00594032"/>
    <w:rsid w:val="0059526F"/>
    <w:rsid w:val="005952CF"/>
    <w:rsid w:val="0059685C"/>
    <w:rsid w:val="005974C9"/>
    <w:rsid w:val="00597F53"/>
    <w:rsid w:val="005A0276"/>
    <w:rsid w:val="005A0938"/>
    <w:rsid w:val="005A0A23"/>
    <w:rsid w:val="005A1279"/>
    <w:rsid w:val="005A2E99"/>
    <w:rsid w:val="005A2EEF"/>
    <w:rsid w:val="005A4741"/>
    <w:rsid w:val="005A4D4D"/>
    <w:rsid w:val="005A5538"/>
    <w:rsid w:val="005A5E49"/>
    <w:rsid w:val="005A66CD"/>
    <w:rsid w:val="005A6A25"/>
    <w:rsid w:val="005A7E25"/>
    <w:rsid w:val="005B15A7"/>
    <w:rsid w:val="005B1A22"/>
    <w:rsid w:val="005B2D7C"/>
    <w:rsid w:val="005B47A1"/>
    <w:rsid w:val="005B5AB7"/>
    <w:rsid w:val="005B5B05"/>
    <w:rsid w:val="005B6047"/>
    <w:rsid w:val="005B6312"/>
    <w:rsid w:val="005B7836"/>
    <w:rsid w:val="005B7DD2"/>
    <w:rsid w:val="005C04C7"/>
    <w:rsid w:val="005C06D8"/>
    <w:rsid w:val="005C2C22"/>
    <w:rsid w:val="005C2E13"/>
    <w:rsid w:val="005C3752"/>
    <w:rsid w:val="005C3C9D"/>
    <w:rsid w:val="005C4E41"/>
    <w:rsid w:val="005C59D7"/>
    <w:rsid w:val="005C5E4E"/>
    <w:rsid w:val="005C601D"/>
    <w:rsid w:val="005C6ABB"/>
    <w:rsid w:val="005D0525"/>
    <w:rsid w:val="005D2399"/>
    <w:rsid w:val="005D23B9"/>
    <w:rsid w:val="005D57C9"/>
    <w:rsid w:val="005D6D80"/>
    <w:rsid w:val="005D6DD2"/>
    <w:rsid w:val="005D7A07"/>
    <w:rsid w:val="005E0E7B"/>
    <w:rsid w:val="005E2131"/>
    <w:rsid w:val="005E280D"/>
    <w:rsid w:val="005E2C18"/>
    <w:rsid w:val="005E3550"/>
    <w:rsid w:val="005E4BEC"/>
    <w:rsid w:val="005E6E17"/>
    <w:rsid w:val="005E6EE8"/>
    <w:rsid w:val="005E7538"/>
    <w:rsid w:val="005E779E"/>
    <w:rsid w:val="005F05E9"/>
    <w:rsid w:val="005F0E78"/>
    <w:rsid w:val="005F1139"/>
    <w:rsid w:val="005F20DB"/>
    <w:rsid w:val="005F2600"/>
    <w:rsid w:val="005F27BD"/>
    <w:rsid w:val="005F2BED"/>
    <w:rsid w:val="005F2DA4"/>
    <w:rsid w:val="005F358F"/>
    <w:rsid w:val="005F35F1"/>
    <w:rsid w:val="005F37E2"/>
    <w:rsid w:val="005F3B43"/>
    <w:rsid w:val="005F4533"/>
    <w:rsid w:val="005F4BE1"/>
    <w:rsid w:val="005F4FBA"/>
    <w:rsid w:val="005F52C9"/>
    <w:rsid w:val="005F5858"/>
    <w:rsid w:val="005F67F6"/>
    <w:rsid w:val="005F6BCB"/>
    <w:rsid w:val="005F72C1"/>
    <w:rsid w:val="005F7747"/>
    <w:rsid w:val="005F7AE0"/>
    <w:rsid w:val="00600930"/>
    <w:rsid w:val="00600E17"/>
    <w:rsid w:val="00601212"/>
    <w:rsid w:val="00601AEF"/>
    <w:rsid w:val="0060284A"/>
    <w:rsid w:val="00602D3D"/>
    <w:rsid w:val="00603611"/>
    <w:rsid w:val="00603F57"/>
    <w:rsid w:val="006050D3"/>
    <w:rsid w:val="006071C9"/>
    <w:rsid w:val="00610462"/>
    <w:rsid w:val="00611F04"/>
    <w:rsid w:val="00613CF5"/>
    <w:rsid w:val="00614136"/>
    <w:rsid w:val="00614336"/>
    <w:rsid w:val="00614529"/>
    <w:rsid w:val="00614871"/>
    <w:rsid w:val="00614905"/>
    <w:rsid w:val="00616742"/>
    <w:rsid w:val="00616F70"/>
    <w:rsid w:val="00617DC0"/>
    <w:rsid w:val="00620B8E"/>
    <w:rsid w:val="00621546"/>
    <w:rsid w:val="00622D0A"/>
    <w:rsid w:val="0062377A"/>
    <w:rsid w:val="00624017"/>
    <w:rsid w:val="00624F27"/>
    <w:rsid w:val="00625684"/>
    <w:rsid w:val="00625721"/>
    <w:rsid w:val="006261EB"/>
    <w:rsid w:val="006264C4"/>
    <w:rsid w:val="00626B2F"/>
    <w:rsid w:val="00626BF3"/>
    <w:rsid w:val="00626C64"/>
    <w:rsid w:val="00626EB8"/>
    <w:rsid w:val="00627408"/>
    <w:rsid w:val="0062740C"/>
    <w:rsid w:val="0062760B"/>
    <w:rsid w:val="006301A8"/>
    <w:rsid w:val="0063162D"/>
    <w:rsid w:val="0063405A"/>
    <w:rsid w:val="006342E4"/>
    <w:rsid w:val="006358B9"/>
    <w:rsid w:val="00636F0F"/>
    <w:rsid w:val="006370A0"/>
    <w:rsid w:val="00637831"/>
    <w:rsid w:val="00637884"/>
    <w:rsid w:val="00637C13"/>
    <w:rsid w:val="00637F9A"/>
    <w:rsid w:val="0064149C"/>
    <w:rsid w:val="006424BF"/>
    <w:rsid w:val="006436C0"/>
    <w:rsid w:val="00645368"/>
    <w:rsid w:val="00646438"/>
    <w:rsid w:val="006467C6"/>
    <w:rsid w:val="00646EC5"/>
    <w:rsid w:val="0065006D"/>
    <w:rsid w:val="006505A7"/>
    <w:rsid w:val="00650E7E"/>
    <w:rsid w:val="00651EFD"/>
    <w:rsid w:val="00652266"/>
    <w:rsid w:val="00653345"/>
    <w:rsid w:val="00655CAE"/>
    <w:rsid w:val="0065718B"/>
    <w:rsid w:val="00660693"/>
    <w:rsid w:val="00660A56"/>
    <w:rsid w:val="00661122"/>
    <w:rsid w:val="00661853"/>
    <w:rsid w:val="00662DDB"/>
    <w:rsid w:val="00663091"/>
    <w:rsid w:val="00663566"/>
    <w:rsid w:val="0066423F"/>
    <w:rsid w:val="00664BDE"/>
    <w:rsid w:val="00665963"/>
    <w:rsid w:val="00665ED2"/>
    <w:rsid w:val="00666394"/>
    <w:rsid w:val="00666697"/>
    <w:rsid w:val="00670553"/>
    <w:rsid w:val="00670C15"/>
    <w:rsid w:val="00670DE4"/>
    <w:rsid w:val="006712C3"/>
    <w:rsid w:val="0067212D"/>
    <w:rsid w:val="006723BB"/>
    <w:rsid w:val="006723F7"/>
    <w:rsid w:val="00672998"/>
    <w:rsid w:val="006751E8"/>
    <w:rsid w:val="00675888"/>
    <w:rsid w:val="00676AB8"/>
    <w:rsid w:val="00676C22"/>
    <w:rsid w:val="0067735C"/>
    <w:rsid w:val="00677679"/>
    <w:rsid w:val="006779CE"/>
    <w:rsid w:val="0068005D"/>
    <w:rsid w:val="00680F52"/>
    <w:rsid w:val="0068206E"/>
    <w:rsid w:val="006823E3"/>
    <w:rsid w:val="00682496"/>
    <w:rsid w:val="00683308"/>
    <w:rsid w:val="006833DC"/>
    <w:rsid w:val="00683A1F"/>
    <w:rsid w:val="00683E31"/>
    <w:rsid w:val="006856C3"/>
    <w:rsid w:val="006869A6"/>
    <w:rsid w:val="00686A9A"/>
    <w:rsid w:val="00687C35"/>
    <w:rsid w:val="0069019C"/>
    <w:rsid w:val="00690954"/>
    <w:rsid w:val="006909ED"/>
    <w:rsid w:val="006919B5"/>
    <w:rsid w:val="00691F29"/>
    <w:rsid w:val="00692164"/>
    <w:rsid w:val="00692DA3"/>
    <w:rsid w:val="006933A7"/>
    <w:rsid w:val="00693ABB"/>
    <w:rsid w:val="0069422A"/>
    <w:rsid w:val="00694909"/>
    <w:rsid w:val="006960F8"/>
    <w:rsid w:val="0069645B"/>
    <w:rsid w:val="006969E0"/>
    <w:rsid w:val="00696C84"/>
    <w:rsid w:val="006A28B8"/>
    <w:rsid w:val="006A43CE"/>
    <w:rsid w:val="006A47A9"/>
    <w:rsid w:val="006A48CA"/>
    <w:rsid w:val="006A4C43"/>
    <w:rsid w:val="006A55AF"/>
    <w:rsid w:val="006A5ADE"/>
    <w:rsid w:val="006B2561"/>
    <w:rsid w:val="006B29B2"/>
    <w:rsid w:val="006B3504"/>
    <w:rsid w:val="006B4684"/>
    <w:rsid w:val="006B4FD6"/>
    <w:rsid w:val="006B52F1"/>
    <w:rsid w:val="006B6A64"/>
    <w:rsid w:val="006B6BCF"/>
    <w:rsid w:val="006B73E9"/>
    <w:rsid w:val="006C0DE0"/>
    <w:rsid w:val="006C18A3"/>
    <w:rsid w:val="006C215F"/>
    <w:rsid w:val="006C2B41"/>
    <w:rsid w:val="006C2FED"/>
    <w:rsid w:val="006C4424"/>
    <w:rsid w:val="006C4668"/>
    <w:rsid w:val="006C5969"/>
    <w:rsid w:val="006C62E6"/>
    <w:rsid w:val="006C734A"/>
    <w:rsid w:val="006C7D7F"/>
    <w:rsid w:val="006C7EF1"/>
    <w:rsid w:val="006D0B8D"/>
    <w:rsid w:val="006D1B2A"/>
    <w:rsid w:val="006D40FD"/>
    <w:rsid w:val="006D4438"/>
    <w:rsid w:val="006D4D0A"/>
    <w:rsid w:val="006D5968"/>
    <w:rsid w:val="006D63D6"/>
    <w:rsid w:val="006E002C"/>
    <w:rsid w:val="006E2885"/>
    <w:rsid w:val="006E2D26"/>
    <w:rsid w:val="006E3CF4"/>
    <w:rsid w:val="006E4661"/>
    <w:rsid w:val="006E5565"/>
    <w:rsid w:val="006E5B76"/>
    <w:rsid w:val="006F003A"/>
    <w:rsid w:val="006F018E"/>
    <w:rsid w:val="006F0ADA"/>
    <w:rsid w:val="006F1038"/>
    <w:rsid w:val="006F1383"/>
    <w:rsid w:val="006F1D96"/>
    <w:rsid w:val="006F4C9E"/>
    <w:rsid w:val="006F5860"/>
    <w:rsid w:val="0070070A"/>
    <w:rsid w:val="007010F6"/>
    <w:rsid w:val="00701459"/>
    <w:rsid w:val="007015F3"/>
    <w:rsid w:val="00701B95"/>
    <w:rsid w:val="00701F9D"/>
    <w:rsid w:val="007038C1"/>
    <w:rsid w:val="00703B46"/>
    <w:rsid w:val="00703CA3"/>
    <w:rsid w:val="00705026"/>
    <w:rsid w:val="00705CEC"/>
    <w:rsid w:val="00705ECA"/>
    <w:rsid w:val="00706074"/>
    <w:rsid w:val="007061A6"/>
    <w:rsid w:val="00707D6E"/>
    <w:rsid w:val="00711D9C"/>
    <w:rsid w:val="0071221C"/>
    <w:rsid w:val="007124F1"/>
    <w:rsid w:val="007126A6"/>
    <w:rsid w:val="00712871"/>
    <w:rsid w:val="00712CD4"/>
    <w:rsid w:val="007132AA"/>
    <w:rsid w:val="0071352F"/>
    <w:rsid w:val="00713F0E"/>
    <w:rsid w:val="0071490D"/>
    <w:rsid w:val="00714BC5"/>
    <w:rsid w:val="0071538C"/>
    <w:rsid w:val="0071724D"/>
    <w:rsid w:val="00720019"/>
    <w:rsid w:val="00720335"/>
    <w:rsid w:val="0072077E"/>
    <w:rsid w:val="00720F2B"/>
    <w:rsid w:val="0072224A"/>
    <w:rsid w:val="00722970"/>
    <w:rsid w:val="00722F3D"/>
    <w:rsid w:val="00723CE5"/>
    <w:rsid w:val="007240F1"/>
    <w:rsid w:val="00724EF2"/>
    <w:rsid w:val="00724FCE"/>
    <w:rsid w:val="007254AC"/>
    <w:rsid w:val="0072676A"/>
    <w:rsid w:val="00732776"/>
    <w:rsid w:val="0073286F"/>
    <w:rsid w:val="00732CB6"/>
    <w:rsid w:val="007339A1"/>
    <w:rsid w:val="00733BDB"/>
    <w:rsid w:val="007354E6"/>
    <w:rsid w:val="00735F8E"/>
    <w:rsid w:val="00735FD8"/>
    <w:rsid w:val="00736764"/>
    <w:rsid w:val="00737AB4"/>
    <w:rsid w:val="00737DE8"/>
    <w:rsid w:val="00740757"/>
    <w:rsid w:val="00740FFE"/>
    <w:rsid w:val="00741756"/>
    <w:rsid w:val="00741B85"/>
    <w:rsid w:val="00742718"/>
    <w:rsid w:val="007428BF"/>
    <w:rsid w:val="00742CDD"/>
    <w:rsid w:val="00742EB9"/>
    <w:rsid w:val="0074339B"/>
    <w:rsid w:val="00744CD5"/>
    <w:rsid w:val="00744FCC"/>
    <w:rsid w:val="00746741"/>
    <w:rsid w:val="00746D9B"/>
    <w:rsid w:val="007474BD"/>
    <w:rsid w:val="00751020"/>
    <w:rsid w:val="00751EDF"/>
    <w:rsid w:val="007523F0"/>
    <w:rsid w:val="00753EA2"/>
    <w:rsid w:val="007553F2"/>
    <w:rsid w:val="00755534"/>
    <w:rsid w:val="00755A47"/>
    <w:rsid w:val="00756AE3"/>
    <w:rsid w:val="00757F39"/>
    <w:rsid w:val="0076020D"/>
    <w:rsid w:val="00760634"/>
    <w:rsid w:val="00760985"/>
    <w:rsid w:val="00761101"/>
    <w:rsid w:val="00761728"/>
    <w:rsid w:val="00761E75"/>
    <w:rsid w:val="00761FDF"/>
    <w:rsid w:val="007631F9"/>
    <w:rsid w:val="00763920"/>
    <w:rsid w:val="0076429C"/>
    <w:rsid w:val="00764A35"/>
    <w:rsid w:val="00765484"/>
    <w:rsid w:val="00765498"/>
    <w:rsid w:val="0076665A"/>
    <w:rsid w:val="007667C2"/>
    <w:rsid w:val="00766CF0"/>
    <w:rsid w:val="0076793B"/>
    <w:rsid w:val="00771A74"/>
    <w:rsid w:val="00771DA3"/>
    <w:rsid w:val="00772757"/>
    <w:rsid w:val="0077350C"/>
    <w:rsid w:val="00774D1F"/>
    <w:rsid w:val="00774E50"/>
    <w:rsid w:val="00775D41"/>
    <w:rsid w:val="00776CC2"/>
    <w:rsid w:val="007801A1"/>
    <w:rsid w:val="00780292"/>
    <w:rsid w:val="0078040F"/>
    <w:rsid w:val="007815EA"/>
    <w:rsid w:val="0078200D"/>
    <w:rsid w:val="00782351"/>
    <w:rsid w:val="007834B3"/>
    <w:rsid w:val="007835B6"/>
    <w:rsid w:val="0078472A"/>
    <w:rsid w:val="00785491"/>
    <w:rsid w:val="00785E4D"/>
    <w:rsid w:val="00785EA8"/>
    <w:rsid w:val="00786BA7"/>
    <w:rsid w:val="00787203"/>
    <w:rsid w:val="00790DA5"/>
    <w:rsid w:val="00790FE9"/>
    <w:rsid w:val="00791BDA"/>
    <w:rsid w:val="00792CC0"/>
    <w:rsid w:val="00793971"/>
    <w:rsid w:val="007943C7"/>
    <w:rsid w:val="00794B1D"/>
    <w:rsid w:val="0079500B"/>
    <w:rsid w:val="00795536"/>
    <w:rsid w:val="007956A9"/>
    <w:rsid w:val="00795ACA"/>
    <w:rsid w:val="00796979"/>
    <w:rsid w:val="00796D70"/>
    <w:rsid w:val="0079736C"/>
    <w:rsid w:val="00797393"/>
    <w:rsid w:val="00797BAA"/>
    <w:rsid w:val="00797CF1"/>
    <w:rsid w:val="007A13BD"/>
    <w:rsid w:val="007A1C65"/>
    <w:rsid w:val="007A2692"/>
    <w:rsid w:val="007A347C"/>
    <w:rsid w:val="007A350D"/>
    <w:rsid w:val="007A3A71"/>
    <w:rsid w:val="007A621F"/>
    <w:rsid w:val="007A684B"/>
    <w:rsid w:val="007A7E79"/>
    <w:rsid w:val="007B097C"/>
    <w:rsid w:val="007B0F53"/>
    <w:rsid w:val="007B1B28"/>
    <w:rsid w:val="007B1D49"/>
    <w:rsid w:val="007B3A37"/>
    <w:rsid w:val="007B496F"/>
    <w:rsid w:val="007B4F82"/>
    <w:rsid w:val="007B5663"/>
    <w:rsid w:val="007B64E8"/>
    <w:rsid w:val="007B7234"/>
    <w:rsid w:val="007C0FBF"/>
    <w:rsid w:val="007C10B3"/>
    <w:rsid w:val="007C1A03"/>
    <w:rsid w:val="007C24BA"/>
    <w:rsid w:val="007C4046"/>
    <w:rsid w:val="007C406D"/>
    <w:rsid w:val="007C4EBD"/>
    <w:rsid w:val="007C5F4A"/>
    <w:rsid w:val="007C6387"/>
    <w:rsid w:val="007C6F4C"/>
    <w:rsid w:val="007C74E6"/>
    <w:rsid w:val="007D1081"/>
    <w:rsid w:val="007D1A1C"/>
    <w:rsid w:val="007D2EA7"/>
    <w:rsid w:val="007D51E1"/>
    <w:rsid w:val="007D5B46"/>
    <w:rsid w:val="007D63E5"/>
    <w:rsid w:val="007D6472"/>
    <w:rsid w:val="007D7700"/>
    <w:rsid w:val="007E0370"/>
    <w:rsid w:val="007E07F1"/>
    <w:rsid w:val="007E1E04"/>
    <w:rsid w:val="007E2E65"/>
    <w:rsid w:val="007E3185"/>
    <w:rsid w:val="007E510A"/>
    <w:rsid w:val="007E61FF"/>
    <w:rsid w:val="007E6D0A"/>
    <w:rsid w:val="007F04AE"/>
    <w:rsid w:val="007F0E10"/>
    <w:rsid w:val="007F1FE5"/>
    <w:rsid w:val="007F2C04"/>
    <w:rsid w:val="007F317C"/>
    <w:rsid w:val="007F340F"/>
    <w:rsid w:val="007F3534"/>
    <w:rsid w:val="007F365C"/>
    <w:rsid w:val="007F46FC"/>
    <w:rsid w:val="007F494A"/>
    <w:rsid w:val="007F4BBC"/>
    <w:rsid w:val="007F6FFC"/>
    <w:rsid w:val="007F7B83"/>
    <w:rsid w:val="007F7C95"/>
    <w:rsid w:val="00800035"/>
    <w:rsid w:val="00800C3B"/>
    <w:rsid w:val="00800F2C"/>
    <w:rsid w:val="00802336"/>
    <w:rsid w:val="008024D5"/>
    <w:rsid w:val="00803630"/>
    <w:rsid w:val="00804092"/>
    <w:rsid w:val="00804D5C"/>
    <w:rsid w:val="00805B3F"/>
    <w:rsid w:val="00807A3E"/>
    <w:rsid w:val="0081065A"/>
    <w:rsid w:val="00810758"/>
    <w:rsid w:val="00810B77"/>
    <w:rsid w:val="00812CE9"/>
    <w:rsid w:val="0081675F"/>
    <w:rsid w:val="00816908"/>
    <w:rsid w:val="00817408"/>
    <w:rsid w:val="00817C3E"/>
    <w:rsid w:val="00820967"/>
    <w:rsid w:val="0082097F"/>
    <w:rsid w:val="00820ED2"/>
    <w:rsid w:val="00822450"/>
    <w:rsid w:val="00822E5D"/>
    <w:rsid w:val="00823B6E"/>
    <w:rsid w:val="00823DCD"/>
    <w:rsid w:val="00826D5E"/>
    <w:rsid w:val="008301D9"/>
    <w:rsid w:val="008305BF"/>
    <w:rsid w:val="0083143D"/>
    <w:rsid w:val="00831A7B"/>
    <w:rsid w:val="00831EAB"/>
    <w:rsid w:val="00832CCE"/>
    <w:rsid w:val="00834454"/>
    <w:rsid w:val="008364E9"/>
    <w:rsid w:val="00836F0B"/>
    <w:rsid w:val="008376C8"/>
    <w:rsid w:val="00837A66"/>
    <w:rsid w:val="008402BD"/>
    <w:rsid w:val="008415D4"/>
    <w:rsid w:val="00841BA2"/>
    <w:rsid w:val="00841D2C"/>
    <w:rsid w:val="00842A6B"/>
    <w:rsid w:val="008438C4"/>
    <w:rsid w:val="00844430"/>
    <w:rsid w:val="00845D25"/>
    <w:rsid w:val="00846091"/>
    <w:rsid w:val="008466E5"/>
    <w:rsid w:val="00847D43"/>
    <w:rsid w:val="00847DE3"/>
    <w:rsid w:val="00850BEA"/>
    <w:rsid w:val="00852BEB"/>
    <w:rsid w:val="00852DA6"/>
    <w:rsid w:val="00855000"/>
    <w:rsid w:val="0085633C"/>
    <w:rsid w:val="00856E23"/>
    <w:rsid w:val="008611B8"/>
    <w:rsid w:val="00862409"/>
    <w:rsid w:val="00862621"/>
    <w:rsid w:val="00862E49"/>
    <w:rsid w:val="00862F55"/>
    <w:rsid w:val="00863BA2"/>
    <w:rsid w:val="00864088"/>
    <w:rsid w:val="008643E3"/>
    <w:rsid w:val="00865F5B"/>
    <w:rsid w:val="00866CC0"/>
    <w:rsid w:val="0086737C"/>
    <w:rsid w:val="008677C3"/>
    <w:rsid w:val="008712C4"/>
    <w:rsid w:val="008723F1"/>
    <w:rsid w:val="0087477F"/>
    <w:rsid w:val="00874783"/>
    <w:rsid w:val="00876AFC"/>
    <w:rsid w:val="00876B3A"/>
    <w:rsid w:val="00880523"/>
    <w:rsid w:val="0088176A"/>
    <w:rsid w:val="00881DB9"/>
    <w:rsid w:val="008837EA"/>
    <w:rsid w:val="00883900"/>
    <w:rsid w:val="008842F2"/>
    <w:rsid w:val="008843F7"/>
    <w:rsid w:val="008844E3"/>
    <w:rsid w:val="008851E8"/>
    <w:rsid w:val="0088559F"/>
    <w:rsid w:val="00885786"/>
    <w:rsid w:val="008866E6"/>
    <w:rsid w:val="00886971"/>
    <w:rsid w:val="00886ECE"/>
    <w:rsid w:val="00886F0B"/>
    <w:rsid w:val="00887585"/>
    <w:rsid w:val="00887A9E"/>
    <w:rsid w:val="008908C1"/>
    <w:rsid w:val="00891B63"/>
    <w:rsid w:val="0089307F"/>
    <w:rsid w:val="0089316B"/>
    <w:rsid w:val="008933E8"/>
    <w:rsid w:val="008938C3"/>
    <w:rsid w:val="008944EB"/>
    <w:rsid w:val="00894DFD"/>
    <w:rsid w:val="00895131"/>
    <w:rsid w:val="00895D5B"/>
    <w:rsid w:val="008962AD"/>
    <w:rsid w:val="00896626"/>
    <w:rsid w:val="008974C6"/>
    <w:rsid w:val="008974D3"/>
    <w:rsid w:val="00897EA4"/>
    <w:rsid w:val="008A0708"/>
    <w:rsid w:val="008A13F1"/>
    <w:rsid w:val="008A1D8C"/>
    <w:rsid w:val="008A2E9D"/>
    <w:rsid w:val="008A2F0C"/>
    <w:rsid w:val="008A2F6C"/>
    <w:rsid w:val="008A3189"/>
    <w:rsid w:val="008A417A"/>
    <w:rsid w:val="008A4627"/>
    <w:rsid w:val="008A496F"/>
    <w:rsid w:val="008A7151"/>
    <w:rsid w:val="008A79A6"/>
    <w:rsid w:val="008B0952"/>
    <w:rsid w:val="008B11CD"/>
    <w:rsid w:val="008B2FC9"/>
    <w:rsid w:val="008B4504"/>
    <w:rsid w:val="008B5F29"/>
    <w:rsid w:val="008B6B76"/>
    <w:rsid w:val="008C01B8"/>
    <w:rsid w:val="008C04A0"/>
    <w:rsid w:val="008C1A6A"/>
    <w:rsid w:val="008C1C08"/>
    <w:rsid w:val="008C1D62"/>
    <w:rsid w:val="008C26D1"/>
    <w:rsid w:val="008C42A6"/>
    <w:rsid w:val="008C5044"/>
    <w:rsid w:val="008C50FF"/>
    <w:rsid w:val="008C6388"/>
    <w:rsid w:val="008C6B33"/>
    <w:rsid w:val="008C7251"/>
    <w:rsid w:val="008D32A4"/>
    <w:rsid w:val="008D4CB8"/>
    <w:rsid w:val="008D6145"/>
    <w:rsid w:val="008D6AF0"/>
    <w:rsid w:val="008E0247"/>
    <w:rsid w:val="008E0CD0"/>
    <w:rsid w:val="008E1407"/>
    <w:rsid w:val="008E14E0"/>
    <w:rsid w:val="008E2A70"/>
    <w:rsid w:val="008E2E12"/>
    <w:rsid w:val="008E2E68"/>
    <w:rsid w:val="008E31C8"/>
    <w:rsid w:val="008E42E8"/>
    <w:rsid w:val="008E53F9"/>
    <w:rsid w:val="008E601C"/>
    <w:rsid w:val="008E7805"/>
    <w:rsid w:val="008E79C1"/>
    <w:rsid w:val="008F14B4"/>
    <w:rsid w:val="008F1D33"/>
    <w:rsid w:val="008F3C48"/>
    <w:rsid w:val="008F4367"/>
    <w:rsid w:val="008F5201"/>
    <w:rsid w:val="008F533E"/>
    <w:rsid w:val="008F613F"/>
    <w:rsid w:val="008F62B5"/>
    <w:rsid w:val="008F7B26"/>
    <w:rsid w:val="008F7D56"/>
    <w:rsid w:val="00900A24"/>
    <w:rsid w:val="009028FD"/>
    <w:rsid w:val="009034D0"/>
    <w:rsid w:val="00903C0A"/>
    <w:rsid w:val="00905C02"/>
    <w:rsid w:val="00906117"/>
    <w:rsid w:val="00906408"/>
    <w:rsid w:val="00906D91"/>
    <w:rsid w:val="009077A8"/>
    <w:rsid w:val="00910A6E"/>
    <w:rsid w:val="00912413"/>
    <w:rsid w:val="00912B50"/>
    <w:rsid w:val="009132A9"/>
    <w:rsid w:val="00913AB6"/>
    <w:rsid w:val="00914ABC"/>
    <w:rsid w:val="0091517E"/>
    <w:rsid w:val="00915C16"/>
    <w:rsid w:val="00920054"/>
    <w:rsid w:val="00920156"/>
    <w:rsid w:val="00920C37"/>
    <w:rsid w:val="009218D3"/>
    <w:rsid w:val="00921988"/>
    <w:rsid w:val="00921A1B"/>
    <w:rsid w:val="00922EB9"/>
    <w:rsid w:val="00923BA0"/>
    <w:rsid w:val="00924AA0"/>
    <w:rsid w:val="00924AEB"/>
    <w:rsid w:val="00924D4A"/>
    <w:rsid w:val="00924F12"/>
    <w:rsid w:val="00924F27"/>
    <w:rsid w:val="0092539C"/>
    <w:rsid w:val="00926415"/>
    <w:rsid w:val="0093007C"/>
    <w:rsid w:val="0093240B"/>
    <w:rsid w:val="00933C87"/>
    <w:rsid w:val="00934228"/>
    <w:rsid w:val="0093482E"/>
    <w:rsid w:val="00934D52"/>
    <w:rsid w:val="009360AF"/>
    <w:rsid w:val="0093738C"/>
    <w:rsid w:val="00940B57"/>
    <w:rsid w:val="00941EFF"/>
    <w:rsid w:val="009423FE"/>
    <w:rsid w:val="00942E09"/>
    <w:rsid w:val="009439A3"/>
    <w:rsid w:val="00943C90"/>
    <w:rsid w:val="0094523D"/>
    <w:rsid w:val="009455B3"/>
    <w:rsid w:val="00945CC8"/>
    <w:rsid w:val="0094640A"/>
    <w:rsid w:val="00946F8F"/>
    <w:rsid w:val="00950D7E"/>
    <w:rsid w:val="0095266A"/>
    <w:rsid w:val="00952C70"/>
    <w:rsid w:val="00952F0F"/>
    <w:rsid w:val="009531B4"/>
    <w:rsid w:val="00953D17"/>
    <w:rsid w:val="00954826"/>
    <w:rsid w:val="00954B46"/>
    <w:rsid w:val="00956CF3"/>
    <w:rsid w:val="0095713A"/>
    <w:rsid w:val="009605ED"/>
    <w:rsid w:val="00961FEF"/>
    <w:rsid w:val="009627C5"/>
    <w:rsid w:val="00962F4C"/>
    <w:rsid w:val="00963A21"/>
    <w:rsid w:val="0096420A"/>
    <w:rsid w:val="00964606"/>
    <w:rsid w:val="00964697"/>
    <w:rsid w:val="009669D0"/>
    <w:rsid w:val="009674A7"/>
    <w:rsid w:val="0096759B"/>
    <w:rsid w:val="0096784F"/>
    <w:rsid w:val="00967A79"/>
    <w:rsid w:val="00970321"/>
    <w:rsid w:val="009710FB"/>
    <w:rsid w:val="00972C93"/>
    <w:rsid w:val="00972CA8"/>
    <w:rsid w:val="00973178"/>
    <w:rsid w:val="009731D6"/>
    <w:rsid w:val="009735FA"/>
    <w:rsid w:val="009736D4"/>
    <w:rsid w:val="0097490D"/>
    <w:rsid w:val="00974A18"/>
    <w:rsid w:val="00975200"/>
    <w:rsid w:val="00975B9B"/>
    <w:rsid w:val="00976505"/>
    <w:rsid w:val="009767A8"/>
    <w:rsid w:val="009768D1"/>
    <w:rsid w:val="00976904"/>
    <w:rsid w:val="00977434"/>
    <w:rsid w:val="00977E0F"/>
    <w:rsid w:val="009803AE"/>
    <w:rsid w:val="00981C8B"/>
    <w:rsid w:val="00982074"/>
    <w:rsid w:val="009821D6"/>
    <w:rsid w:val="00982EE8"/>
    <w:rsid w:val="00983197"/>
    <w:rsid w:val="0098549B"/>
    <w:rsid w:val="00985B15"/>
    <w:rsid w:val="00985C9F"/>
    <w:rsid w:val="00985F76"/>
    <w:rsid w:val="00987951"/>
    <w:rsid w:val="00991DA2"/>
    <w:rsid w:val="009925F5"/>
    <w:rsid w:val="00992FFE"/>
    <w:rsid w:val="0099310B"/>
    <w:rsid w:val="00993A8E"/>
    <w:rsid w:val="00993BE2"/>
    <w:rsid w:val="00993C70"/>
    <w:rsid w:val="00993E86"/>
    <w:rsid w:val="009946B6"/>
    <w:rsid w:val="00994ACE"/>
    <w:rsid w:val="00995666"/>
    <w:rsid w:val="009956DA"/>
    <w:rsid w:val="00996EB1"/>
    <w:rsid w:val="00997A8C"/>
    <w:rsid w:val="009A011D"/>
    <w:rsid w:val="009A2EB5"/>
    <w:rsid w:val="009A2FA5"/>
    <w:rsid w:val="009A4B96"/>
    <w:rsid w:val="009A6F17"/>
    <w:rsid w:val="009A7B24"/>
    <w:rsid w:val="009B0198"/>
    <w:rsid w:val="009B0740"/>
    <w:rsid w:val="009B0A53"/>
    <w:rsid w:val="009B1067"/>
    <w:rsid w:val="009B1BAA"/>
    <w:rsid w:val="009B1E9E"/>
    <w:rsid w:val="009B3B70"/>
    <w:rsid w:val="009B433F"/>
    <w:rsid w:val="009B61F7"/>
    <w:rsid w:val="009B676F"/>
    <w:rsid w:val="009B70D8"/>
    <w:rsid w:val="009B7F9A"/>
    <w:rsid w:val="009C126A"/>
    <w:rsid w:val="009C1C31"/>
    <w:rsid w:val="009C324C"/>
    <w:rsid w:val="009C340E"/>
    <w:rsid w:val="009C35D5"/>
    <w:rsid w:val="009C3837"/>
    <w:rsid w:val="009C3934"/>
    <w:rsid w:val="009C3CDE"/>
    <w:rsid w:val="009C5B9F"/>
    <w:rsid w:val="009C6090"/>
    <w:rsid w:val="009C7268"/>
    <w:rsid w:val="009C7AE9"/>
    <w:rsid w:val="009D00B0"/>
    <w:rsid w:val="009D03E9"/>
    <w:rsid w:val="009D0887"/>
    <w:rsid w:val="009D08F1"/>
    <w:rsid w:val="009D0FFE"/>
    <w:rsid w:val="009D14FD"/>
    <w:rsid w:val="009D1AE0"/>
    <w:rsid w:val="009D31B4"/>
    <w:rsid w:val="009D39F2"/>
    <w:rsid w:val="009D3E6D"/>
    <w:rsid w:val="009D532B"/>
    <w:rsid w:val="009D5790"/>
    <w:rsid w:val="009D5CBD"/>
    <w:rsid w:val="009D5D4A"/>
    <w:rsid w:val="009D69B7"/>
    <w:rsid w:val="009D75F2"/>
    <w:rsid w:val="009D7896"/>
    <w:rsid w:val="009E0100"/>
    <w:rsid w:val="009E040F"/>
    <w:rsid w:val="009E123D"/>
    <w:rsid w:val="009E22FA"/>
    <w:rsid w:val="009E278E"/>
    <w:rsid w:val="009E2A86"/>
    <w:rsid w:val="009E3AB0"/>
    <w:rsid w:val="009E3E17"/>
    <w:rsid w:val="009E4AA3"/>
    <w:rsid w:val="009E4B77"/>
    <w:rsid w:val="009E5059"/>
    <w:rsid w:val="009E63EE"/>
    <w:rsid w:val="009E65DD"/>
    <w:rsid w:val="009E724A"/>
    <w:rsid w:val="009E73B6"/>
    <w:rsid w:val="009E7484"/>
    <w:rsid w:val="009F0A16"/>
    <w:rsid w:val="009F2080"/>
    <w:rsid w:val="009F24EA"/>
    <w:rsid w:val="009F253A"/>
    <w:rsid w:val="009F319B"/>
    <w:rsid w:val="009F367F"/>
    <w:rsid w:val="009F3956"/>
    <w:rsid w:val="009F4E98"/>
    <w:rsid w:val="009F5AE2"/>
    <w:rsid w:val="009F77D6"/>
    <w:rsid w:val="009F7A25"/>
    <w:rsid w:val="00A0062F"/>
    <w:rsid w:val="00A00CBA"/>
    <w:rsid w:val="00A01B64"/>
    <w:rsid w:val="00A0227F"/>
    <w:rsid w:val="00A03017"/>
    <w:rsid w:val="00A03251"/>
    <w:rsid w:val="00A03AB5"/>
    <w:rsid w:val="00A0407E"/>
    <w:rsid w:val="00A049DC"/>
    <w:rsid w:val="00A050EC"/>
    <w:rsid w:val="00A06AEA"/>
    <w:rsid w:val="00A06B2A"/>
    <w:rsid w:val="00A06C55"/>
    <w:rsid w:val="00A106EC"/>
    <w:rsid w:val="00A107D2"/>
    <w:rsid w:val="00A11532"/>
    <w:rsid w:val="00A1249E"/>
    <w:rsid w:val="00A1303E"/>
    <w:rsid w:val="00A14335"/>
    <w:rsid w:val="00A14CDD"/>
    <w:rsid w:val="00A15332"/>
    <w:rsid w:val="00A169F9"/>
    <w:rsid w:val="00A172EC"/>
    <w:rsid w:val="00A17576"/>
    <w:rsid w:val="00A217CD"/>
    <w:rsid w:val="00A22726"/>
    <w:rsid w:val="00A2282A"/>
    <w:rsid w:val="00A22FF1"/>
    <w:rsid w:val="00A231AD"/>
    <w:rsid w:val="00A23A7D"/>
    <w:rsid w:val="00A23BD6"/>
    <w:rsid w:val="00A23C4A"/>
    <w:rsid w:val="00A243EB"/>
    <w:rsid w:val="00A25157"/>
    <w:rsid w:val="00A252F1"/>
    <w:rsid w:val="00A25422"/>
    <w:rsid w:val="00A257AA"/>
    <w:rsid w:val="00A259E8"/>
    <w:rsid w:val="00A26A59"/>
    <w:rsid w:val="00A26D92"/>
    <w:rsid w:val="00A271B9"/>
    <w:rsid w:val="00A27454"/>
    <w:rsid w:val="00A3016E"/>
    <w:rsid w:val="00A32481"/>
    <w:rsid w:val="00A32BDB"/>
    <w:rsid w:val="00A32FAA"/>
    <w:rsid w:val="00A32FF3"/>
    <w:rsid w:val="00A33AEA"/>
    <w:rsid w:val="00A34B45"/>
    <w:rsid w:val="00A3531D"/>
    <w:rsid w:val="00A3571F"/>
    <w:rsid w:val="00A36A5C"/>
    <w:rsid w:val="00A36FA0"/>
    <w:rsid w:val="00A37070"/>
    <w:rsid w:val="00A408B8"/>
    <w:rsid w:val="00A422FE"/>
    <w:rsid w:val="00A42713"/>
    <w:rsid w:val="00A42D1E"/>
    <w:rsid w:val="00A42D46"/>
    <w:rsid w:val="00A42F10"/>
    <w:rsid w:val="00A4347C"/>
    <w:rsid w:val="00A43D2A"/>
    <w:rsid w:val="00A44D05"/>
    <w:rsid w:val="00A44DA2"/>
    <w:rsid w:val="00A456F3"/>
    <w:rsid w:val="00A463EB"/>
    <w:rsid w:val="00A47338"/>
    <w:rsid w:val="00A5072E"/>
    <w:rsid w:val="00A51F0A"/>
    <w:rsid w:val="00A53C31"/>
    <w:rsid w:val="00A53CB9"/>
    <w:rsid w:val="00A55882"/>
    <w:rsid w:val="00A569B6"/>
    <w:rsid w:val="00A57703"/>
    <w:rsid w:val="00A577FF"/>
    <w:rsid w:val="00A57AFB"/>
    <w:rsid w:val="00A57ECB"/>
    <w:rsid w:val="00A61790"/>
    <w:rsid w:val="00A618F9"/>
    <w:rsid w:val="00A620C3"/>
    <w:rsid w:val="00A63C3C"/>
    <w:rsid w:val="00A6453F"/>
    <w:rsid w:val="00A65840"/>
    <w:rsid w:val="00A65DD6"/>
    <w:rsid w:val="00A663D1"/>
    <w:rsid w:val="00A67533"/>
    <w:rsid w:val="00A71865"/>
    <w:rsid w:val="00A73FC3"/>
    <w:rsid w:val="00A7447F"/>
    <w:rsid w:val="00A74D1B"/>
    <w:rsid w:val="00A75053"/>
    <w:rsid w:val="00A75088"/>
    <w:rsid w:val="00A76466"/>
    <w:rsid w:val="00A777DE"/>
    <w:rsid w:val="00A8083A"/>
    <w:rsid w:val="00A8111D"/>
    <w:rsid w:val="00A814C6"/>
    <w:rsid w:val="00A822F6"/>
    <w:rsid w:val="00A82CFC"/>
    <w:rsid w:val="00A85E4A"/>
    <w:rsid w:val="00A87C98"/>
    <w:rsid w:val="00A87D82"/>
    <w:rsid w:val="00A87E4B"/>
    <w:rsid w:val="00A90775"/>
    <w:rsid w:val="00A90891"/>
    <w:rsid w:val="00A90EA3"/>
    <w:rsid w:val="00A910AC"/>
    <w:rsid w:val="00A91625"/>
    <w:rsid w:val="00A92E34"/>
    <w:rsid w:val="00A9359D"/>
    <w:rsid w:val="00A943AD"/>
    <w:rsid w:val="00A94948"/>
    <w:rsid w:val="00A95047"/>
    <w:rsid w:val="00A97684"/>
    <w:rsid w:val="00AA0490"/>
    <w:rsid w:val="00AA0F1A"/>
    <w:rsid w:val="00AA2892"/>
    <w:rsid w:val="00AA3550"/>
    <w:rsid w:val="00AA4907"/>
    <w:rsid w:val="00AA4BA6"/>
    <w:rsid w:val="00AA4D29"/>
    <w:rsid w:val="00AA4E86"/>
    <w:rsid w:val="00AA5620"/>
    <w:rsid w:val="00AA5B1B"/>
    <w:rsid w:val="00AA712A"/>
    <w:rsid w:val="00AA7F79"/>
    <w:rsid w:val="00AB06DC"/>
    <w:rsid w:val="00AB1BA9"/>
    <w:rsid w:val="00AB4063"/>
    <w:rsid w:val="00AB4283"/>
    <w:rsid w:val="00AB7125"/>
    <w:rsid w:val="00AB7414"/>
    <w:rsid w:val="00AC055A"/>
    <w:rsid w:val="00AC23D2"/>
    <w:rsid w:val="00AC324A"/>
    <w:rsid w:val="00AC34A1"/>
    <w:rsid w:val="00AC43C0"/>
    <w:rsid w:val="00AC4963"/>
    <w:rsid w:val="00AC4DB6"/>
    <w:rsid w:val="00AC56BA"/>
    <w:rsid w:val="00AC5BBA"/>
    <w:rsid w:val="00AC6645"/>
    <w:rsid w:val="00AC6A23"/>
    <w:rsid w:val="00AC710A"/>
    <w:rsid w:val="00AC7364"/>
    <w:rsid w:val="00AD157A"/>
    <w:rsid w:val="00AD1F91"/>
    <w:rsid w:val="00AD2156"/>
    <w:rsid w:val="00AD28AB"/>
    <w:rsid w:val="00AD2913"/>
    <w:rsid w:val="00AD4C52"/>
    <w:rsid w:val="00AD5821"/>
    <w:rsid w:val="00AD5853"/>
    <w:rsid w:val="00AD5E24"/>
    <w:rsid w:val="00AD673A"/>
    <w:rsid w:val="00AD6F1D"/>
    <w:rsid w:val="00AD71CF"/>
    <w:rsid w:val="00AD7277"/>
    <w:rsid w:val="00AE0729"/>
    <w:rsid w:val="00AE0967"/>
    <w:rsid w:val="00AE3A1B"/>
    <w:rsid w:val="00AE3C05"/>
    <w:rsid w:val="00AE637D"/>
    <w:rsid w:val="00AE6427"/>
    <w:rsid w:val="00AF0500"/>
    <w:rsid w:val="00AF094D"/>
    <w:rsid w:val="00AF1BF4"/>
    <w:rsid w:val="00AF2AEC"/>
    <w:rsid w:val="00AF5825"/>
    <w:rsid w:val="00AF5A07"/>
    <w:rsid w:val="00AF6E7A"/>
    <w:rsid w:val="00AF71D2"/>
    <w:rsid w:val="00AF7386"/>
    <w:rsid w:val="00AF7621"/>
    <w:rsid w:val="00B001D2"/>
    <w:rsid w:val="00B01A48"/>
    <w:rsid w:val="00B01DB5"/>
    <w:rsid w:val="00B031D4"/>
    <w:rsid w:val="00B03C99"/>
    <w:rsid w:val="00B03E41"/>
    <w:rsid w:val="00B0459D"/>
    <w:rsid w:val="00B04DA5"/>
    <w:rsid w:val="00B04F9D"/>
    <w:rsid w:val="00B0531B"/>
    <w:rsid w:val="00B058A7"/>
    <w:rsid w:val="00B05944"/>
    <w:rsid w:val="00B05E27"/>
    <w:rsid w:val="00B06235"/>
    <w:rsid w:val="00B06DD7"/>
    <w:rsid w:val="00B06ED9"/>
    <w:rsid w:val="00B0775E"/>
    <w:rsid w:val="00B10EDE"/>
    <w:rsid w:val="00B119D2"/>
    <w:rsid w:val="00B12A3C"/>
    <w:rsid w:val="00B1321C"/>
    <w:rsid w:val="00B13358"/>
    <w:rsid w:val="00B15834"/>
    <w:rsid w:val="00B15B0C"/>
    <w:rsid w:val="00B16CA8"/>
    <w:rsid w:val="00B202EF"/>
    <w:rsid w:val="00B20E08"/>
    <w:rsid w:val="00B20F62"/>
    <w:rsid w:val="00B214D4"/>
    <w:rsid w:val="00B2162F"/>
    <w:rsid w:val="00B21FCC"/>
    <w:rsid w:val="00B22092"/>
    <w:rsid w:val="00B22294"/>
    <w:rsid w:val="00B22F03"/>
    <w:rsid w:val="00B24BD4"/>
    <w:rsid w:val="00B24F9C"/>
    <w:rsid w:val="00B250FA"/>
    <w:rsid w:val="00B254FF"/>
    <w:rsid w:val="00B26A39"/>
    <w:rsid w:val="00B2723B"/>
    <w:rsid w:val="00B27696"/>
    <w:rsid w:val="00B306D9"/>
    <w:rsid w:val="00B30A60"/>
    <w:rsid w:val="00B32867"/>
    <w:rsid w:val="00B32B5E"/>
    <w:rsid w:val="00B33ADF"/>
    <w:rsid w:val="00B33D19"/>
    <w:rsid w:val="00B34139"/>
    <w:rsid w:val="00B344D2"/>
    <w:rsid w:val="00B35AF4"/>
    <w:rsid w:val="00B377E3"/>
    <w:rsid w:val="00B40161"/>
    <w:rsid w:val="00B4029A"/>
    <w:rsid w:val="00B4174E"/>
    <w:rsid w:val="00B42FFB"/>
    <w:rsid w:val="00B462F0"/>
    <w:rsid w:val="00B4639E"/>
    <w:rsid w:val="00B46917"/>
    <w:rsid w:val="00B46ED3"/>
    <w:rsid w:val="00B473C7"/>
    <w:rsid w:val="00B4785D"/>
    <w:rsid w:val="00B50178"/>
    <w:rsid w:val="00B513BF"/>
    <w:rsid w:val="00B517A1"/>
    <w:rsid w:val="00B52105"/>
    <w:rsid w:val="00B52448"/>
    <w:rsid w:val="00B52DB2"/>
    <w:rsid w:val="00B52EAD"/>
    <w:rsid w:val="00B52F33"/>
    <w:rsid w:val="00B53C96"/>
    <w:rsid w:val="00B546F3"/>
    <w:rsid w:val="00B55CC3"/>
    <w:rsid w:val="00B55FA9"/>
    <w:rsid w:val="00B57A1B"/>
    <w:rsid w:val="00B60C50"/>
    <w:rsid w:val="00B61106"/>
    <w:rsid w:val="00B61353"/>
    <w:rsid w:val="00B61DDE"/>
    <w:rsid w:val="00B62A88"/>
    <w:rsid w:val="00B62B37"/>
    <w:rsid w:val="00B63842"/>
    <w:rsid w:val="00B640A6"/>
    <w:rsid w:val="00B644AD"/>
    <w:rsid w:val="00B6470B"/>
    <w:rsid w:val="00B64E5D"/>
    <w:rsid w:val="00B6514D"/>
    <w:rsid w:val="00B656DE"/>
    <w:rsid w:val="00B65EEE"/>
    <w:rsid w:val="00B6650C"/>
    <w:rsid w:val="00B66A28"/>
    <w:rsid w:val="00B67FE9"/>
    <w:rsid w:val="00B70C60"/>
    <w:rsid w:val="00B71C53"/>
    <w:rsid w:val="00B71F4A"/>
    <w:rsid w:val="00B7321A"/>
    <w:rsid w:val="00B75F62"/>
    <w:rsid w:val="00B7696D"/>
    <w:rsid w:val="00B77CA7"/>
    <w:rsid w:val="00B80812"/>
    <w:rsid w:val="00B81556"/>
    <w:rsid w:val="00B82639"/>
    <w:rsid w:val="00B837D1"/>
    <w:rsid w:val="00B85F86"/>
    <w:rsid w:val="00B871AE"/>
    <w:rsid w:val="00B924AA"/>
    <w:rsid w:val="00B9578C"/>
    <w:rsid w:val="00B976D4"/>
    <w:rsid w:val="00BA2119"/>
    <w:rsid w:val="00BA2634"/>
    <w:rsid w:val="00BA2B7F"/>
    <w:rsid w:val="00BA2E78"/>
    <w:rsid w:val="00BA5B1F"/>
    <w:rsid w:val="00BA67A1"/>
    <w:rsid w:val="00BA6DDD"/>
    <w:rsid w:val="00BA72DA"/>
    <w:rsid w:val="00BA7654"/>
    <w:rsid w:val="00BA793D"/>
    <w:rsid w:val="00BA7E1B"/>
    <w:rsid w:val="00BB0A74"/>
    <w:rsid w:val="00BB16FE"/>
    <w:rsid w:val="00BB1E09"/>
    <w:rsid w:val="00BB205F"/>
    <w:rsid w:val="00BB287E"/>
    <w:rsid w:val="00BB3F25"/>
    <w:rsid w:val="00BB3FB5"/>
    <w:rsid w:val="00BB43B1"/>
    <w:rsid w:val="00BB4D34"/>
    <w:rsid w:val="00BB50A0"/>
    <w:rsid w:val="00BB52AC"/>
    <w:rsid w:val="00BB68D5"/>
    <w:rsid w:val="00BB6A47"/>
    <w:rsid w:val="00BB74CB"/>
    <w:rsid w:val="00BB7D49"/>
    <w:rsid w:val="00BC0262"/>
    <w:rsid w:val="00BC0297"/>
    <w:rsid w:val="00BC0305"/>
    <w:rsid w:val="00BC048E"/>
    <w:rsid w:val="00BC0CCD"/>
    <w:rsid w:val="00BC1A54"/>
    <w:rsid w:val="00BC3F33"/>
    <w:rsid w:val="00BC49C7"/>
    <w:rsid w:val="00BC4C52"/>
    <w:rsid w:val="00BC751B"/>
    <w:rsid w:val="00BC76E0"/>
    <w:rsid w:val="00BC7925"/>
    <w:rsid w:val="00BD0249"/>
    <w:rsid w:val="00BD092D"/>
    <w:rsid w:val="00BD0C33"/>
    <w:rsid w:val="00BD173F"/>
    <w:rsid w:val="00BD20DA"/>
    <w:rsid w:val="00BD352A"/>
    <w:rsid w:val="00BD3728"/>
    <w:rsid w:val="00BD3EB5"/>
    <w:rsid w:val="00BD4C5A"/>
    <w:rsid w:val="00BD57EE"/>
    <w:rsid w:val="00BD5AAF"/>
    <w:rsid w:val="00BD6796"/>
    <w:rsid w:val="00BD6C02"/>
    <w:rsid w:val="00BD71F9"/>
    <w:rsid w:val="00BE0A09"/>
    <w:rsid w:val="00BE16DD"/>
    <w:rsid w:val="00BE1953"/>
    <w:rsid w:val="00BE2BC2"/>
    <w:rsid w:val="00BE30DA"/>
    <w:rsid w:val="00BE3539"/>
    <w:rsid w:val="00BE40B7"/>
    <w:rsid w:val="00BE7757"/>
    <w:rsid w:val="00BF050B"/>
    <w:rsid w:val="00BF09ED"/>
    <w:rsid w:val="00BF0A96"/>
    <w:rsid w:val="00BF1377"/>
    <w:rsid w:val="00BF15E3"/>
    <w:rsid w:val="00BF1764"/>
    <w:rsid w:val="00BF2187"/>
    <w:rsid w:val="00BF2C44"/>
    <w:rsid w:val="00BF4559"/>
    <w:rsid w:val="00BF6982"/>
    <w:rsid w:val="00BF7259"/>
    <w:rsid w:val="00BF77C9"/>
    <w:rsid w:val="00BF7F90"/>
    <w:rsid w:val="00C00035"/>
    <w:rsid w:val="00C004E3"/>
    <w:rsid w:val="00C00563"/>
    <w:rsid w:val="00C00AF0"/>
    <w:rsid w:val="00C013AC"/>
    <w:rsid w:val="00C016C7"/>
    <w:rsid w:val="00C01F6F"/>
    <w:rsid w:val="00C01FC6"/>
    <w:rsid w:val="00C0206A"/>
    <w:rsid w:val="00C0242B"/>
    <w:rsid w:val="00C045D7"/>
    <w:rsid w:val="00C062DD"/>
    <w:rsid w:val="00C068AD"/>
    <w:rsid w:val="00C07270"/>
    <w:rsid w:val="00C0738B"/>
    <w:rsid w:val="00C0776E"/>
    <w:rsid w:val="00C10821"/>
    <w:rsid w:val="00C10B61"/>
    <w:rsid w:val="00C11A37"/>
    <w:rsid w:val="00C1244F"/>
    <w:rsid w:val="00C12B9F"/>
    <w:rsid w:val="00C12FCB"/>
    <w:rsid w:val="00C134FE"/>
    <w:rsid w:val="00C1541B"/>
    <w:rsid w:val="00C1610A"/>
    <w:rsid w:val="00C163AC"/>
    <w:rsid w:val="00C2090A"/>
    <w:rsid w:val="00C21428"/>
    <w:rsid w:val="00C21847"/>
    <w:rsid w:val="00C225E3"/>
    <w:rsid w:val="00C22A9A"/>
    <w:rsid w:val="00C22B45"/>
    <w:rsid w:val="00C245AF"/>
    <w:rsid w:val="00C24B4C"/>
    <w:rsid w:val="00C26797"/>
    <w:rsid w:val="00C27354"/>
    <w:rsid w:val="00C320EF"/>
    <w:rsid w:val="00C32460"/>
    <w:rsid w:val="00C329EB"/>
    <w:rsid w:val="00C32C7B"/>
    <w:rsid w:val="00C334D8"/>
    <w:rsid w:val="00C34476"/>
    <w:rsid w:val="00C35B49"/>
    <w:rsid w:val="00C361E4"/>
    <w:rsid w:val="00C37BA3"/>
    <w:rsid w:val="00C41501"/>
    <w:rsid w:val="00C416EC"/>
    <w:rsid w:val="00C42582"/>
    <w:rsid w:val="00C426D1"/>
    <w:rsid w:val="00C43B59"/>
    <w:rsid w:val="00C44A67"/>
    <w:rsid w:val="00C454C8"/>
    <w:rsid w:val="00C4669E"/>
    <w:rsid w:val="00C46E44"/>
    <w:rsid w:val="00C4766D"/>
    <w:rsid w:val="00C47CFB"/>
    <w:rsid w:val="00C50809"/>
    <w:rsid w:val="00C50985"/>
    <w:rsid w:val="00C50EBE"/>
    <w:rsid w:val="00C51188"/>
    <w:rsid w:val="00C5220E"/>
    <w:rsid w:val="00C526C9"/>
    <w:rsid w:val="00C527D0"/>
    <w:rsid w:val="00C52812"/>
    <w:rsid w:val="00C53178"/>
    <w:rsid w:val="00C5429C"/>
    <w:rsid w:val="00C5445D"/>
    <w:rsid w:val="00C568A9"/>
    <w:rsid w:val="00C569B3"/>
    <w:rsid w:val="00C57A1F"/>
    <w:rsid w:val="00C57EE3"/>
    <w:rsid w:val="00C6109F"/>
    <w:rsid w:val="00C61143"/>
    <w:rsid w:val="00C61152"/>
    <w:rsid w:val="00C6199A"/>
    <w:rsid w:val="00C624D7"/>
    <w:rsid w:val="00C62A52"/>
    <w:rsid w:val="00C63F91"/>
    <w:rsid w:val="00C664CD"/>
    <w:rsid w:val="00C6763A"/>
    <w:rsid w:val="00C67A58"/>
    <w:rsid w:val="00C67E54"/>
    <w:rsid w:val="00C70F1A"/>
    <w:rsid w:val="00C70F41"/>
    <w:rsid w:val="00C720C1"/>
    <w:rsid w:val="00C72386"/>
    <w:rsid w:val="00C72D0A"/>
    <w:rsid w:val="00C72D83"/>
    <w:rsid w:val="00C730A1"/>
    <w:rsid w:val="00C73339"/>
    <w:rsid w:val="00C73671"/>
    <w:rsid w:val="00C74038"/>
    <w:rsid w:val="00C7442D"/>
    <w:rsid w:val="00C753FF"/>
    <w:rsid w:val="00C7540F"/>
    <w:rsid w:val="00C75C3D"/>
    <w:rsid w:val="00C75DE7"/>
    <w:rsid w:val="00C7644E"/>
    <w:rsid w:val="00C77BCF"/>
    <w:rsid w:val="00C811B0"/>
    <w:rsid w:val="00C81264"/>
    <w:rsid w:val="00C81E75"/>
    <w:rsid w:val="00C84EDF"/>
    <w:rsid w:val="00C853F0"/>
    <w:rsid w:val="00C857A2"/>
    <w:rsid w:val="00C85AAD"/>
    <w:rsid w:val="00C868E1"/>
    <w:rsid w:val="00C873BF"/>
    <w:rsid w:val="00C87C87"/>
    <w:rsid w:val="00C90EC9"/>
    <w:rsid w:val="00C9131F"/>
    <w:rsid w:val="00C913C0"/>
    <w:rsid w:val="00C92299"/>
    <w:rsid w:val="00C9281D"/>
    <w:rsid w:val="00C92BEC"/>
    <w:rsid w:val="00C93016"/>
    <w:rsid w:val="00C93AC5"/>
    <w:rsid w:val="00C942AF"/>
    <w:rsid w:val="00C94CF4"/>
    <w:rsid w:val="00C9613C"/>
    <w:rsid w:val="00C96C30"/>
    <w:rsid w:val="00C96FD2"/>
    <w:rsid w:val="00C974EB"/>
    <w:rsid w:val="00CA0CF8"/>
    <w:rsid w:val="00CA0F9A"/>
    <w:rsid w:val="00CA133A"/>
    <w:rsid w:val="00CA13E7"/>
    <w:rsid w:val="00CA2EB9"/>
    <w:rsid w:val="00CA31E7"/>
    <w:rsid w:val="00CA336A"/>
    <w:rsid w:val="00CA46C9"/>
    <w:rsid w:val="00CA4ED6"/>
    <w:rsid w:val="00CA54C9"/>
    <w:rsid w:val="00CA6662"/>
    <w:rsid w:val="00CA71D2"/>
    <w:rsid w:val="00CA781D"/>
    <w:rsid w:val="00CA7AB0"/>
    <w:rsid w:val="00CB01AD"/>
    <w:rsid w:val="00CB0F36"/>
    <w:rsid w:val="00CB1877"/>
    <w:rsid w:val="00CB3174"/>
    <w:rsid w:val="00CB3A71"/>
    <w:rsid w:val="00CB4087"/>
    <w:rsid w:val="00CB4247"/>
    <w:rsid w:val="00CB5144"/>
    <w:rsid w:val="00CB5E25"/>
    <w:rsid w:val="00CB6398"/>
    <w:rsid w:val="00CB6859"/>
    <w:rsid w:val="00CB7A72"/>
    <w:rsid w:val="00CB7CF5"/>
    <w:rsid w:val="00CC00A9"/>
    <w:rsid w:val="00CC0CE9"/>
    <w:rsid w:val="00CC2D17"/>
    <w:rsid w:val="00CC573B"/>
    <w:rsid w:val="00CD03A4"/>
    <w:rsid w:val="00CD0D54"/>
    <w:rsid w:val="00CD2ABE"/>
    <w:rsid w:val="00CD2D04"/>
    <w:rsid w:val="00CD33EF"/>
    <w:rsid w:val="00CD3850"/>
    <w:rsid w:val="00CD5573"/>
    <w:rsid w:val="00CD574B"/>
    <w:rsid w:val="00CD62B9"/>
    <w:rsid w:val="00CE105C"/>
    <w:rsid w:val="00CE11A0"/>
    <w:rsid w:val="00CE17B1"/>
    <w:rsid w:val="00CE2954"/>
    <w:rsid w:val="00CE36D4"/>
    <w:rsid w:val="00CE3AF7"/>
    <w:rsid w:val="00CE48BA"/>
    <w:rsid w:val="00CE4B59"/>
    <w:rsid w:val="00CE4E46"/>
    <w:rsid w:val="00CE54BE"/>
    <w:rsid w:val="00CE5933"/>
    <w:rsid w:val="00CF0433"/>
    <w:rsid w:val="00CF2065"/>
    <w:rsid w:val="00CF2297"/>
    <w:rsid w:val="00CF32D8"/>
    <w:rsid w:val="00CF34E9"/>
    <w:rsid w:val="00CF4414"/>
    <w:rsid w:val="00CF5128"/>
    <w:rsid w:val="00CF7DF6"/>
    <w:rsid w:val="00D0041A"/>
    <w:rsid w:val="00D00786"/>
    <w:rsid w:val="00D00D31"/>
    <w:rsid w:val="00D01ECF"/>
    <w:rsid w:val="00D0229D"/>
    <w:rsid w:val="00D032EF"/>
    <w:rsid w:val="00D037D1"/>
    <w:rsid w:val="00D04A43"/>
    <w:rsid w:val="00D05468"/>
    <w:rsid w:val="00D054A2"/>
    <w:rsid w:val="00D0563A"/>
    <w:rsid w:val="00D060BA"/>
    <w:rsid w:val="00D07ADB"/>
    <w:rsid w:val="00D106C1"/>
    <w:rsid w:val="00D119DA"/>
    <w:rsid w:val="00D1265B"/>
    <w:rsid w:val="00D13358"/>
    <w:rsid w:val="00D143B7"/>
    <w:rsid w:val="00D14901"/>
    <w:rsid w:val="00D14977"/>
    <w:rsid w:val="00D15DB4"/>
    <w:rsid w:val="00D15EA6"/>
    <w:rsid w:val="00D16CE6"/>
    <w:rsid w:val="00D171A2"/>
    <w:rsid w:val="00D201FD"/>
    <w:rsid w:val="00D21025"/>
    <w:rsid w:val="00D22DAA"/>
    <w:rsid w:val="00D241D7"/>
    <w:rsid w:val="00D24582"/>
    <w:rsid w:val="00D24A84"/>
    <w:rsid w:val="00D251DD"/>
    <w:rsid w:val="00D25273"/>
    <w:rsid w:val="00D260B2"/>
    <w:rsid w:val="00D26656"/>
    <w:rsid w:val="00D271B8"/>
    <w:rsid w:val="00D2774F"/>
    <w:rsid w:val="00D30314"/>
    <w:rsid w:val="00D305A0"/>
    <w:rsid w:val="00D308FE"/>
    <w:rsid w:val="00D310A5"/>
    <w:rsid w:val="00D31DDA"/>
    <w:rsid w:val="00D3348D"/>
    <w:rsid w:val="00D360B7"/>
    <w:rsid w:val="00D36A6A"/>
    <w:rsid w:val="00D378EC"/>
    <w:rsid w:val="00D37CA5"/>
    <w:rsid w:val="00D44065"/>
    <w:rsid w:val="00D458C3"/>
    <w:rsid w:val="00D45A9A"/>
    <w:rsid w:val="00D45E39"/>
    <w:rsid w:val="00D4688F"/>
    <w:rsid w:val="00D46B89"/>
    <w:rsid w:val="00D472CC"/>
    <w:rsid w:val="00D47467"/>
    <w:rsid w:val="00D47E9E"/>
    <w:rsid w:val="00D52D3F"/>
    <w:rsid w:val="00D5405D"/>
    <w:rsid w:val="00D5597D"/>
    <w:rsid w:val="00D56D32"/>
    <w:rsid w:val="00D57727"/>
    <w:rsid w:val="00D57E5A"/>
    <w:rsid w:val="00D61749"/>
    <w:rsid w:val="00D617DC"/>
    <w:rsid w:val="00D63BA7"/>
    <w:rsid w:val="00D640D8"/>
    <w:rsid w:val="00D6442E"/>
    <w:rsid w:val="00D64AD5"/>
    <w:rsid w:val="00D6704E"/>
    <w:rsid w:val="00D71586"/>
    <w:rsid w:val="00D71865"/>
    <w:rsid w:val="00D7286A"/>
    <w:rsid w:val="00D72A27"/>
    <w:rsid w:val="00D743E9"/>
    <w:rsid w:val="00D744F0"/>
    <w:rsid w:val="00D74C96"/>
    <w:rsid w:val="00D7524D"/>
    <w:rsid w:val="00D7632B"/>
    <w:rsid w:val="00D77327"/>
    <w:rsid w:val="00D77FBB"/>
    <w:rsid w:val="00D80B07"/>
    <w:rsid w:val="00D80BCC"/>
    <w:rsid w:val="00D837A9"/>
    <w:rsid w:val="00D838D9"/>
    <w:rsid w:val="00D83E25"/>
    <w:rsid w:val="00D83E5A"/>
    <w:rsid w:val="00D85A18"/>
    <w:rsid w:val="00D85DF2"/>
    <w:rsid w:val="00D85E64"/>
    <w:rsid w:val="00D865CC"/>
    <w:rsid w:val="00D86962"/>
    <w:rsid w:val="00D872CC"/>
    <w:rsid w:val="00D901D8"/>
    <w:rsid w:val="00D91956"/>
    <w:rsid w:val="00D92BE8"/>
    <w:rsid w:val="00D93217"/>
    <w:rsid w:val="00D933E2"/>
    <w:rsid w:val="00D9463B"/>
    <w:rsid w:val="00D96C38"/>
    <w:rsid w:val="00D978DD"/>
    <w:rsid w:val="00DA11CC"/>
    <w:rsid w:val="00DA1657"/>
    <w:rsid w:val="00DA27A6"/>
    <w:rsid w:val="00DA3541"/>
    <w:rsid w:val="00DA3748"/>
    <w:rsid w:val="00DA3FFF"/>
    <w:rsid w:val="00DA4024"/>
    <w:rsid w:val="00DA48D5"/>
    <w:rsid w:val="00DA62C1"/>
    <w:rsid w:val="00DA6E2A"/>
    <w:rsid w:val="00DA77A9"/>
    <w:rsid w:val="00DA7AFE"/>
    <w:rsid w:val="00DA7E36"/>
    <w:rsid w:val="00DB0A44"/>
    <w:rsid w:val="00DB18EB"/>
    <w:rsid w:val="00DB3740"/>
    <w:rsid w:val="00DB3981"/>
    <w:rsid w:val="00DB3CE6"/>
    <w:rsid w:val="00DB4033"/>
    <w:rsid w:val="00DB4408"/>
    <w:rsid w:val="00DB6C7D"/>
    <w:rsid w:val="00DB6F9D"/>
    <w:rsid w:val="00DC18A8"/>
    <w:rsid w:val="00DC2654"/>
    <w:rsid w:val="00DC2A34"/>
    <w:rsid w:val="00DC2F76"/>
    <w:rsid w:val="00DC310A"/>
    <w:rsid w:val="00DC43BB"/>
    <w:rsid w:val="00DC45C6"/>
    <w:rsid w:val="00DC50D7"/>
    <w:rsid w:val="00DC590E"/>
    <w:rsid w:val="00DC7756"/>
    <w:rsid w:val="00DC7EFA"/>
    <w:rsid w:val="00DD003C"/>
    <w:rsid w:val="00DD0399"/>
    <w:rsid w:val="00DD05B1"/>
    <w:rsid w:val="00DD1091"/>
    <w:rsid w:val="00DD1284"/>
    <w:rsid w:val="00DD1496"/>
    <w:rsid w:val="00DD1CAB"/>
    <w:rsid w:val="00DD23EB"/>
    <w:rsid w:val="00DD3045"/>
    <w:rsid w:val="00DD4119"/>
    <w:rsid w:val="00DD5362"/>
    <w:rsid w:val="00DD78F8"/>
    <w:rsid w:val="00DE0448"/>
    <w:rsid w:val="00DE08AD"/>
    <w:rsid w:val="00DE0CB2"/>
    <w:rsid w:val="00DE0F09"/>
    <w:rsid w:val="00DE1852"/>
    <w:rsid w:val="00DE2846"/>
    <w:rsid w:val="00DE2A05"/>
    <w:rsid w:val="00DE31E1"/>
    <w:rsid w:val="00DE360B"/>
    <w:rsid w:val="00DE3A09"/>
    <w:rsid w:val="00DE49D6"/>
    <w:rsid w:val="00DE5B83"/>
    <w:rsid w:val="00DE7168"/>
    <w:rsid w:val="00DE7440"/>
    <w:rsid w:val="00DE7C34"/>
    <w:rsid w:val="00DF0BDE"/>
    <w:rsid w:val="00DF0CDC"/>
    <w:rsid w:val="00DF11B5"/>
    <w:rsid w:val="00DF2350"/>
    <w:rsid w:val="00DF2E3C"/>
    <w:rsid w:val="00DF2F33"/>
    <w:rsid w:val="00DF49E3"/>
    <w:rsid w:val="00DF4A19"/>
    <w:rsid w:val="00DF4D97"/>
    <w:rsid w:val="00DF5E4E"/>
    <w:rsid w:val="00DF6852"/>
    <w:rsid w:val="00DF6858"/>
    <w:rsid w:val="00DF6BC0"/>
    <w:rsid w:val="00DF6C0C"/>
    <w:rsid w:val="00DF6CA0"/>
    <w:rsid w:val="00DF6EAE"/>
    <w:rsid w:val="00DF7F70"/>
    <w:rsid w:val="00E000FD"/>
    <w:rsid w:val="00E00525"/>
    <w:rsid w:val="00E01944"/>
    <w:rsid w:val="00E0219E"/>
    <w:rsid w:val="00E02BDC"/>
    <w:rsid w:val="00E031DD"/>
    <w:rsid w:val="00E03975"/>
    <w:rsid w:val="00E039EB"/>
    <w:rsid w:val="00E03B04"/>
    <w:rsid w:val="00E044F5"/>
    <w:rsid w:val="00E046DB"/>
    <w:rsid w:val="00E0471F"/>
    <w:rsid w:val="00E0638F"/>
    <w:rsid w:val="00E066C5"/>
    <w:rsid w:val="00E06729"/>
    <w:rsid w:val="00E06A75"/>
    <w:rsid w:val="00E06CE6"/>
    <w:rsid w:val="00E079FE"/>
    <w:rsid w:val="00E10389"/>
    <w:rsid w:val="00E106E6"/>
    <w:rsid w:val="00E10CAA"/>
    <w:rsid w:val="00E11623"/>
    <w:rsid w:val="00E11BE0"/>
    <w:rsid w:val="00E11FDD"/>
    <w:rsid w:val="00E12984"/>
    <w:rsid w:val="00E13474"/>
    <w:rsid w:val="00E135DA"/>
    <w:rsid w:val="00E13641"/>
    <w:rsid w:val="00E136D1"/>
    <w:rsid w:val="00E13948"/>
    <w:rsid w:val="00E13C81"/>
    <w:rsid w:val="00E1402D"/>
    <w:rsid w:val="00E14F8F"/>
    <w:rsid w:val="00E15AF8"/>
    <w:rsid w:val="00E16F8A"/>
    <w:rsid w:val="00E17245"/>
    <w:rsid w:val="00E173C2"/>
    <w:rsid w:val="00E2048A"/>
    <w:rsid w:val="00E20CBE"/>
    <w:rsid w:val="00E21AE1"/>
    <w:rsid w:val="00E220F8"/>
    <w:rsid w:val="00E22271"/>
    <w:rsid w:val="00E23046"/>
    <w:rsid w:val="00E25837"/>
    <w:rsid w:val="00E2737D"/>
    <w:rsid w:val="00E27898"/>
    <w:rsid w:val="00E27B9C"/>
    <w:rsid w:val="00E27CA5"/>
    <w:rsid w:val="00E319E0"/>
    <w:rsid w:val="00E3208A"/>
    <w:rsid w:val="00E32668"/>
    <w:rsid w:val="00E34180"/>
    <w:rsid w:val="00E34DDE"/>
    <w:rsid w:val="00E35CF3"/>
    <w:rsid w:val="00E37DA1"/>
    <w:rsid w:val="00E408B9"/>
    <w:rsid w:val="00E42559"/>
    <w:rsid w:val="00E4412C"/>
    <w:rsid w:val="00E44636"/>
    <w:rsid w:val="00E504A6"/>
    <w:rsid w:val="00E507F1"/>
    <w:rsid w:val="00E50929"/>
    <w:rsid w:val="00E50AB7"/>
    <w:rsid w:val="00E51A00"/>
    <w:rsid w:val="00E51ABE"/>
    <w:rsid w:val="00E51AE4"/>
    <w:rsid w:val="00E52772"/>
    <w:rsid w:val="00E53311"/>
    <w:rsid w:val="00E53D5C"/>
    <w:rsid w:val="00E542B8"/>
    <w:rsid w:val="00E54949"/>
    <w:rsid w:val="00E55541"/>
    <w:rsid w:val="00E5702F"/>
    <w:rsid w:val="00E57125"/>
    <w:rsid w:val="00E57639"/>
    <w:rsid w:val="00E60DEA"/>
    <w:rsid w:val="00E61C32"/>
    <w:rsid w:val="00E62195"/>
    <w:rsid w:val="00E62571"/>
    <w:rsid w:val="00E64E0F"/>
    <w:rsid w:val="00E66791"/>
    <w:rsid w:val="00E71253"/>
    <w:rsid w:val="00E72019"/>
    <w:rsid w:val="00E72127"/>
    <w:rsid w:val="00E72B84"/>
    <w:rsid w:val="00E73112"/>
    <w:rsid w:val="00E731B1"/>
    <w:rsid w:val="00E73248"/>
    <w:rsid w:val="00E73283"/>
    <w:rsid w:val="00E74A37"/>
    <w:rsid w:val="00E74AE9"/>
    <w:rsid w:val="00E75BE0"/>
    <w:rsid w:val="00E75E28"/>
    <w:rsid w:val="00E76803"/>
    <w:rsid w:val="00E7685C"/>
    <w:rsid w:val="00E77143"/>
    <w:rsid w:val="00E77294"/>
    <w:rsid w:val="00E8093C"/>
    <w:rsid w:val="00E8360D"/>
    <w:rsid w:val="00E84012"/>
    <w:rsid w:val="00E85132"/>
    <w:rsid w:val="00E85EA8"/>
    <w:rsid w:val="00E86D03"/>
    <w:rsid w:val="00E871C2"/>
    <w:rsid w:val="00E87206"/>
    <w:rsid w:val="00E87709"/>
    <w:rsid w:val="00E87C07"/>
    <w:rsid w:val="00E90AD5"/>
    <w:rsid w:val="00E91A6F"/>
    <w:rsid w:val="00E92021"/>
    <w:rsid w:val="00E9297B"/>
    <w:rsid w:val="00E9359B"/>
    <w:rsid w:val="00E94042"/>
    <w:rsid w:val="00E9436D"/>
    <w:rsid w:val="00E94600"/>
    <w:rsid w:val="00E94B11"/>
    <w:rsid w:val="00E953DD"/>
    <w:rsid w:val="00E954DA"/>
    <w:rsid w:val="00E95AE0"/>
    <w:rsid w:val="00E96372"/>
    <w:rsid w:val="00E971C1"/>
    <w:rsid w:val="00E97622"/>
    <w:rsid w:val="00E976CD"/>
    <w:rsid w:val="00E97C11"/>
    <w:rsid w:val="00EA0497"/>
    <w:rsid w:val="00EA11DE"/>
    <w:rsid w:val="00EA3F59"/>
    <w:rsid w:val="00EA58DA"/>
    <w:rsid w:val="00EA611E"/>
    <w:rsid w:val="00EA624F"/>
    <w:rsid w:val="00EB06B4"/>
    <w:rsid w:val="00EB11BC"/>
    <w:rsid w:val="00EB2223"/>
    <w:rsid w:val="00EB2D2C"/>
    <w:rsid w:val="00EB487F"/>
    <w:rsid w:val="00EB52E3"/>
    <w:rsid w:val="00EB53BA"/>
    <w:rsid w:val="00EB5567"/>
    <w:rsid w:val="00EB5E4A"/>
    <w:rsid w:val="00EB6668"/>
    <w:rsid w:val="00EB6985"/>
    <w:rsid w:val="00EB6D68"/>
    <w:rsid w:val="00EB7C5B"/>
    <w:rsid w:val="00EB7C74"/>
    <w:rsid w:val="00EC3D7E"/>
    <w:rsid w:val="00EC462B"/>
    <w:rsid w:val="00EC6CE5"/>
    <w:rsid w:val="00EC7270"/>
    <w:rsid w:val="00EC7881"/>
    <w:rsid w:val="00EC7C42"/>
    <w:rsid w:val="00ED0B79"/>
    <w:rsid w:val="00ED169C"/>
    <w:rsid w:val="00ED2725"/>
    <w:rsid w:val="00ED2E6B"/>
    <w:rsid w:val="00ED3415"/>
    <w:rsid w:val="00ED4AC4"/>
    <w:rsid w:val="00EE0282"/>
    <w:rsid w:val="00EE04E0"/>
    <w:rsid w:val="00EE0CB1"/>
    <w:rsid w:val="00EE2157"/>
    <w:rsid w:val="00EE2BBB"/>
    <w:rsid w:val="00EE3C3A"/>
    <w:rsid w:val="00EE5846"/>
    <w:rsid w:val="00EE5A22"/>
    <w:rsid w:val="00EE70B8"/>
    <w:rsid w:val="00EE7802"/>
    <w:rsid w:val="00EF0023"/>
    <w:rsid w:val="00EF1086"/>
    <w:rsid w:val="00EF2751"/>
    <w:rsid w:val="00EF39B8"/>
    <w:rsid w:val="00EF4268"/>
    <w:rsid w:val="00EF46A5"/>
    <w:rsid w:val="00EF4B8C"/>
    <w:rsid w:val="00EF54DA"/>
    <w:rsid w:val="00EF5CF3"/>
    <w:rsid w:val="00EF71CB"/>
    <w:rsid w:val="00F00695"/>
    <w:rsid w:val="00F00E5D"/>
    <w:rsid w:val="00F01697"/>
    <w:rsid w:val="00F02069"/>
    <w:rsid w:val="00F031A4"/>
    <w:rsid w:val="00F03F39"/>
    <w:rsid w:val="00F04596"/>
    <w:rsid w:val="00F04B60"/>
    <w:rsid w:val="00F0507B"/>
    <w:rsid w:val="00F062A9"/>
    <w:rsid w:val="00F066F0"/>
    <w:rsid w:val="00F06841"/>
    <w:rsid w:val="00F07412"/>
    <w:rsid w:val="00F07655"/>
    <w:rsid w:val="00F079DC"/>
    <w:rsid w:val="00F10266"/>
    <w:rsid w:val="00F105F4"/>
    <w:rsid w:val="00F107C2"/>
    <w:rsid w:val="00F112EF"/>
    <w:rsid w:val="00F118E0"/>
    <w:rsid w:val="00F11D73"/>
    <w:rsid w:val="00F12841"/>
    <w:rsid w:val="00F144CD"/>
    <w:rsid w:val="00F149F4"/>
    <w:rsid w:val="00F14BE7"/>
    <w:rsid w:val="00F16030"/>
    <w:rsid w:val="00F163AE"/>
    <w:rsid w:val="00F17500"/>
    <w:rsid w:val="00F17709"/>
    <w:rsid w:val="00F17A7D"/>
    <w:rsid w:val="00F17E0B"/>
    <w:rsid w:val="00F21865"/>
    <w:rsid w:val="00F2189C"/>
    <w:rsid w:val="00F22ACC"/>
    <w:rsid w:val="00F2331B"/>
    <w:rsid w:val="00F238E0"/>
    <w:rsid w:val="00F239EF"/>
    <w:rsid w:val="00F24935"/>
    <w:rsid w:val="00F24971"/>
    <w:rsid w:val="00F24D59"/>
    <w:rsid w:val="00F26342"/>
    <w:rsid w:val="00F264CE"/>
    <w:rsid w:val="00F26982"/>
    <w:rsid w:val="00F269AD"/>
    <w:rsid w:val="00F274AF"/>
    <w:rsid w:val="00F30EFE"/>
    <w:rsid w:val="00F30F05"/>
    <w:rsid w:val="00F310AC"/>
    <w:rsid w:val="00F31237"/>
    <w:rsid w:val="00F32CEC"/>
    <w:rsid w:val="00F32FEB"/>
    <w:rsid w:val="00F334BF"/>
    <w:rsid w:val="00F33B3E"/>
    <w:rsid w:val="00F3435B"/>
    <w:rsid w:val="00F3446C"/>
    <w:rsid w:val="00F350C4"/>
    <w:rsid w:val="00F3542C"/>
    <w:rsid w:val="00F35741"/>
    <w:rsid w:val="00F35CEA"/>
    <w:rsid w:val="00F35ED9"/>
    <w:rsid w:val="00F366E0"/>
    <w:rsid w:val="00F3673D"/>
    <w:rsid w:val="00F403CE"/>
    <w:rsid w:val="00F41703"/>
    <w:rsid w:val="00F4259C"/>
    <w:rsid w:val="00F42989"/>
    <w:rsid w:val="00F44337"/>
    <w:rsid w:val="00F4439B"/>
    <w:rsid w:val="00F4484C"/>
    <w:rsid w:val="00F456EB"/>
    <w:rsid w:val="00F46EE6"/>
    <w:rsid w:val="00F47858"/>
    <w:rsid w:val="00F47F4C"/>
    <w:rsid w:val="00F50262"/>
    <w:rsid w:val="00F506F4"/>
    <w:rsid w:val="00F509FD"/>
    <w:rsid w:val="00F51420"/>
    <w:rsid w:val="00F51B55"/>
    <w:rsid w:val="00F52051"/>
    <w:rsid w:val="00F52601"/>
    <w:rsid w:val="00F527D1"/>
    <w:rsid w:val="00F532B5"/>
    <w:rsid w:val="00F53C17"/>
    <w:rsid w:val="00F54A37"/>
    <w:rsid w:val="00F55202"/>
    <w:rsid w:val="00F552D5"/>
    <w:rsid w:val="00F55C5C"/>
    <w:rsid w:val="00F561B4"/>
    <w:rsid w:val="00F576A9"/>
    <w:rsid w:val="00F6176E"/>
    <w:rsid w:val="00F61F90"/>
    <w:rsid w:val="00F6276C"/>
    <w:rsid w:val="00F62829"/>
    <w:rsid w:val="00F62F93"/>
    <w:rsid w:val="00F633CD"/>
    <w:rsid w:val="00F6363F"/>
    <w:rsid w:val="00F63CD3"/>
    <w:rsid w:val="00F658A9"/>
    <w:rsid w:val="00F663E9"/>
    <w:rsid w:val="00F6644A"/>
    <w:rsid w:val="00F6757B"/>
    <w:rsid w:val="00F70401"/>
    <w:rsid w:val="00F70B45"/>
    <w:rsid w:val="00F70D97"/>
    <w:rsid w:val="00F70DB1"/>
    <w:rsid w:val="00F70DFF"/>
    <w:rsid w:val="00F70F0F"/>
    <w:rsid w:val="00F713EB"/>
    <w:rsid w:val="00F728CD"/>
    <w:rsid w:val="00F72BAF"/>
    <w:rsid w:val="00F72C5D"/>
    <w:rsid w:val="00F73204"/>
    <w:rsid w:val="00F74590"/>
    <w:rsid w:val="00F746A5"/>
    <w:rsid w:val="00F7596A"/>
    <w:rsid w:val="00F75D4D"/>
    <w:rsid w:val="00F7692E"/>
    <w:rsid w:val="00F76E53"/>
    <w:rsid w:val="00F774A3"/>
    <w:rsid w:val="00F803D6"/>
    <w:rsid w:val="00F81D16"/>
    <w:rsid w:val="00F826AF"/>
    <w:rsid w:val="00F830A1"/>
    <w:rsid w:val="00F83381"/>
    <w:rsid w:val="00F8409C"/>
    <w:rsid w:val="00F84B8D"/>
    <w:rsid w:val="00F84D7B"/>
    <w:rsid w:val="00F851D3"/>
    <w:rsid w:val="00F858A1"/>
    <w:rsid w:val="00F86C4B"/>
    <w:rsid w:val="00F87FE8"/>
    <w:rsid w:val="00F90166"/>
    <w:rsid w:val="00F9113F"/>
    <w:rsid w:val="00F9211C"/>
    <w:rsid w:val="00F92262"/>
    <w:rsid w:val="00F92392"/>
    <w:rsid w:val="00F9321F"/>
    <w:rsid w:val="00F938C3"/>
    <w:rsid w:val="00F94666"/>
    <w:rsid w:val="00F952CB"/>
    <w:rsid w:val="00F95694"/>
    <w:rsid w:val="00F96DF7"/>
    <w:rsid w:val="00F970D5"/>
    <w:rsid w:val="00FA03C5"/>
    <w:rsid w:val="00FA1036"/>
    <w:rsid w:val="00FA10EB"/>
    <w:rsid w:val="00FA21D8"/>
    <w:rsid w:val="00FA2417"/>
    <w:rsid w:val="00FA26A8"/>
    <w:rsid w:val="00FA3499"/>
    <w:rsid w:val="00FA3BB7"/>
    <w:rsid w:val="00FA3D2D"/>
    <w:rsid w:val="00FA40CA"/>
    <w:rsid w:val="00FA560C"/>
    <w:rsid w:val="00FA6A79"/>
    <w:rsid w:val="00FA6B74"/>
    <w:rsid w:val="00FB0058"/>
    <w:rsid w:val="00FB0190"/>
    <w:rsid w:val="00FB05A8"/>
    <w:rsid w:val="00FB1A0C"/>
    <w:rsid w:val="00FB1FC3"/>
    <w:rsid w:val="00FB203B"/>
    <w:rsid w:val="00FB2239"/>
    <w:rsid w:val="00FB3709"/>
    <w:rsid w:val="00FB40D1"/>
    <w:rsid w:val="00FB4691"/>
    <w:rsid w:val="00FB5449"/>
    <w:rsid w:val="00FB5578"/>
    <w:rsid w:val="00FB6872"/>
    <w:rsid w:val="00FB7863"/>
    <w:rsid w:val="00FC02FC"/>
    <w:rsid w:val="00FC068D"/>
    <w:rsid w:val="00FC1804"/>
    <w:rsid w:val="00FC1D0B"/>
    <w:rsid w:val="00FC3231"/>
    <w:rsid w:val="00FC3DF5"/>
    <w:rsid w:val="00FC44DE"/>
    <w:rsid w:val="00FC47D8"/>
    <w:rsid w:val="00FC4F36"/>
    <w:rsid w:val="00FC5EAA"/>
    <w:rsid w:val="00FC6EA0"/>
    <w:rsid w:val="00FC7C89"/>
    <w:rsid w:val="00FC7D74"/>
    <w:rsid w:val="00FD103F"/>
    <w:rsid w:val="00FD1936"/>
    <w:rsid w:val="00FD1EEF"/>
    <w:rsid w:val="00FD30CB"/>
    <w:rsid w:val="00FD3875"/>
    <w:rsid w:val="00FD3D86"/>
    <w:rsid w:val="00FD3E71"/>
    <w:rsid w:val="00FD4451"/>
    <w:rsid w:val="00FD48F1"/>
    <w:rsid w:val="00FD4E64"/>
    <w:rsid w:val="00FD5A7B"/>
    <w:rsid w:val="00FD5A95"/>
    <w:rsid w:val="00FD5B94"/>
    <w:rsid w:val="00FD5E5C"/>
    <w:rsid w:val="00FD798D"/>
    <w:rsid w:val="00FE01B7"/>
    <w:rsid w:val="00FE0BAF"/>
    <w:rsid w:val="00FE0F79"/>
    <w:rsid w:val="00FE1BB5"/>
    <w:rsid w:val="00FE2234"/>
    <w:rsid w:val="00FE2A40"/>
    <w:rsid w:val="00FE358F"/>
    <w:rsid w:val="00FE3A0D"/>
    <w:rsid w:val="00FE3B07"/>
    <w:rsid w:val="00FE3E80"/>
    <w:rsid w:val="00FE5F32"/>
    <w:rsid w:val="00FE6008"/>
    <w:rsid w:val="00FE796F"/>
    <w:rsid w:val="00FE7A16"/>
    <w:rsid w:val="00FE7B20"/>
    <w:rsid w:val="00FF0490"/>
    <w:rsid w:val="00FF0523"/>
    <w:rsid w:val="00FF0C96"/>
    <w:rsid w:val="00FF0F5B"/>
    <w:rsid w:val="00FF3114"/>
    <w:rsid w:val="00FF3CF7"/>
    <w:rsid w:val="00FF4462"/>
    <w:rsid w:val="00FF528C"/>
    <w:rsid w:val="00FF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31F76"/>
    <w:pPr>
      <w:spacing w:after="120"/>
      <w:jc w:val="both"/>
    </w:pPr>
    <w:rPr>
      <w:rFonts w:ascii="Times New Roman" w:hAnsi="Times New Roman"/>
    </w:rPr>
  </w:style>
  <w:style w:type="paragraph" w:styleId="Heading1">
    <w:name w:val="heading 1"/>
    <w:basedOn w:val="Normal"/>
    <w:next w:val="NormalIndent"/>
    <w:link w:val="Heading1Char"/>
    <w:uiPriority w:val="99"/>
    <w:qFormat/>
    <w:rsid w:val="00137A8F"/>
    <w:pPr>
      <w:keepNext/>
      <w:tabs>
        <w:tab w:val="left" w:pos="567"/>
      </w:tabs>
      <w:spacing w:before="180"/>
      <w:ind w:left="709" w:hanging="709"/>
      <w:jc w:val="left"/>
      <w:outlineLvl w:val="0"/>
    </w:pPr>
    <w:rPr>
      <w:b/>
      <w:caps/>
    </w:rPr>
  </w:style>
  <w:style w:type="paragraph" w:styleId="Heading2">
    <w:name w:val="heading 2"/>
    <w:basedOn w:val="Normal"/>
    <w:next w:val="NormalIndent"/>
    <w:link w:val="Heading2Char"/>
    <w:qFormat/>
    <w:rsid w:val="00B119D2"/>
    <w:pPr>
      <w:keepNext/>
      <w:numPr>
        <w:numId w:val="4"/>
      </w:numPr>
      <w:jc w:val="left"/>
      <w:outlineLvl w:val="1"/>
    </w:pPr>
    <w:rPr>
      <w:rFonts w:ascii="Arial Bold" w:hAnsi="Arial Bold"/>
      <w:b/>
      <w:sz w:val="22"/>
    </w:rPr>
  </w:style>
  <w:style w:type="paragraph" w:styleId="Heading3">
    <w:name w:val="heading 3"/>
    <w:basedOn w:val="Normal"/>
    <w:next w:val="IndentOne"/>
    <w:link w:val="Heading3Char"/>
    <w:uiPriority w:val="99"/>
    <w:qFormat/>
    <w:rsid w:val="00137A8F"/>
    <w:pPr>
      <w:keepNext/>
      <w:ind w:left="567"/>
      <w:jc w:val="left"/>
      <w:outlineLvl w:val="2"/>
    </w:pPr>
    <w:rPr>
      <w:b/>
    </w:rPr>
  </w:style>
  <w:style w:type="paragraph" w:styleId="Heading4">
    <w:name w:val="heading 4"/>
    <w:basedOn w:val="Normal"/>
    <w:next w:val="NormalIndent"/>
    <w:link w:val="Heading4Char"/>
    <w:uiPriority w:val="99"/>
    <w:qFormat/>
    <w:rsid w:val="00137A8F"/>
    <w:pPr>
      <w:keepNext/>
      <w:spacing w:before="240" w:after="0"/>
      <w:jc w:val="left"/>
      <w:outlineLvl w:val="3"/>
    </w:pPr>
    <w:rPr>
      <w:b/>
      <w:i/>
    </w:rPr>
  </w:style>
  <w:style w:type="paragraph" w:styleId="Heading5">
    <w:name w:val="heading 5"/>
    <w:basedOn w:val="Normal"/>
    <w:next w:val="Normal"/>
    <w:link w:val="Heading5Char"/>
    <w:uiPriority w:val="99"/>
    <w:qFormat/>
    <w:rsid w:val="00137A8F"/>
    <w:pPr>
      <w:keepNext/>
      <w:spacing w:after="0"/>
      <w:jc w:val="left"/>
      <w:outlineLvl w:val="4"/>
    </w:pPr>
    <w:rPr>
      <w:i/>
    </w:rPr>
  </w:style>
  <w:style w:type="paragraph" w:styleId="Heading6">
    <w:name w:val="heading 6"/>
    <w:basedOn w:val="Normal"/>
    <w:next w:val="NormalIndent"/>
    <w:link w:val="Heading6Char"/>
    <w:uiPriority w:val="99"/>
    <w:qFormat/>
    <w:rsid w:val="00137A8F"/>
    <w:pPr>
      <w:ind w:left="709"/>
      <w:outlineLvl w:val="5"/>
    </w:pPr>
    <w:rPr>
      <w:u w:val="single"/>
    </w:rPr>
  </w:style>
  <w:style w:type="paragraph" w:styleId="Heading7">
    <w:name w:val="heading 7"/>
    <w:basedOn w:val="Normal"/>
    <w:next w:val="NormalIndent"/>
    <w:link w:val="Heading7Char"/>
    <w:uiPriority w:val="99"/>
    <w:qFormat/>
    <w:rsid w:val="00137A8F"/>
    <w:pPr>
      <w:ind w:left="709"/>
      <w:outlineLvl w:val="6"/>
    </w:pPr>
    <w:rPr>
      <w:i/>
    </w:rPr>
  </w:style>
  <w:style w:type="paragraph" w:styleId="Heading8">
    <w:name w:val="heading 8"/>
    <w:basedOn w:val="Normal"/>
    <w:next w:val="NormalIndent"/>
    <w:link w:val="Heading8Char"/>
    <w:uiPriority w:val="99"/>
    <w:qFormat/>
    <w:rsid w:val="00137A8F"/>
    <w:pPr>
      <w:ind w:left="709"/>
      <w:outlineLvl w:val="7"/>
    </w:pPr>
    <w:rPr>
      <w:i/>
    </w:rPr>
  </w:style>
  <w:style w:type="paragraph" w:styleId="Heading9">
    <w:name w:val="heading 9"/>
    <w:basedOn w:val="Normal"/>
    <w:next w:val="NormalIndent"/>
    <w:link w:val="Heading9Char"/>
    <w:uiPriority w:val="99"/>
    <w:qFormat/>
    <w:rsid w:val="00137A8F"/>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7A8F"/>
    <w:rPr>
      <w:rFonts w:ascii="Times New Roman" w:hAnsi="Times New Roman" w:cs="Times New Roman"/>
      <w:b/>
      <w:caps/>
      <w:lang w:val="en-GB" w:eastAsia="en-US" w:bidi="ar-SA"/>
    </w:rPr>
  </w:style>
  <w:style w:type="character" w:customStyle="1" w:styleId="Heading2Char">
    <w:name w:val="Heading 2 Char"/>
    <w:link w:val="Heading2"/>
    <w:locked/>
    <w:rsid w:val="00B119D2"/>
    <w:rPr>
      <w:rFonts w:ascii="Arial Bold" w:hAnsi="Arial Bold"/>
      <w:b/>
      <w:sz w:val="22"/>
    </w:rPr>
  </w:style>
  <w:style w:type="character" w:customStyle="1" w:styleId="Heading3Char">
    <w:name w:val="Heading 3 Char"/>
    <w:link w:val="Heading3"/>
    <w:uiPriority w:val="99"/>
    <w:semiHidden/>
    <w:locked/>
    <w:rsid w:val="00F24971"/>
    <w:rPr>
      <w:rFonts w:ascii="Cambria" w:hAnsi="Cambria" w:cs="Times New Roman"/>
      <w:b/>
      <w:bCs/>
      <w:sz w:val="26"/>
      <w:szCs w:val="26"/>
      <w:lang w:val="en-GB"/>
    </w:rPr>
  </w:style>
  <w:style w:type="character" w:customStyle="1" w:styleId="Heading4Char">
    <w:name w:val="Heading 4 Char"/>
    <w:link w:val="Heading4"/>
    <w:uiPriority w:val="99"/>
    <w:semiHidden/>
    <w:locked/>
    <w:rsid w:val="00F24971"/>
    <w:rPr>
      <w:rFonts w:ascii="Calibri" w:hAnsi="Calibri" w:cs="Times New Roman"/>
      <w:b/>
      <w:bCs/>
      <w:sz w:val="28"/>
      <w:szCs w:val="28"/>
      <w:lang w:val="en-GB"/>
    </w:rPr>
  </w:style>
  <w:style w:type="character" w:customStyle="1" w:styleId="Heading5Char">
    <w:name w:val="Heading 5 Char"/>
    <w:link w:val="Heading5"/>
    <w:uiPriority w:val="99"/>
    <w:semiHidden/>
    <w:locked/>
    <w:rsid w:val="00F24971"/>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F24971"/>
    <w:rPr>
      <w:rFonts w:ascii="Calibri" w:hAnsi="Calibri" w:cs="Times New Roman"/>
      <w:b/>
      <w:bCs/>
      <w:lang w:val="en-GB"/>
    </w:rPr>
  </w:style>
  <w:style w:type="character" w:customStyle="1" w:styleId="Heading7Char">
    <w:name w:val="Heading 7 Char"/>
    <w:link w:val="Heading7"/>
    <w:uiPriority w:val="99"/>
    <w:semiHidden/>
    <w:locked/>
    <w:rsid w:val="00F24971"/>
    <w:rPr>
      <w:rFonts w:ascii="Calibri" w:hAnsi="Calibri" w:cs="Times New Roman"/>
      <w:sz w:val="24"/>
      <w:szCs w:val="24"/>
      <w:lang w:val="en-GB"/>
    </w:rPr>
  </w:style>
  <w:style w:type="character" w:customStyle="1" w:styleId="Heading8Char">
    <w:name w:val="Heading 8 Char"/>
    <w:link w:val="Heading8"/>
    <w:uiPriority w:val="99"/>
    <w:semiHidden/>
    <w:locked/>
    <w:rsid w:val="00F24971"/>
    <w:rPr>
      <w:rFonts w:ascii="Calibri" w:hAnsi="Calibri" w:cs="Times New Roman"/>
      <w:i/>
      <w:iCs/>
      <w:sz w:val="24"/>
      <w:szCs w:val="24"/>
      <w:lang w:val="en-GB"/>
    </w:rPr>
  </w:style>
  <w:style w:type="character" w:customStyle="1" w:styleId="Heading9Char">
    <w:name w:val="Heading 9 Char"/>
    <w:link w:val="Heading9"/>
    <w:uiPriority w:val="99"/>
    <w:semiHidden/>
    <w:locked/>
    <w:rsid w:val="00F24971"/>
    <w:rPr>
      <w:rFonts w:ascii="Cambria" w:hAnsi="Cambria" w:cs="Times New Roman"/>
      <w:lang w:val="en-GB"/>
    </w:rPr>
  </w:style>
  <w:style w:type="paragraph" w:styleId="NormalIndent">
    <w:name w:val="Normal Indent"/>
    <w:basedOn w:val="Normal"/>
    <w:uiPriority w:val="99"/>
    <w:rsid w:val="00137A8F"/>
    <w:pPr>
      <w:ind w:left="567"/>
    </w:pPr>
  </w:style>
  <w:style w:type="paragraph" w:customStyle="1" w:styleId="IndentOne">
    <w:name w:val="Indent One"/>
    <w:uiPriority w:val="99"/>
    <w:rsid w:val="00137A8F"/>
    <w:pPr>
      <w:spacing w:after="120"/>
      <w:ind w:left="567"/>
      <w:jc w:val="both"/>
    </w:pPr>
    <w:rPr>
      <w:rFonts w:ascii="Times New Roman" w:hAnsi="Times New Roman"/>
    </w:rPr>
  </w:style>
  <w:style w:type="paragraph" w:styleId="TOC3">
    <w:name w:val="toc 3"/>
    <w:basedOn w:val="Normal"/>
    <w:next w:val="Normal"/>
    <w:uiPriority w:val="39"/>
    <w:semiHidden/>
    <w:qFormat/>
    <w:rsid w:val="00137A8F"/>
    <w:pPr>
      <w:tabs>
        <w:tab w:val="left" w:pos="2127"/>
        <w:tab w:val="right" w:pos="8930"/>
      </w:tabs>
      <w:spacing w:after="0"/>
      <w:ind w:left="1418" w:right="851"/>
    </w:pPr>
    <w:rPr>
      <w:sz w:val="24"/>
    </w:rPr>
  </w:style>
  <w:style w:type="paragraph" w:styleId="TOC2">
    <w:name w:val="toc 2"/>
    <w:basedOn w:val="Normal"/>
    <w:next w:val="Normal"/>
    <w:uiPriority w:val="39"/>
    <w:qFormat/>
    <w:rsid w:val="00137A8F"/>
    <w:pPr>
      <w:tabs>
        <w:tab w:val="left" w:pos="1418"/>
        <w:tab w:val="right" w:pos="8930"/>
      </w:tabs>
      <w:spacing w:after="0"/>
      <w:ind w:left="709" w:right="851"/>
    </w:pPr>
    <w:rPr>
      <w:sz w:val="24"/>
    </w:rPr>
  </w:style>
  <w:style w:type="paragraph" w:styleId="TOC1">
    <w:name w:val="toc 1"/>
    <w:basedOn w:val="Normal"/>
    <w:next w:val="Normal"/>
    <w:uiPriority w:val="39"/>
    <w:qFormat/>
    <w:rsid w:val="0004651A"/>
    <w:pPr>
      <w:keepLines/>
      <w:tabs>
        <w:tab w:val="right" w:pos="9356"/>
      </w:tabs>
      <w:spacing w:after="500"/>
      <w:ind w:right="851"/>
      <w:jc w:val="left"/>
    </w:pPr>
    <w:rPr>
      <w:rFonts w:ascii="Arial" w:hAnsi="Arial"/>
      <w:b/>
      <w:sz w:val="24"/>
    </w:rPr>
  </w:style>
  <w:style w:type="paragraph" w:styleId="Footer">
    <w:name w:val="footer"/>
    <w:basedOn w:val="Normal"/>
    <w:link w:val="FooterChar"/>
    <w:rsid w:val="00137A8F"/>
    <w:pPr>
      <w:pBdr>
        <w:top w:val="single" w:sz="6" w:space="1" w:color="auto"/>
        <w:between w:val="single" w:sz="6" w:space="1" w:color="auto"/>
      </w:pBdr>
      <w:tabs>
        <w:tab w:val="right" w:pos="9356"/>
      </w:tabs>
      <w:spacing w:after="0"/>
      <w:jc w:val="left"/>
    </w:pPr>
    <w:rPr>
      <w:i/>
    </w:rPr>
  </w:style>
  <w:style w:type="character" w:customStyle="1" w:styleId="FooterChar">
    <w:name w:val="Footer Char"/>
    <w:link w:val="Footer"/>
    <w:uiPriority w:val="99"/>
    <w:semiHidden/>
    <w:locked/>
    <w:rsid w:val="00F24971"/>
    <w:rPr>
      <w:rFonts w:ascii="Times New Roman" w:hAnsi="Times New Roman" w:cs="Times New Roman"/>
      <w:sz w:val="20"/>
      <w:szCs w:val="20"/>
      <w:lang w:val="en-GB"/>
    </w:rPr>
  </w:style>
  <w:style w:type="paragraph" w:styleId="Header">
    <w:name w:val="header"/>
    <w:basedOn w:val="Normal"/>
    <w:link w:val="HeaderChar"/>
    <w:uiPriority w:val="99"/>
    <w:rsid w:val="00137A8F"/>
    <w:pPr>
      <w:framePr w:hSpace="181" w:vSpace="181" w:wrap="auto" w:vAnchor="page" w:hAnchor="margin" w:xAlign="right" w:y="634"/>
      <w:spacing w:after="0"/>
      <w:jc w:val="left"/>
    </w:pPr>
    <w:rPr>
      <w:sz w:val="24"/>
    </w:rPr>
  </w:style>
  <w:style w:type="character" w:customStyle="1" w:styleId="HeaderChar">
    <w:name w:val="Header Char"/>
    <w:link w:val="Header"/>
    <w:uiPriority w:val="99"/>
    <w:locked/>
    <w:rsid w:val="00F24971"/>
    <w:rPr>
      <w:rFonts w:ascii="Times New Roman" w:hAnsi="Times New Roman" w:cs="Times New Roman"/>
      <w:sz w:val="20"/>
      <w:szCs w:val="20"/>
      <w:lang w:val="en-GB"/>
    </w:rPr>
  </w:style>
  <w:style w:type="character" w:styleId="FootnoteReference">
    <w:name w:val="footnote reference"/>
    <w:uiPriority w:val="99"/>
    <w:semiHidden/>
    <w:rsid w:val="00137A8F"/>
    <w:rPr>
      <w:rFonts w:ascii="Times New Roman" w:hAnsi="Times New Roman" w:cs="Times New Roman"/>
      <w:position w:val="6"/>
      <w:sz w:val="16"/>
    </w:rPr>
  </w:style>
  <w:style w:type="paragraph" w:styleId="FootnoteText">
    <w:name w:val="footnote text"/>
    <w:basedOn w:val="Normal"/>
    <w:link w:val="FootnoteTextChar"/>
    <w:uiPriority w:val="99"/>
    <w:semiHidden/>
    <w:rsid w:val="00137A8F"/>
  </w:style>
  <w:style w:type="character" w:customStyle="1" w:styleId="FootnoteTextChar">
    <w:name w:val="Footnote Text Char"/>
    <w:link w:val="FootnoteText"/>
    <w:uiPriority w:val="99"/>
    <w:semiHidden/>
    <w:locked/>
    <w:rsid w:val="00F24971"/>
    <w:rPr>
      <w:rFonts w:ascii="Times New Roman" w:hAnsi="Times New Roman" w:cs="Times New Roman"/>
      <w:sz w:val="20"/>
      <w:szCs w:val="20"/>
      <w:lang w:val="en-GB"/>
    </w:rPr>
  </w:style>
  <w:style w:type="paragraph" w:customStyle="1" w:styleId="Tindent">
    <w:name w:val="Tindent"/>
    <w:basedOn w:val="Tnormal"/>
    <w:rsid w:val="00137A8F"/>
    <w:pPr>
      <w:tabs>
        <w:tab w:val="clear" w:pos="284"/>
        <w:tab w:val="left" w:pos="851"/>
      </w:tabs>
      <w:ind w:left="709"/>
    </w:pPr>
  </w:style>
  <w:style w:type="paragraph" w:customStyle="1" w:styleId="Tnormal">
    <w:name w:val="Tnormal"/>
    <w:basedOn w:val="NoSpace"/>
    <w:link w:val="TnormalChar"/>
    <w:uiPriority w:val="99"/>
    <w:rsid w:val="00137A8F"/>
    <w:pPr>
      <w:keepNext/>
      <w:tabs>
        <w:tab w:val="left" w:pos="284"/>
      </w:tabs>
      <w:ind w:left="142" w:hanging="142"/>
      <w:jc w:val="left"/>
    </w:pPr>
  </w:style>
  <w:style w:type="paragraph" w:customStyle="1" w:styleId="NoSpace">
    <w:name w:val="No Space"/>
    <w:basedOn w:val="Normal"/>
    <w:uiPriority w:val="99"/>
    <w:rsid w:val="00137A8F"/>
    <w:pPr>
      <w:spacing w:after="0"/>
    </w:pPr>
  </w:style>
  <w:style w:type="paragraph" w:customStyle="1" w:styleId="B0">
    <w:name w:val="B0"/>
    <w:basedOn w:val="Normal"/>
    <w:uiPriority w:val="99"/>
    <w:rsid w:val="00137A8F"/>
    <w:pPr>
      <w:spacing w:after="113" w:line="57" w:lineRule="exact"/>
      <w:jc w:val="left"/>
    </w:pPr>
  </w:style>
  <w:style w:type="paragraph" w:customStyle="1" w:styleId="RJ">
    <w:name w:val="RJ"/>
    <w:basedOn w:val="Thead"/>
    <w:uiPriority w:val="99"/>
    <w:rsid w:val="00137A8F"/>
    <w:rPr>
      <w:b w:val="0"/>
    </w:rPr>
  </w:style>
  <w:style w:type="paragraph" w:customStyle="1" w:styleId="Thead">
    <w:name w:val="Thead"/>
    <w:basedOn w:val="Tdec"/>
    <w:uiPriority w:val="99"/>
    <w:rsid w:val="00137A8F"/>
    <w:pPr>
      <w:keepNext/>
      <w:tabs>
        <w:tab w:val="clear" w:pos="993"/>
      </w:tabs>
      <w:ind w:right="86"/>
      <w:jc w:val="right"/>
    </w:pPr>
    <w:rPr>
      <w:b/>
    </w:rPr>
  </w:style>
  <w:style w:type="paragraph" w:customStyle="1" w:styleId="Tdec">
    <w:name w:val="Tdec"/>
    <w:basedOn w:val="NoSpace"/>
    <w:uiPriority w:val="99"/>
    <w:rsid w:val="00137A8F"/>
    <w:pPr>
      <w:tabs>
        <w:tab w:val="decimal" w:pos="993"/>
      </w:tabs>
      <w:ind w:right="-6"/>
    </w:pPr>
  </w:style>
  <w:style w:type="paragraph" w:customStyle="1" w:styleId="S9">
    <w:name w:val="S9"/>
    <w:basedOn w:val="B0"/>
    <w:uiPriority w:val="99"/>
    <w:rsid w:val="00137A8F"/>
    <w:pPr>
      <w:pBdr>
        <w:bottom w:val="single" w:sz="6" w:space="1" w:color="auto"/>
        <w:between w:val="single" w:sz="6" w:space="1" w:color="auto"/>
      </w:pBdr>
      <w:ind w:left="170" w:right="113"/>
    </w:pPr>
  </w:style>
  <w:style w:type="paragraph" w:customStyle="1" w:styleId="S11">
    <w:name w:val="S11"/>
    <w:basedOn w:val="S9"/>
    <w:next w:val="S9"/>
    <w:uiPriority w:val="99"/>
    <w:rsid w:val="00137A8F"/>
    <w:pPr>
      <w:ind w:left="57"/>
    </w:pPr>
  </w:style>
  <w:style w:type="paragraph" w:customStyle="1" w:styleId="D11">
    <w:name w:val="D11"/>
    <w:basedOn w:val="S11"/>
    <w:uiPriority w:val="99"/>
    <w:rsid w:val="00137A8F"/>
    <w:pPr>
      <w:pBdr>
        <w:bottom w:val="double" w:sz="6" w:space="1" w:color="auto"/>
        <w:between w:val="double" w:sz="6" w:space="1" w:color="auto"/>
      </w:pBdr>
    </w:pPr>
  </w:style>
  <w:style w:type="paragraph" w:customStyle="1" w:styleId="Advisers">
    <w:name w:val="Advisers"/>
    <w:basedOn w:val="Normal"/>
    <w:next w:val="NoSpace"/>
    <w:uiPriority w:val="99"/>
    <w:rsid w:val="00137A8F"/>
    <w:pPr>
      <w:spacing w:before="180"/>
    </w:pPr>
    <w:rPr>
      <w:b/>
      <w:smallCaps/>
      <w:sz w:val="24"/>
    </w:rPr>
  </w:style>
  <w:style w:type="paragraph" w:customStyle="1" w:styleId="S7">
    <w:name w:val="S7"/>
    <w:basedOn w:val="B0"/>
    <w:uiPriority w:val="99"/>
    <w:rsid w:val="00137A8F"/>
    <w:pPr>
      <w:pBdr>
        <w:bottom w:val="single" w:sz="6" w:space="1" w:color="auto"/>
        <w:between w:val="single" w:sz="6" w:space="1" w:color="auto"/>
      </w:pBdr>
      <w:ind w:left="340" w:right="113"/>
    </w:pPr>
  </w:style>
  <w:style w:type="paragraph" w:customStyle="1" w:styleId="D3">
    <w:name w:val="D3"/>
    <w:basedOn w:val="S3"/>
    <w:uiPriority w:val="99"/>
    <w:rsid w:val="00137A8F"/>
    <w:pPr>
      <w:pBdr>
        <w:bottom w:val="double" w:sz="6" w:space="1" w:color="auto"/>
        <w:between w:val="double" w:sz="6" w:space="1" w:color="auto"/>
      </w:pBdr>
    </w:pPr>
  </w:style>
  <w:style w:type="paragraph" w:customStyle="1" w:styleId="S3">
    <w:name w:val="S3"/>
    <w:basedOn w:val="B0"/>
    <w:uiPriority w:val="99"/>
    <w:rsid w:val="00137A8F"/>
    <w:pPr>
      <w:pBdr>
        <w:bottom w:val="single" w:sz="6" w:space="1" w:color="auto"/>
        <w:between w:val="single" w:sz="6" w:space="1" w:color="auto"/>
      </w:pBdr>
      <w:ind w:left="737" w:right="113"/>
    </w:pPr>
  </w:style>
  <w:style w:type="paragraph" w:customStyle="1" w:styleId="D9">
    <w:name w:val="D9"/>
    <w:basedOn w:val="S9"/>
    <w:uiPriority w:val="99"/>
    <w:rsid w:val="00137A8F"/>
    <w:pPr>
      <w:pBdr>
        <w:bottom w:val="double" w:sz="6" w:space="1" w:color="auto"/>
        <w:between w:val="double" w:sz="6" w:space="1" w:color="auto"/>
      </w:pBdr>
    </w:pPr>
  </w:style>
  <w:style w:type="paragraph" w:customStyle="1" w:styleId="S5">
    <w:name w:val="S5"/>
    <w:basedOn w:val="B0"/>
    <w:uiPriority w:val="99"/>
    <w:rsid w:val="00137A8F"/>
    <w:pPr>
      <w:pBdr>
        <w:bottom w:val="single" w:sz="6" w:space="1" w:color="auto"/>
        <w:between w:val="single" w:sz="6" w:space="1" w:color="auto"/>
      </w:pBdr>
      <w:ind w:left="567" w:right="113"/>
    </w:pPr>
  </w:style>
  <w:style w:type="paragraph" w:customStyle="1" w:styleId="Zspace">
    <w:name w:val="Zspace"/>
    <w:basedOn w:val="B0"/>
    <w:uiPriority w:val="99"/>
    <w:rsid w:val="00137A8F"/>
    <w:pPr>
      <w:spacing w:line="6" w:lineRule="exact"/>
    </w:pPr>
  </w:style>
  <w:style w:type="paragraph" w:customStyle="1" w:styleId="D7">
    <w:name w:val="D7"/>
    <w:basedOn w:val="S7"/>
    <w:uiPriority w:val="99"/>
    <w:rsid w:val="00137A8F"/>
    <w:pPr>
      <w:pBdr>
        <w:bottom w:val="double" w:sz="6" w:space="1" w:color="auto"/>
        <w:between w:val="double" w:sz="6" w:space="1" w:color="auto"/>
      </w:pBdr>
    </w:pPr>
  </w:style>
  <w:style w:type="paragraph" w:customStyle="1" w:styleId="T">
    <w:name w:val="T%"/>
    <w:basedOn w:val="Tdec"/>
    <w:next w:val="Tdec"/>
    <w:uiPriority w:val="99"/>
    <w:rsid w:val="00137A8F"/>
    <w:pPr>
      <w:tabs>
        <w:tab w:val="clear" w:pos="993"/>
        <w:tab w:val="decimal" w:pos="766"/>
      </w:tabs>
      <w:jc w:val="left"/>
    </w:pPr>
  </w:style>
  <w:style w:type="paragraph" w:customStyle="1" w:styleId="D5">
    <w:name w:val="D5"/>
    <w:basedOn w:val="S5"/>
    <w:uiPriority w:val="99"/>
    <w:rsid w:val="00137A8F"/>
    <w:pPr>
      <w:pBdr>
        <w:bottom w:val="double" w:sz="6" w:space="1" w:color="auto"/>
        <w:between w:val="double" w:sz="6" w:space="1" w:color="auto"/>
      </w:pBdr>
    </w:pPr>
  </w:style>
  <w:style w:type="paragraph" w:customStyle="1" w:styleId="Rheading">
    <w:name w:val="Rheading"/>
    <w:basedOn w:val="Normal"/>
    <w:next w:val="Normal"/>
    <w:uiPriority w:val="99"/>
    <w:rsid w:val="00137A8F"/>
    <w:pPr>
      <w:keepNext/>
      <w:spacing w:before="180"/>
      <w:ind w:left="142" w:hanging="142"/>
      <w:jc w:val="left"/>
    </w:pPr>
    <w:rPr>
      <w:b/>
      <w:caps/>
    </w:rPr>
  </w:style>
  <w:style w:type="paragraph" w:customStyle="1" w:styleId="scale">
    <w:name w:val="scale"/>
    <w:basedOn w:val="Tindent"/>
    <w:uiPriority w:val="99"/>
    <w:rsid w:val="00137A8F"/>
    <w:pPr>
      <w:tabs>
        <w:tab w:val="clear" w:pos="851"/>
        <w:tab w:val="right" w:pos="1418"/>
        <w:tab w:val="center" w:pos="1843"/>
        <w:tab w:val="left" w:pos="2269"/>
        <w:tab w:val="right" w:pos="2977"/>
      </w:tabs>
      <w:ind w:left="567" w:firstLine="0"/>
    </w:pPr>
  </w:style>
  <w:style w:type="paragraph" w:customStyle="1" w:styleId="Tnote">
    <w:name w:val="Tnote"/>
    <w:basedOn w:val="Tdec"/>
    <w:uiPriority w:val="99"/>
    <w:rsid w:val="00137A8F"/>
    <w:pPr>
      <w:tabs>
        <w:tab w:val="clear" w:pos="993"/>
      </w:tabs>
      <w:ind w:right="86"/>
      <w:jc w:val="right"/>
    </w:pPr>
  </w:style>
  <w:style w:type="paragraph" w:customStyle="1" w:styleId="TableSingle">
    <w:name w:val="Table Single"/>
    <w:basedOn w:val="Normal"/>
    <w:uiPriority w:val="99"/>
    <w:rsid w:val="00137A8F"/>
    <w:pPr>
      <w:pBdr>
        <w:bottom w:val="single" w:sz="6" w:space="1" w:color="auto"/>
        <w:between w:val="single" w:sz="6" w:space="1" w:color="auto"/>
      </w:pBdr>
      <w:spacing w:line="120" w:lineRule="exact"/>
    </w:pPr>
    <w:rPr>
      <w:sz w:val="24"/>
    </w:rPr>
  </w:style>
  <w:style w:type="paragraph" w:customStyle="1" w:styleId="TableDouble">
    <w:name w:val="Table Double"/>
    <w:basedOn w:val="TableSingle"/>
    <w:uiPriority w:val="99"/>
    <w:rsid w:val="00137A8F"/>
    <w:pPr>
      <w:pBdr>
        <w:bottom w:val="double" w:sz="6" w:space="1" w:color="auto"/>
        <w:between w:val="double" w:sz="6" w:space="1" w:color="auto"/>
      </w:pBdr>
    </w:pPr>
  </w:style>
  <w:style w:type="paragraph" w:customStyle="1" w:styleId="ReduceSingle">
    <w:name w:val="Reduce Single"/>
    <w:basedOn w:val="TableSingle"/>
    <w:uiPriority w:val="99"/>
    <w:rsid w:val="00137A8F"/>
    <w:pPr>
      <w:spacing w:after="60" w:line="60" w:lineRule="exact"/>
    </w:pPr>
  </w:style>
  <w:style w:type="paragraph" w:customStyle="1" w:styleId="ReduceDouble">
    <w:name w:val="Reduce Double"/>
    <w:basedOn w:val="ReduceSingle"/>
    <w:uiPriority w:val="99"/>
    <w:rsid w:val="00137A8F"/>
    <w:pPr>
      <w:pBdr>
        <w:bottom w:val="double" w:sz="6" w:space="1" w:color="auto"/>
        <w:between w:val="double" w:sz="6" w:space="1" w:color="auto"/>
      </w:pBdr>
    </w:pPr>
  </w:style>
  <w:style w:type="paragraph" w:customStyle="1" w:styleId="ReduceLine">
    <w:name w:val="Reduce Line"/>
    <w:basedOn w:val="ReduceSingle"/>
    <w:uiPriority w:val="99"/>
    <w:rsid w:val="00137A8F"/>
    <w:pPr>
      <w:pBdr>
        <w:bottom w:val="none" w:sz="0" w:space="0" w:color="auto"/>
        <w:between w:val="none" w:sz="0" w:space="0" w:color="auto"/>
      </w:pBdr>
    </w:pPr>
  </w:style>
  <w:style w:type="paragraph" w:customStyle="1" w:styleId="Sheading">
    <w:name w:val="Sheading"/>
    <w:basedOn w:val="Heading1"/>
    <w:next w:val="NormalIndent"/>
    <w:uiPriority w:val="99"/>
    <w:rsid w:val="00137A8F"/>
    <w:pPr>
      <w:outlineLvl w:val="9"/>
    </w:pPr>
    <w:rPr>
      <w:caps w:val="0"/>
    </w:rPr>
  </w:style>
  <w:style w:type="paragraph" w:customStyle="1" w:styleId="s09">
    <w:name w:val="s09"/>
    <w:basedOn w:val="B0"/>
    <w:uiPriority w:val="99"/>
    <w:rsid w:val="00137A8F"/>
  </w:style>
  <w:style w:type="paragraph" w:styleId="TOC4">
    <w:name w:val="toc 4"/>
    <w:basedOn w:val="Normal"/>
    <w:next w:val="Normal"/>
    <w:autoRedefine/>
    <w:uiPriority w:val="99"/>
    <w:semiHidden/>
    <w:rsid w:val="00137A8F"/>
    <w:pPr>
      <w:ind w:left="600"/>
    </w:pPr>
  </w:style>
  <w:style w:type="paragraph" w:styleId="TOC5">
    <w:name w:val="toc 5"/>
    <w:basedOn w:val="Normal"/>
    <w:next w:val="Normal"/>
    <w:autoRedefine/>
    <w:uiPriority w:val="99"/>
    <w:semiHidden/>
    <w:rsid w:val="00137A8F"/>
    <w:pPr>
      <w:ind w:left="800"/>
    </w:pPr>
  </w:style>
  <w:style w:type="paragraph" w:styleId="TOC6">
    <w:name w:val="toc 6"/>
    <w:basedOn w:val="Normal"/>
    <w:next w:val="Normal"/>
    <w:autoRedefine/>
    <w:uiPriority w:val="99"/>
    <w:semiHidden/>
    <w:rsid w:val="00137A8F"/>
    <w:pPr>
      <w:ind w:left="1000"/>
    </w:pPr>
  </w:style>
  <w:style w:type="paragraph" w:styleId="TOC7">
    <w:name w:val="toc 7"/>
    <w:basedOn w:val="Normal"/>
    <w:next w:val="Normal"/>
    <w:autoRedefine/>
    <w:uiPriority w:val="99"/>
    <w:semiHidden/>
    <w:rsid w:val="00137A8F"/>
    <w:pPr>
      <w:ind w:left="1200"/>
    </w:pPr>
  </w:style>
  <w:style w:type="paragraph" w:styleId="TOC8">
    <w:name w:val="toc 8"/>
    <w:basedOn w:val="Normal"/>
    <w:next w:val="Normal"/>
    <w:autoRedefine/>
    <w:uiPriority w:val="99"/>
    <w:semiHidden/>
    <w:rsid w:val="00137A8F"/>
    <w:pPr>
      <w:ind w:left="1400"/>
    </w:pPr>
  </w:style>
  <w:style w:type="paragraph" w:styleId="TOC9">
    <w:name w:val="toc 9"/>
    <w:basedOn w:val="Normal"/>
    <w:next w:val="Normal"/>
    <w:autoRedefine/>
    <w:uiPriority w:val="99"/>
    <w:semiHidden/>
    <w:rsid w:val="00137A8F"/>
    <w:pPr>
      <w:ind w:left="1600"/>
    </w:pPr>
  </w:style>
  <w:style w:type="paragraph" w:customStyle="1" w:styleId="tec">
    <w:name w:val="tec"/>
    <w:basedOn w:val="S9"/>
    <w:uiPriority w:val="99"/>
    <w:rsid w:val="00137A8F"/>
  </w:style>
  <w:style w:type="paragraph" w:styleId="BodyText">
    <w:name w:val="Body Text"/>
    <w:basedOn w:val="Normal"/>
    <w:link w:val="BodyTextChar"/>
    <w:uiPriority w:val="99"/>
    <w:rsid w:val="00137A8F"/>
    <w:pPr>
      <w:framePr w:hSpace="357" w:vSpace="357" w:wrap="auto" w:vAnchor="page" w:hAnchor="margin" w:x="568" w:y="6238"/>
      <w:jc w:val="left"/>
    </w:pPr>
    <w:rPr>
      <w:b/>
      <w:sz w:val="24"/>
    </w:rPr>
  </w:style>
  <w:style w:type="character" w:customStyle="1" w:styleId="BodyTextChar">
    <w:name w:val="Body Text Char"/>
    <w:link w:val="BodyText"/>
    <w:uiPriority w:val="99"/>
    <w:semiHidden/>
    <w:locked/>
    <w:rsid w:val="00F24971"/>
    <w:rPr>
      <w:rFonts w:ascii="Times New Roman" w:hAnsi="Times New Roman" w:cs="Times New Roman"/>
      <w:sz w:val="20"/>
      <w:szCs w:val="20"/>
      <w:lang w:val="en-GB"/>
    </w:rPr>
  </w:style>
  <w:style w:type="paragraph" w:customStyle="1" w:styleId="List0-05">
    <w:name w:val="List 0 - 0.5"/>
    <w:rsid w:val="00137A8F"/>
    <w:pPr>
      <w:widowControl w:val="0"/>
      <w:tabs>
        <w:tab w:val="left" w:pos="709"/>
      </w:tabs>
    </w:pPr>
    <w:rPr>
      <w:rFonts w:ascii="Arial" w:hAnsi="Arial"/>
      <w:sz w:val="24"/>
    </w:rPr>
  </w:style>
  <w:style w:type="character" w:customStyle="1" w:styleId="Bold">
    <w:name w:val="Bold"/>
    <w:rsid w:val="00137A8F"/>
    <w:rPr>
      <w:b/>
    </w:rPr>
  </w:style>
  <w:style w:type="paragraph" w:customStyle="1" w:styleId="n">
    <w:name w:val="n"/>
    <w:basedOn w:val="Heading1"/>
    <w:uiPriority w:val="99"/>
    <w:rsid w:val="00137A8F"/>
    <w:pPr>
      <w:ind w:left="0" w:firstLine="0"/>
    </w:pPr>
  </w:style>
  <w:style w:type="paragraph" w:styleId="BalloonText">
    <w:name w:val="Balloon Text"/>
    <w:basedOn w:val="Normal"/>
    <w:link w:val="BalloonTextChar"/>
    <w:uiPriority w:val="99"/>
    <w:semiHidden/>
    <w:rsid w:val="00137A8F"/>
    <w:rPr>
      <w:rFonts w:ascii="Tahoma" w:hAnsi="Tahoma" w:cs="Tahoma"/>
      <w:sz w:val="16"/>
      <w:szCs w:val="16"/>
    </w:rPr>
  </w:style>
  <w:style w:type="character" w:customStyle="1" w:styleId="BalloonTextChar">
    <w:name w:val="Balloon Text Char"/>
    <w:link w:val="BalloonText"/>
    <w:uiPriority w:val="99"/>
    <w:semiHidden/>
    <w:locked/>
    <w:rsid w:val="00F24971"/>
    <w:rPr>
      <w:rFonts w:ascii="Times New Roman" w:hAnsi="Times New Roman" w:cs="Times New Roman"/>
      <w:sz w:val="2"/>
      <w:lang w:val="en-GB"/>
    </w:rPr>
  </w:style>
  <w:style w:type="paragraph" w:customStyle="1" w:styleId="MainText">
    <w:name w:val="Main Text"/>
    <w:basedOn w:val="Normal"/>
    <w:uiPriority w:val="99"/>
    <w:rsid w:val="00137A8F"/>
    <w:pPr>
      <w:spacing w:after="0" w:line="280" w:lineRule="exact"/>
      <w:jc w:val="left"/>
    </w:pPr>
    <w:rPr>
      <w:rFonts w:ascii="Frutiger 45 Light" w:hAnsi="Frutiger 45 Light"/>
      <w:sz w:val="22"/>
    </w:rPr>
  </w:style>
  <w:style w:type="character" w:customStyle="1" w:styleId="TnormalChar">
    <w:name w:val="Tnormal Char"/>
    <w:link w:val="Tnormal"/>
    <w:uiPriority w:val="99"/>
    <w:locked/>
    <w:rsid w:val="00137A8F"/>
    <w:rPr>
      <w:rFonts w:cs="Times New Roman"/>
      <w:lang w:val="en-GB" w:eastAsia="en-US" w:bidi="ar-SA"/>
    </w:rPr>
  </w:style>
  <w:style w:type="table" w:styleId="TableGrid">
    <w:name w:val="Table Grid"/>
    <w:basedOn w:val="TableNormal"/>
    <w:uiPriority w:val="99"/>
    <w:rsid w:val="00137A8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37A8F"/>
    <w:pPr>
      <w:shd w:val="clear" w:color="auto" w:fill="000080"/>
    </w:pPr>
    <w:rPr>
      <w:rFonts w:ascii="Tahoma" w:hAnsi="Tahoma" w:cs="Tahoma"/>
    </w:rPr>
  </w:style>
  <w:style w:type="character" w:customStyle="1" w:styleId="DocumentMapChar">
    <w:name w:val="Document Map Char"/>
    <w:link w:val="DocumentMap"/>
    <w:uiPriority w:val="99"/>
    <w:semiHidden/>
    <w:locked/>
    <w:rsid w:val="00F24971"/>
    <w:rPr>
      <w:rFonts w:ascii="Times New Roman" w:hAnsi="Times New Roman" w:cs="Times New Roman"/>
      <w:sz w:val="2"/>
      <w:lang w:val="en-GB"/>
    </w:rPr>
  </w:style>
  <w:style w:type="paragraph" w:customStyle="1" w:styleId="StyleHeading1Arial">
    <w:name w:val="Style Heading 1 + Arial"/>
    <w:basedOn w:val="Heading2"/>
    <w:link w:val="StyleHeading1ArialCharChar"/>
    <w:rsid w:val="0004651A"/>
    <w:rPr>
      <w:sz w:val="24"/>
    </w:rPr>
  </w:style>
  <w:style w:type="character" w:customStyle="1" w:styleId="StyleHeading1ArialCharChar">
    <w:name w:val="Style Heading 1 + Arial Char Char"/>
    <w:link w:val="StyleHeading1Arial"/>
    <w:locked/>
    <w:rsid w:val="0004651A"/>
    <w:rPr>
      <w:rFonts w:ascii="Arial Bold" w:hAnsi="Arial Bold"/>
      <w:b/>
      <w:sz w:val="24"/>
    </w:rPr>
  </w:style>
  <w:style w:type="character" w:styleId="PageNumber">
    <w:name w:val="page number"/>
    <w:rsid w:val="00137A8F"/>
    <w:rPr>
      <w:rFonts w:cs="Times New Roman"/>
    </w:rPr>
  </w:style>
  <w:style w:type="paragraph" w:customStyle="1" w:styleId="ACText">
    <w:name w:val="AC Text"/>
    <w:basedOn w:val="Normal"/>
    <w:link w:val="ACTextChar"/>
    <w:uiPriority w:val="99"/>
    <w:rsid w:val="00137A8F"/>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uiPriority w:val="99"/>
    <w:locked/>
    <w:rsid w:val="00137A8F"/>
    <w:rPr>
      <w:rFonts w:cs="Times New Roman"/>
      <w:lang w:val="en-GB" w:eastAsia="en-US" w:bidi="ar-SA"/>
    </w:rPr>
  </w:style>
  <w:style w:type="paragraph" w:customStyle="1" w:styleId="CharCharCharCharCharCharCharCharCharCharCharChar">
    <w:name w:val="Char Char Char Char Char Char Char Char Char Char Char Char"/>
    <w:basedOn w:val="Normal"/>
    <w:uiPriority w:val="99"/>
    <w:rsid w:val="00206BCC"/>
    <w:pPr>
      <w:spacing w:after="160" w:line="240" w:lineRule="exact"/>
      <w:jc w:val="left"/>
    </w:pPr>
    <w:rPr>
      <w:rFonts w:ascii="Tahoma" w:hAnsi="Tahoma" w:cs="Tahoma"/>
      <w:lang w:val="en-US"/>
    </w:rPr>
  </w:style>
  <w:style w:type="character" w:styleId="CommentReference">
    <w:name w:val="annotation reference"/>
    <w:uiPriority w:val="99"/>
    <w:rsid w:val="0036569B"/>
    <w:rPr>
      <w:rFonts w:cs="Times New Roman"/>
      <w:sz w:val="16"/>
      <w:szCs w:val="16"/>
    </w:rPr>
  </w:style>
  <w:style w:type="paragraph" w:styleId="CommentText">
    <w:name w:val="annotation text"/>
    <w:basedOn w:val="Normal"/>
    <w:link w:val="CommentTextChar"/>
    <w:uiPriority w:val="99"/>
    <w:rsid w:val="0036569B"/>
  </w:style>
  <w:style w:type="character" w:customStyle="1" w:styleId="CommentTextChar">
    <w:name w:val="Comment Text Char"/>
    <w:link w:val="CommentText"/>
    <w:uiPriority w:val="99"/>
    <w:semiHidden/>
    <w:locked/>
    <w:rsid w:val="00F2497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622D0A"/>
    <w:rPr>
      <w:b/>
      <w:bCs/>
    </w:rPr>
  </w:style>
  <w:style w:type="character" w:customStyle="1" w:styleId="CommentSubjectChar">
    <w:name w:val="Comment Subject Char"/>
    <w:link w:val="CommentSubject"/>
    <w:uiPriority w:val="99"/>
    <w:semiHidden/>
    <w:locked/>
    <w:rsid w:val="00F24971"/>
    <w:rPr>
      <w:rFonts w:ascii="Times New Roman" w:hAnsi="Times New Roman" w:cs="Times New Roman"/>
      <w:b/>
      <w:bCs/>
      <w:sz w:val="20"/>
      <w:szCs w:val="20"/>
      <w:lang w:val="en-GB"/>
    </w:rPr>
  </w:style>
  <w:style w:type="character" w:styleId="Hyperlink">
    <w:name w:val="Hyperlink"/>
    <w:uiPriority w:val="99"/>
    <w:rsid w:val="001E5176"/>
    <w:rPr>
      <w:rFonts w:cs="Times New Roman"/>
      <w:color w:val="0000FF"/>
      <w:u w:val="single"/>
    </w:rPr>
  </w:style>
  <w:style w:type="paragraph" w:customStyle="1" w:styleId="NormalArial">
    <w:name w:val="Normal + Arial"/>
    <w:basedOn w:val="Tdec"/>
    <w:uiPriority w:val="99"/>
    <w:rsid w:val="000B031F"/>
    <w:pPr>
      <w:tabs>
        <w:tab w:val="clear" w:pos="993"/>
        <w:tab w:val="decimal" w:pos="1205"/>
      </w:tabs>
      <w:spacing w:before="240" w:after="240"/>
    </w:pPr>
    <w:rPr>
      <w:rFonts w:ascii="Arial" w:hAnsi="Arial" w:cs="Arial"/>
    </w:rPr>
  </w:style>
  <w:style w:type="paragraph" w:styleId="BodyTextIndent3">
    <w:name w:val="Body Text Indent 3"/>
    <w:basedOn w:val="Normal"/>
    <w:link w:val="BodyTextIndent3Char"/>
    <w:uiPriority w:val="99"/>
    <w:rsid w:val="00655CAE"/>
    <w:pPr>
      <w:ind w:left="283"/>
    </w:pPr>
    <w:rPr>
      <w:sz w:val="16"/>
      <w:szCs w:val="16"/>
    </w:rPr>
  </w:style>
  <w:style w:type="character" w:customStyle="1" w:styleId="BodyTextIndent3Char">
    <w:name w:val="Body Text Indent 3 Char"/>
    <w:link w:val="BodyTextIndent3"/>
    <w:uiPriority w:val="99"/>
    <w:semiHidden/>
    <w:locked/>
    <w:rsid w:val="00F24971"/>
    <w:rPr>
      <w:rFonts w:ascii="Times New Roman" w:hAnsi="Times New Roman" w:cs="Times New Roman"/>
      <w:sz w:val="16"/>
      <w:szCs w:val="16"/>
      <w:lang w:val="en-GB"/>
    </w:rPr>
  </w:style>
  <w:style w:type="paragraph" w:styleId="Revision">
    <w:name w:val="Revision"/>
    <w:hidden/>
    <w:uiPriority w:val="99"/>
    <w:semiHidden/>
    <w:rsid w:val="007523F0"/>
    <w:rPr>
      <w:rFonts w:ascii="Times New Roman" w:hAnsi="Times New Roman"/>
    </w:rPr>
  </w:style>
  <w:style w:type="paragraph" w:customStyle="1" w:styleId="CharCharCharCharCharCharCharCharCharCharCharChar1">
    <w:name w:val="Char Char Char Char Char Char Char Char Char Char Char Char1"/>
    <w:basedOn w:val="Normal"/>
    <w:uiPriority w:val="99"/>
    <w:rsid w:val="00C320EF"/>
    <w:pPr>
      <w:spacing w:after="160" w:line="240" w:lineRule="exact"/>
      <w:jc w:val="left"/>
    </w:pPr>
    <w:rPr>
      <w:rFonts w:ascii="Tahoma" w:hAnsi="Tahoma" w:cs="Tahoma"/>
      <w:lang w:val="en-US" w:eastAsia="en-US"/>
    </w:rPr>
  </w:style>
  <w:style w:type="paragraph" w:styleId="ListParagraph">
    <w:name w:val="List Paragraph"/>
    <w:basedOn w:val="Normal"/>
    <w:uiPriority w:val="34"/>
    <w:qFormat/>
    <w:rsid w:val="00C12B9F"/>
    <w:pPr>
      <w:overflowPunct w:val="0"/>
      <w:autoSpaceDE w:val="0"/>
      <w:autoSpaceDN w:val="0"/>
      <w:adjustRightInd w:val="0"/>
      <w:spacing w:after="0"/>
      <w:ind w:left="720"/>
      <w:jc w:val="left"/>
      <w:textAlignment w:val="baseline"/>
    </w:pPr>
    <w:rPr>
      <w:rFonts w:ascii="Arial" w:hAnsi="Arial" w:cs="Arial"/>
      <w:sz w:val="21"/>
      <w:lang w:eastAsia="en-US"/>
    </w:rPr>
  </w:style>
  <w:style w:type="character" w:customStyle="1" w:styleId="HeaderChar1">
    <w:name w:val="Header Char1"/>
    <w:uiPriority w:val="99"/>
    <w:rsid w:val="0046375E"/>
    <w:rPr>
      <w:rFonts w:ascii="Times New Roman" w:hAnsi="Times New Roman"/>
      <w:sz w:val="24"/>
      <w:lang w:val="en-GB" w:eastAsia="en-US" w:bidi="ar-SA"/>
    </w:rPr>
  </w:style>
  <w:style w:type="paragraph" w:styleId="TOCHeading">
    <w:name w:val="TOC Heading"/>
    <w:basedOn w:val="Heading1"/>
    <w:next w:val="Normal"/>
    <w:uiPriority w:val="39"/>
    <w:qFormat/>
    <w:rsid w:val="0079736C"/>
    <w:pPr>
      <w:keepLines/>
      <w:tabs>
        <w:tab w:val="clear" w:pos="567"/>
      </w:tabs>
      <w:spacing w:before="480" w:after="0" w:line="276" w:lineRule="auto"/>
      <w:ind w:left="0" w:firstLine="0"/>
      <w:outlineLvl w:val="9"/>
    </w:pPr>
    <w:rPr>
      <w:rFonts w:ascii="Cambria" w:hAnsi="Cambria"/>
      <w:bCs/>
      <w:caps w:val="0"/>
      <w:color w:val="365F91"/>
      <w:sz w:val="28"/>
      <w:szCs w:val="28"/>
      <w:lang w:val="en-US" w:eastAsia="en-US"/>
    </w:rPr>
  </w:style>
  <w:style w:type="paragraph" w:customStyle="1" w:styleId="Body1">
    <w:name w:val="Body 1"/>
    <w:rsid w:val="00C10821"/>
    <w:pPr>
      <w:outlineLvl w:val="0"/>
    </w:pPr>
    <w:rPr>
      <w:rFonts w:ascii="Times New Roman" w:eastAsia="Arial Unicode MS" w:hAnsi="Times New Roman"/>
      <w:color w:val="000000"/>
      <w:sz w:val="24"/>
      <w:u w:color="000000"/>
    </w:rPr>
  </w:style>
  <w:style w:type="paragraph" w:styleId="NormalWeb">
    <w:name w:val="Normal (Web)"/>
    <w:basedOn w:val="Normal"/>
    <w:uiPriority w:val="99"/>
    <w:unhideWhenUsed/>
    <w:locked/>
    <w:rsid w:val="00F774A3"/>
    <w:pPr>
      <w:spacing w:before="100" w:beforeAutospacing="1" w:after="100" w:afterAutospacing="1"/>
      <w:jc w:val="left"/>
    </w:pPr>
    <w:rPr>
      <w:sz w:val="24"/>
      <w:szCs w:val="24"/>
    </w:rPr>
  </w:style>
  <w:style w:type="paragraph" w:styleId="NoSpacing">
    <w:name w:val="No Spacing"/>
    <w:uiPriority w:val="1"/>
    <w:qFormat/>
    <w:rsid w:val="00F774A3"/>
    <w:rPr>
      <w:rFonts w:asciiTheme="minorHAnsi" w:eastAsiaTheme="minorHAnsi" w:hAnsiTheme="minorHAnsi" w:cstheme="minorBidi"/>
      <w:sz w:val="22"/>
      <w:szCs w:val="22"/>
      <w:lang w:eastAsia="en-US"/>
    </w:rPr>
  </w:style>
  <w:style w:type="character" w:customStyle="1" w:styleId="A6">
    <w:name w:val="A6"/>
    <w:uiPriority w:val="99"/>
    <w:rsid w:val="00F144CD"/>
    <w:rPr>
      <w:rFonts w:cs="Fira Sans Book"/>
      <w:color w:val="000000"/>
      <w:sz w:val="39"/>
      <w:szCs w:val="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31F76"/>
    <w:pPr>
      <w:spacing w:after="120"/>
      <w:jc w:val="both"/>
    </w:pPr>
    <w:rPr>
      <w:rFonts w:ascii="Times New Roman" w:hAnsi="Times New Roman"/>
    </w:rPr>
  </w:style>
  <w:style w:type="paragraph" w:styleId="Heading1">
    <w:name w:val="heading 1"/>
    <w:basedOn w:val="Normal"/>
    <w:next w:val="NormalIndent"/>
    <w:link w:val="Heading1Char"/>
    <w:uiPriority w:val="99"/>
    <w:qFormat/>
    <w:rsid w:val="00137A8F"/>
    <w:pPr>
      <w:keepNext/>
      <w:tabs>
        <w:tab w:val="left" w:pos="567"/>
      </w:tabs>
      <w:spacing w:before="180"/>
      <w:ind w:left="709" w:hanging="709"/>
      <w:jc w:val="left"/>
      <w:outlineLvl w:val="0"/>
    </w:pPr>
    <w:rPr>
      <w:b/>
      <w:caps/>
    </w:rPr>
  </w:style>
  <w:style w:type="paragraph" w:styleId="Heading2">
    <w:name w:val="heading 2"/>
    <w:basedOn w:val="Normal"/>
    <w:next w:val="NormalIndent"/>
    <w:link w:val="Heading2Char"/>
    <w:qFormat/>
    <w:rsid w:val="00B119D2"/>
    <w:pPr>
      <w:keepNext/>
      <w:numPr>
        <w:numId w:val="4"/>
      </w:numPr>
      <w:jc w:val="left"/>
      <w:outlineLvl w:val="1"/>
    </w:pPr>
    <w:rPr>
      <w:rFonts w:ascii="Arial Bold" w:hAnsi="Arial Bold"/>
      <w:b/>
      <w:sz w:val="22"/>
    </w:rPr>
  </w:style>
  <w:style w:type="paragraph" w:styleId="Heading3">
    <w:name w:val="heading 3"/>
    <w:basedOn w:val="Normal"/>
    <w:next w:val="IndentOne"/>
    <w:link w:val="Heading3Char"/>
    <w:uiPriority w:val="99"/>
    <w:qFormat/>
    <w:rsid w:val="00137A8F"/>
    <w:pPr>
      <w:keepNext/>
      <w:ind w:left="567"/>
      <w:jc w:val="left"/>
      <w:outlineLvl w:val="2"/>
    </w:pPr>
    <w:rPr>
      <w:b/>
    </w:rPr>
  </w:style>
  <w:style w:type="paragraph" w:styleId="Heading4">
    <w:name w:val="heading 4"/>
    <w:basedOn w:val="Normal"/>
    <w:next w:val="NormalIndent"/>
    <w:link w:val="Heading4Char"/>
    <w:uiPriority w:val="99"/>
    <w:qFormat/>
    <w:rsid w:val="00137A8F"/>
    <w:pPr>
      <w:keepNext/>
      <w:spacing w:before="240" w:after="0"/>
      <w:jc w:val="left"/>
      <w:outlineLvl w:val="3"/>
    </w:pPr>
    <w:rPr>
      <w:b/>
      <w:i/>
    </w:rPr>
  </w:style>
  <w:style w:type="paragraph" w:styleId="Heading5">
    <w:name w:val="heading 5"/>
    <w:basedOn w:val="Normal"/>
    <w:next w:val="Normal"/>
    <w:link w:val="Heading5Char"/>
    <w:uiPriority w:val="99"/>
    <w:qFormat/>
    <w:rsid w:val="00137A8F"/>
    <w:pPr>
      <w:keepNext/>
      <w:spacing w:after="0"/>
      <w:jc w:val="left"/>
      <w:outlineLvl w:val="4"/>
    </w:pPr>
    <w:rPr>
      <w:i/>
    </w:rPr>
  </w:style>
  <w:style w:type="paragraph" w:styleId="Heading6">
    <w:name w:val="heading 6"/>
    <w:basedOn w:val="Normal"/>
    <w:next w:val="NormalIndent"/>
    <w:link w:val="Heading6Char"/>
    <w:uiPriority w:val="99"/>
    <w:qFormat/>
    <w:rsid w:val="00137A8F"/>
    <w:pPr>
      <w:ind w:left="709"/>
      <w:outlineLvl w:val="5"/>
    </w:pPr>
    <w:rPr>
      <w:u w:val="single"/>
    </w:rPr>
  </w:style>
  <w:style w:type="paragraph" w:styleId="Heading7">
    <w:name w:val="heading 7"/>
    <w:basedOn w:val="Normal"/>
    <w:next w:val="NormalIndent"/>
    <w:link w:val="Heading7Char"/>
    <w:uiPriority w:val="99"/>
    <w:qFormat/>
    <w:rsid w:val="00137A8F"/>
    <w:pPr>
      <w:ind w:left="709"/>
      <w:outlineLvl w:val="6"/>
    </w:pPr>
    <w:rPr>
      <w:i/>
    </w:rPr>
  </w:style>
  <w:style w:type="paragraph" w:styleId="Heading8">
    <w:name w:val="heading 8"/>
    <w:basedOn w:val="Normal"/>
    <w:next w:val="NormalIndent"/>
    <w:link w:val="Heading8Char"/>
    <w:uiPriority w:val="99"/>
    <w:qFormat/>
    <w:rsid w:val="00137A8F"/>
    <w:pPr>
      <w:ind w:left="709"/>
      <w:outlineLvl w:val="7"/>
    </w:pPr>
    <w:rPr>
      <w:i/>
    </w:rPr>
  </w:style>
  <w:style w:type="paragraph" w:styleId="Heading9">
    <w:name w:val="heading 9"/>
    <w:basedOn w:val="Normal"/>
    <w:next w:val="NormalIndent"/>
    <w:link w:val="Heading9Char"/>
    <w:uiPriority w:val="99"/>
    <w:qFormat/>
    <w:rsid w:val="00137A8F"/>
    <w:pPr>
      <w:ind w:left="709"/>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7A8F"/>
    <w:rPr>
      <w:rFonts w:ascii="Times New Roman" w:hAnsi="Times New Roman" w:cs="Times New Roman"/>
      <w:b/>
      <w:caps/>
      <w:lang w:val="en-GB" w:eastAsia="en-US" w:bidi="ar-SA"/>
    </w:rPr>
  </w:style>
  <w:style w:type="character" w:customStyle="1" w:styleId="Heading2Char">
    <w:name w:val="Heading 2 Char"/>
    <w:link w:val="Heading2"/>
    <w:locked/>
    <w:rsid w:val="00B119D2"/>
    <w:rPr>
      <w:rFonts w:ascii="Arial Bold" w:hAnsi="Arial Bold"/>
      <w:b/>
      <w:sz w:val="22"/>
    </w:rPr>
  </w:style>
  <w:style w:type="character" w:customStyle="1" w:styleId="Heading3Char">
    <w:name w:val="Heading 3 Char"/>
    <w:link w:val="Heading3"/>
    <w:uiPriority w:val="99"/>
    <w:semiHidden/>
    <w:locked/>
    <w:rsid w:val="00F24971"/>
    <w:rPr>
      <w:rFonts w:ascii="Cambria" w:hAnsi="Cambria" w:cs="Times New Roman"/>
      <w:b/>
      <w:bCs/>
      <w:sz w:val="26"/>
      <w:szCs w:val="26"/>
      <w:lang w:val="en-GB"/>
    </w:rPr>
  </w:style>
  <w:style w:type="character" w:customStyle="1" w:styleId="Heading4Char">
    <w:name w:val="Heading 4 Char"/>
    <w:link w:val="Heading4"/>
    <w:uiPriority w:val="99"/>
    <w:semiHidden/>
    <w:locked/>
    <w:rsid w:val="00F24971"/>
    <w:rPr>
      <w:rFonts w:ascii="Calibri" w:hAnsi="Calibri" w:cs="Times New Roman"/>
      <w:b/>
      <w:bCs/>
      <w:sz w:val="28"/>
      <w:szCs w:val="28"/>
      <w:lang w:val="en-GB"/>
    </w:rPr>
  </w:style>
  <w:style w:type="character" w:customStyle="1" w:styleId="Heading5Char">
    <w:name w:val="Heading 5 Char"/>
    <w:link w:val="Heading5"/>
    <w:uiPriority w:val="99"/>
    <w:semiHidden/>
    <w:locked/>
    <w:rsid w:val="00F24971"/>
    <w:rPr>
      <w:rFonts w:ascii="Calibri" w:hAnsi="Calibri" w:cs="Times New Roman"/>
      <w:b/>
      <w:bCs/>
      <w:i/>
      <w:iCs/>
      <w:sz w:val="26"/>
      <w:szCs w:val="26"/>
      <w:lang w:val="en-GB"/>
    </w:rPr>
  </w:style>
  <w:style w:type="character" w:customStyle="1" w:styleId="Heading6Char">
    <w:name w:val="Heading 6 Char"/>
    <w:link w:val="Heading6"/>
    <w:uiPriority w:val="99"/>
    <w:semiHidden/>
    <w:locked/>
    <w:rsid w:val="00F24971"/>
    <w:rPr>
      <w:rFonts w:ascii="Calibri" w:hAnsi="Calibri" w:cs="Times New Roman"/>
      <w:b/>
      <w:bCs/>
      <w:lang w:val="en-GB"/>
    </w:rPr>
  </w:style>
  <w:style w:type="character" w:customStyle="1" w:styleId="Heading7Char">
    <w:name w:val="Heading 7 Char"/>
    <w:link w:val="Heading7"/>
    <w:uiPriority w:val="99"/>
    <w:semiHidden/>
    <w:locked/>
    <w:rsid w:val="00F24971"/>
    <w:rPr>
      <w:rFonts w:ascii="Calibri" w:hAnsi="Calibri" w:cs="Times New Roman"/>
      <w:sz w:val="24"/>
      <w:szCs w:val="24"/>
      <w:lang w:val="en-GB"/>
    </w:rPr>
  </w:style>
  <w:style w:type="character" w:customStyle="1" w:styleId="Heading8Char">
    <w:name w:val="Heading 8 Char"/>
    <w:link w:val="Heading8"/>
    <w:uiPriority w:val="99"/>
    <w:semiHidden/>
    <w:locked/>
    <w:rsid w:val="00F24971"/>
    <w:rPr>
      <w:rFonts w:ascii="Calibri" w:hAnsi="Calibri" w:cs="Times New Roman"/>
      <w:i/>
      <w:iCs/>
      <w:sz w:val="24"/>
      <w:szCs w:val="24"/>
      <w:lang w:val="en-GB"/>
    </w:rPr>
  </w:style>
  <w:style w:type="character" w:customStyle="1" w:styleId="Heading9Char">
    <w:name w:val="Heading 9 Char"/>
    <w:link w:val="Heading9"/>
    <w:uiPriority w:val="99"/>
    <w:semiHidden/>
    <w:locked/>
    <w:rsid w:val="00F24971"/>
    <w:rPr>
      <w:rFonts w:ascii="Cambria" w:hAnsi="Cambria" w:cs="Times New Roman"/>
      <w:lang w:val="en-GB"/>
    </w:rPr>
  </w:style>
  <w:style w:type="paragraph" w:styleId="NormalIndent">
    <w:name w:val="Normal Indent"/>
    <w:basedOn w:val="Normal"/>
    <w:uiPriority w:val="99"/>
    <w:rsid w:val="00137A8F"/>
    <w:pPr>
      <w:ind w:left="567"/>
    </w:pPr>
  </w:style>
  <w:style w:type="paragraph" w:customStyle="1" w:styleId="IndentOne">
    <w:name w:val="Indent One"/>
    <w:uiPriority w:val="99"/>
    <w:rsid w:val="00137A8F"/>
    <w:pPr>
      <w:spacing w:after="120"/>
      <w:ind w:left="567"/>
      <w:jc w:val="both"/>
    </w:pPr>
    <w:rPr>
      <w:rFonts w:ascii="Times New Roman" w:hAnsi="Times New Roman"/>
    </w:rPr>
  </w:style>
  <w:style w:type="paragraph" w:styleId="TOC3">
    <w:name w:val="toc 3"/>
    <w:basedOn w:val="Normal"/>
    <w:next w:val="Normal"/>
    <w:uiPriority w:val="39"/>
    <w:semiHidden/>
    <w:qFormat/>
    <w:rsid w:val="00137A8F"/>
    <w:pPr>
      <w:tabs>
        <w:tab w:val="left" w:pos="2127"/>
        <w:tab w:val="right" w:pos="8930"/>
      </w:tabs>
      <w:spacing w:after="0"/>
      <w:ind w:left="1418" w:right="851"/>
    </w:pPr>
    <w:rPr>
      <w:sz w:val="24"/>
    </w:rPr>
  </w:style>
  <w:style w:type="paragraph" w:styleId="TOC2">
    <w:name w:val="toc 2"/>
    <w:basedOn w:val="Normal"/>
    <w:next w:val="Normal"/>
    <w:uiPriority w:val="39"/>
    <w:qFormat/>
    <w:rsid w:val="00137A8F"/>
    <w:pPr>
      <w:tabs>
        <w:tab w:val="left" w:pos="1418"/>
        <w:tab w:val="right" w:pos="8930"/>
      </w:tabs>
      <w:spacing w:after="0"/>
      <w:ind w:left="709" w:right="851"/>
    </w:pPr>
    <w:rPr>
      <w:sz w:val="24"/>
    </w:rPr>
  </w:style>
  <w:style w:type="paragraph" w:styleId="TOC1">
    <w:name w:val="toc 1"/>
    <w:basedOn w:val="Normal"/>
    <w:next w:val="Normal"/>
    <w:uiPriority w:val="39"/>
    <w:qFormat/>
    <w:rsid w:val="0004651A"/>
    <w:pPr>
      <w:keepLines/>
      <w:tabs>
        <w:tab w:val="right" w:pos="9356"/>
      </w:tabs>
      <w:spacing w:after="500"/>
      <w:ind w:right="851"/>
      <w:jc w:val="left"/>
    </w:pPr>
    <w:rPr>
      <w:rFonts w:ascii="Arial" w:hAnsi="Arial"/>
      <w:b/>
      <w:sz w:val="24"/>
    </w:rPr>
  </w:style>
  <w:style w:type="paragraph" w:styleId="Footer">
    <w:name w:val="footer"/>
    <w:basedOn w:val="Normal"/>
    <w:link w:val="FooterChar"/>
    <w:rsid w:val="00137A8F"/>
    <w:pPr>
      <w:pBdr>
        <w:top w:val="single" w:sz="6" w:space="1" w:color="auto"/>
        <w:between w:val="single" w:sz="6" w:space="1" w:color="auto"/>
      </w:pBdr>
      <w:tabs>
        <w:tab w:val="right" w:pos="9356"/>
      </w:tabs>
      <w:spacing w:after="0"/>
      <w:jc w:val="left"/>
    </w:pPr>
    <w:rPr>
      <w:i/>
    </w:rPr>
  </w:style>
  <w:style w:type="character" w:customStyle="1" w:styleId="FooterChar">
    <w:name w:val="Footer Char"/>
    <w:link w:val="Footer"/>
    <w:uiPriority w:val="99"/>
    <w:semiHidden/>
    <w:locked/>
    <w:rsid w:val="00F24971"/>
    <w:rPr>
      <w:rFonts w:ascii="Times New Roman" w:hAnsi="Times New Roman" w:cs="Times New Roman"/>
      <w:sz w:val="20"/>
      <w:szCs w:val="20"/>
      <w:lang w:val="en-GB"/>
    </w:rPr>
  </w:style>
  <w:style w:type="paragraph" w:styleId="Header">
    <w:name w:val="header"/>
    <w:basedOn w:val="Normal"/>
    <w:link w:val="HeaderChar"/>
    <w:uiPriority w:val="99"/>
    <w:rsid w:val="00137A8F"/>
    <w:pPr>
      <w:framePr w:hSpace="181" w:vSpace="181" w:wrap="auto" w:vAnchor="page" w:hAnchor="margin" w:xAlign="right" w:y="634"/>
      <w:spacing w:after="0"/>
      <w:jc w:val="left"/>
    </w:pPr>
    <w:rPr>
      <w:sz w:val="24"/>
    </w:rPr>
  </w:style>
  <w:style w:type="character" w:customStyle="1" w:styleId="HeaderChar">
    <w:name w:val="Header Char"/>
    <w:link w:val="Header"/>
    <w:uiPriority w:val="99"/>
    <w:locked/>
    <w:rsid w:val="00F24971"/>
    <w:rPr>
      <w:rFonts w:ascii="Times New Roman" w:hAnsi="Times New Roman" w:cs="Times New Roman"/>
      <w:sz w:val="20"/>
      <w:szCs w:val="20"/>
      <w:lang w:val="en-GB"/>
    </w:rPr>
  </w:style>
  <w:style w:type="character" w:styleId="FootnoteReference">
    <w:name w:val="footnote reference"/>
    <w:uiPriority w:val="99"/>
    <w:semiHidden/>
    <w:rsid w:val="00137A8F"/>
    <w:rPr>
      <w:rFonts w:ascii="Times New Roman" w:hAnsi="Times New Roman" w:cs="Times New Roman"/>
      <w:position w:val="6"/>
      <w:sz w:val="16"/>
    </w:rPr>
  </w:style>
  <w:style w:type="paragraph" w:styleId="FootnoteText">
    <w:name w:val="footnote text"/>
    <w:basedOn w:val="Normal"/>
    <w:link w:val="FootnoteTextChar"/>
    <w:uiPriority w:val="99"/>
    <w:semiHidden/>
    <w:rsid w:val="00137A8F"/>
  </w:style>
  <w:style w:type="character" w:customStyle="1" w:styleId="FootnoteTextChar">
    <w:name w:val="Footnote Text Char"/>
    <w:link w:val="FootnoteText"/>
    <w:uiPriority w:val="99"/>
    <w:semiHidden/>
    <w:locked/>
    <w:rsid w:val="00F24971"/>
    <w:rPr>
      <w:rFonts w:ascii="Times New Roman" w:hAnsi="Times New Roman" w:cs="Times New Roman"/>
      <w:sz w:val="20"/>
      <w:szCs w:val="20"/>
      <w:lang w:val="en-GB"/>
    </w:rPr>
  </w:style>
  <w:style w:type="paragraph" w:customStyle="1" w:styleId="Tindent">
    <w:name w:val="Tindent"/>
    <w:basedOn w:val="Tnormal"/>
    <w:rsid w:val="00137A8F"/>
    <w:pPr>
      <w:tabs>
        <w:tab w:val="clear" w:pos="284"/>
        <w:tab w:val="left" w:pos="851"/>
      </w:tabs>
      <w:ind w:left="709"/>
    </w:pPr>
  </w:style>
  <w:style w:type="paragraph" w:customStyle="1" w:styleId="Tnormal">
    <w:name w:val="Tnormal"/>
    <w:basedOn w:val="NoSpace"/>
    <w:link w:val="TnormalChar"/>
    <w:uiPriority w:val="99"/>
    <w:rsid w:val="00137A8F"/>
    <w:pPr>
      <w:keepNext/>
      <w:tabs>
        <w:tab w:val="left" w:pos="284"/>
      </w:tabs>
      <w:ind w:left="142" w:hanging="142"/>
      <w:jc w:val="left"/>
    </w:pPr>
  </w:style>
  <w:style w:type="paragraph" w:customStyle="1" w:styleId="NoSpace">
    <w:name w:val="No Space"/>
    <w:basedOn w:val="Normal"/>
    <w:uiPriority w:val="99"/>
    <w:rsid w:val="00137A8F"/>
    <w:pPr>
      <w:spacing w:after="0"/>
    </w:pPr>
  </w:style>
  <w:style w:type="paragraph" w:customStyle="1" w:styleId="B0">
    <w:name w:val="B0"/>
    <w:basedOn w:val="Normal"/>
    <w:uiPriority w:val="99"/>
    <w:rsid w:val="00137A8F"/>
    <w:pPr>
      <w:spacing w:after="113" w:line="57" w:lineRule="exact"/>
      <w:jc w:val="left"/>
    </w:pPr>
  </w:style>
  <w:style w:type="paragraph" w:customStyle="1" w:styleId="RJ">
    <w:name w:val="RJ"/>
    <w:basedOn w:val="Thead"/>
    <w:uiPriority w:val="99"/>
    <w:rsid w:val="00137A8F"/>
    <w:rPr>
      <w:b w:val="0"/>
    </w:rPr>
  </w:style>
  <w:style w:type="paragraph" w:customStyle="1" w:styleId="Thead">
    <w:name w:val="Thead"/>
    <w:basedOn w:val="Tdec"/>
    <w:uiPriority w:val="99"/>
    <w:rsid w:val="00137A8F"/>
    <w:pPr>
      <w:keepNext/>
      <w:tabs>
        <w:tab w:val="clear" w:pos="993"/>
      </w:tabs>
      <w:ind w:right="86"/>
      <w:jc w:val="right"/>
    </w:pPr>
    <w:rPr>
      <w:b/>
    </w:rPr>
  </w:style>
  <w:style w:type="paragraph" w:customStyle="1" w:styleId="Tdec">
    <w:name w:val="Tdec"/>
    <w:basedOn w:val="NoSpace"/>
    <w:uiPriority w:val="99"/>
    <w:rsid w:val="00137A8F"/>
    <w:pPr>
      <w:tabs>
        <w:tab w:val="decimal" w:pos="993"/>
      </w:tabs>
      <w:ind w:right="-6"/>
    </w:pPr>
  </w:style>
  <w:style w:type="paragraph" w:customStyle="1" w:styleId="S9">
    <w:name w:val="S9"/>
    <w:basedOn w:val="B0"/>
    <w:uiPriority w:val="99"/>
    <w:rsid w:val="00137A8F"/>
    <w:pPr>
      <w:pBdr>
        <w:bottom w:val="single" w:sz="6" w:space="1" w:color="auto"/>
        <w:between w:val="single" w:sz="6" w:space="1" w:color="auto"/>
      </w:pBdr>
      <w:ind w:left="170" w:right="113"/>
    </w:pPr>
  </w:style>
  <w:style w:type="paragraph" w:customStyle="1" w:styleId="S11">
    <w:name w:val="S11"/>
    <w:basedOn w:val="S9"/>
    <w:next w:val="S9"/>
    <w:uiPriority w:val="99"/>
    <w:rsid w:val="00137A8F"/>
    <w:pPr>
      <w:ind w:left="57"/>
    </w:pPr>
  </w:style>
  <w:style w:type="paragraph" w:customStyle="1" w:styleId="D11">
    <w:name w:val="D11"/>
    <w:basedOn w:val="S11"/>
    <w:uiPriority w:val="99"/>
    <w:rsid w:val="00137A8F"/>
    <w:pPr>
      <w:pBdr>
        <w:bottom w:val="double" w:sz="6" w:space="1" w:color="auto"/>
        <w:between w:val="double" w:sz="6" w:space="1" w:color="auto"/>
      </w:pBdr>
    </w:pPr>
  </w:style>
  <w:style w:type="paragraph" w:customStyle="1" w:styleId="Advisers">
    <w:name w:val="Advisers"/>
    <w:basedOn w:val="Normal"/>
    <w:next w:val="NoSpace"/>
    <w:uiPriority w:val="99"/>
    <w:rsid w:val="00137A8F"/>
    <w:pPr>
      <w:spacing w:before="180"/>
    </w:pPr>
    <w:rPr>
      <w:b/>
      <w:smallCaps/>
      <w:sz w:val="24"/>
    </w:rPr>
  </w:style>
  <w:style w:type="paragraph" w:customStyle="1" w:styleId="S7">
    <w:name w:val="S7"/>
    <w:basedOn w:val="B0"/>
    <w:uiPriority w:val="99"/>
    <w:rsid w:val="00137A8F"/>
    <w:pPr>
      <w:pBdr>
        <w:bottom w:val="single" w:sz="6" w:space="1" w:color="auto"/>
        <w:between w:val="single" w:sz="6" w:space="1" w:color="auto"/>
      </w:pBdr>
      <w:ind w:left="340" w:right="113"/>
    </w:pPr>
  </w:style>
  <w:style w:type="paragraph" w:customStyle="1" w:styleId="D3">
    <w:name w:val="D3"/>
    <w:basedOn w:val="S3"/>
    <w:uiPriority w:val="99"/>
    <w:rsid w:val="00137A8F"/>
    <w:pPr>
      <w:pBdr>
        <w:bottom w:val="double" w:sz="6" w:space="1" w:color="auto"/>
        <w:between w:val="double" w:sz="6" w:space="1" w:color="auto"/>
      </w:pBdr>
    </w:pPr>
  </w:style>
  <w:style w:type="paragraph" w:customStyle="1" w:styleId="S3">
    <w:name w:val="S3"/>
    <w:basedOn w:val="B0"/>
    <w:uiPriority w:val="99"/>
    <w:rsid w:val="00137A8F"/>
    <w:pPr>
      <w:pBdr>
        <w:bottom w:val="single" w:sz="6" w:space="1" w:color="auto"/>
        <w:between w:val="single" w:sz="6" w:space="1" w:color="auto"/>
      </w:pBdr>
      <w:ind w:left="737" w:right="113"/>
    </w:pPr>
  </w:style>
  <w:style w:type="paragraph" w:customStyle="1" w:styleId="D9">
    <w:name w:val="D9"/>
    <w:basedOn w:val="S9"/>
    <w:uiPriority w:val="99"/>
    <w:rsid w:val="00137A8F"/>
    <w:pPr>
      <w:pBdr>
        <w:bottom w:val="double" w:sz="6" w:space="1" w:color="auto"/>
        <w:between w:val="double" w:sz="6" w:space="1" w:color="auto"/>
      </w:pBdr>
    </w:pPr>
  </w:style>
  <w:style w:type="paragraph" w:customStyle="1" w:styleId="S5">
    <w:name w:val="S5"/>
    <w:basedOn w:val="B0"/>
    <w:uiPriority w:val="99"/>
    <w:rsid w:val="00137A8F"/>
    <w:pPr>
      <w:pBdr>
        <w:bottom w:val="single" w:sz="6" w:space="1" w:color="auto"/>
        <w:between w:val="single" w:sz="6" w:space="1" w:color="auto"/>
      </w:pBdr>
      <w:ind w:left="567" w:right="113"/>
    </w:pPr>
  </w:style>
  <w:style w:type="paragraph" w:customStyle="1" w:styleId="Zspace">
    <w:name w:val="Zspace"/>
    <w:basedOn w:val="B0"/>
    <w:uiPriority w:val="99"/>
    <w:rsid w:val="00137A8F"/>
    <w:pPr>
      <w:spacing w:line="6" w:lineRule="exact"/>
    </w:pPr>
  </w:style>
  <w:style w:type="paragraph" w:customStyle="1" w:styleId="D7">
    <w:name w:val="D7"/>
    <w:basedOn w:val="S7"/>
    <w:uiPriority w:val="99"/>
    <w:rsid w:val="00137A8F"/>
    <w:pPr>
      <w:pBdr>
        <w:bottom w:val="double" w:sz="6" w:space="1" w:color="auto"/>
        <w:between w:val="double" w:sz="6" w:space="1" w:color="auto"/>
      </w:pBdr>
    </w:pPr>
  </w:style>
  <w:style w:type="paragraph" w:customStyle="1" w:styleId="T">
    <w:name w:val="T%"/>
    <w:basedOn w:val="Tdec"/>
    <w:next w:val="Tdec"/>
    <w:uiPriority w:val="99"/>
    <w:rsid w:val="00137A8F"/>
    <w:pPr>
      <w:tabs>
        <w:tab w:val="clear" w:pos="993"/>
        <w:tab w:val="decimal" w:pos="766"/>
      </w:tabs>
      <w:jc w:val="left"/>
    </w:pPr>
  </w:style>
  <w:style w:type="paragraph" w:customStyle="1" w:styleId="D5">
    <w:name w:val="D5"/>
    <w:basedOn w:val="S5"/>
    <w:uiPriority w:val="99"/>
    <w:rsid w:val="00137A8F"/>
    <w:pPr>
      <w:pBdr>
        <w:bottom w:val="double" w:sz="6" w:space="1" w:color="auto"/>
        <w:between w:val="double" w:sz="6" w:space="1" w:color="auto"/>
      </w:pBdr>
    </w:pPr>
  </w:style>
  <w:style w:type="paragraph" w:customStyle="1" w:styleId="Rheading">
    <w:name w:val="Rheading"/>
    <w:basedOn w:val="Normal"/>
    <w:next w:val="Normal"/>
    <w:uiPriority w:val="99"/>
    <w:rsid w:val="00137A8F"/>
    <w:pPr>
      <w:keepNext/>
      <w:spacing w:before="180"/>
      <w:ind w:left="142" w:hanging="142"/>
      <w:jc w:val="left"/>
    </w:pPr>
    <w:rPr>
      <w:b/>
      <w:caps/>
    </w:rPr>
  </w:style>
  <w:style w:type="paragraph" w:customStyle="1" w:styleId="scale">
    <w:name w:val="scale"/>
    <w:basedOn w:val="Tindent"/>
    <w:uiPriority w:val="99"/>
    <w:rsid w:val="00137A8F"/>
    <w:pPr>
      <w:tabs>
        <w:tab w:val="clear" w:pos="851"/>
        <w:tab w:val="right" w:pos="1418"/>
        <w:tab w:val="center" w:pos="1843"/>
        <w:tab w:val="left" w:pos="2269"/>
        <w:tab w:val="right" w:pos="2977"/>
      </w:tabs>
      <w:ind w:left="567" w:firstLine="0"/>
    </w:pPr>
  </w:style>
  <w:style w:type="paragraph" w:customStyle="1" w:styleId="Tnote">
    <w:name w:val="Tnote"/>
    <w:basedOn w:val="Tdec"/>
    <w:uiPriority w:val="99"/>
    <w:rsid w:val="00137A8F"/>
    <w:pPr>
      <w:tabs>
        <w:tab w:val="clear" w:pos="993"/>
      </w:tabs>
      <w:ind w:right="86"/>
      <w:jc w:val="right"/>
    </w:pPr>
  </w:style>
  <w:style w:type="paragraph" w:customStyle="1" w:styleId="TableSingle">
    <w:name w:val="Table Single"/>
    <w:basedOn w:val="Normal"/>
    <w:uiPriority w:val="99"/>
    <w:rsid w:val="00137A8F"/>
    <w:pPr>
      <w:pBdr>
        <w:bottom w:val="single" w:sz="6" w:space="1" w:color="auto"/>
        <w:between w:val="single" w:sz="6" w:space="1" w:color="auto"/>
      </w:pBdr>
      <w:spacing w:line="120" w:lineRule="exact"/>
    </w:pPr>
    <w:rPr>
      <w:sz w:val="24"/>
    </w:rPr>
  </w:style>
  <w:style w:type="paragraph" w:customStyle="1" w:styleId="TableDouble">
    <w:name w:val="Table Double"/>
    <w:basedOn w:val="TableSingle"/>
    <w:uiPriority w:val="99"/>
    <w:rsid w:val="00137A8F"/>
    <w:pPr>
      <w:pBdr>
        <w:bottom w:val="double" w:sz="6" w:space="1" w:color="auto"/>
        <w:between w:val="double" w:sz="6" w:space="1" w:color="auto"/>
      </w:pBdr>
    </w:pPr>
  </w:style>
  <w:style w:type="paragraph" w:customStyle="1" w:styleId="ReduceSingle">
    <w:name w:val="Reduce Single"/>
    <w:basedOn w:val="TableSingle"/>
    <w:uiPriority w:val="99"/>
    <w:rsid w:val="00137A8F"/>
    <w:pPr>
      <w:spacing w:after="60" w:line="60" w:lineRule="exact"/>
    </w:pPr>
  </w:style>
  <w:style w:type="paragraph" w:customStyle="1" w:styleId="ReduceDouble">
    <w:name w:val="Reduce Double"/>
    <w:basedOn w:val="ReduceSingle"/>
    <w:uiPriority w:val="99"/>
    <w:rsid w:val="00137A8F"/>
    <w:pPr>
      <w:pBdr>
        <w:bottom w:val="double" w:sz="6" w:space="1" w:color="auto"/>
        <w:between w:val="double" w:sz="6" w:space="1" w:color="auto"/>
      </w:pBdr>
    </w:pPr>
  </w:style>
  <w:style w:type="paragraph" w:customStyle="1" w:styleId="ReduceLine">
    <w:name w:val="Reduce Line"/>
    <w:basedOn w:val="ReduceSingle"/>
    <w:uiPriority w:val="99"/>
    <w:rsid w:val="00137A8F"/>
    <w:pPr>
      <w:pBdr>
        <w:bottom w:val="none" w:sz="0" w:space="0" w:color="auto"/>
        <w:between w:val="none" w:sz="0" w:space="0" w:color="auto"/>
      </w:pBdr>
    </w:pPr>
  </w:style>
  <w:style w:type="paragraph" w:customStyle="1" w:styleId="Sheading">
    <w:name w:val="Sheading"/>
    <w:basedOn w:val="Heading1"/>
    <w:next w:val="NormalIndent"/>
    <w:uiPriority w:val="99"/>
    <w:rsid w:val="00137A8F"/>
    <w:pPr>
      <w:outlineLvl w:val="9"/>
    </w:pPr>
    <w:rPr>
      <w:caps w:val="0"/>
    </w:rPr>
  </w:style>
  <w:style w:type="paragraph" w:customStyle="1" w:styleId="s09">
    <w:name w:val="s09"/>
    <w:basedOn w:val="B0"/>
    <w:uiPriority w:val="99"/>
    <w:rsid w:val="00137A8F"/>
  </w:style>
  <w:style w:type="paragraph" w:styleId="TOC4">
    <w:name w:val="toc 4"/>
    <w:basedOn w:val="Normal"/>
    <w:next w:val="Normal"/>
    <w:autoRedefine/>
    <w:uiPriority w:val="99"/>
    <w:semiHidden/>
    <w:rsid w:val="00137A8F"/>
    <w:pPr>
      <w:ind w:left="600"/>
    </w:pPr>
  </w:style>
  <w:style w:type="paragraph" w:styleId="TOC5">
    <w:name w:val="toc 5"/>
    <w:basedOn w:val="Normal"/>
    <w:next w:val="Normal"/>
    <w:autoRedefine/>
    <w:uiPriority w:val="99"/>
    <w:semiHidden/>
    <w:rsid w:val="00137A8F"/>
    <w:pPr>
      <w:ind w:left="800"/>
    </w:pPr>
  </w:style>
  <w:style w:type="paragraph" w:styleId="TOC6">
    <w:name w:val="toc 6"/>
    <w:basedOn w:val="Normal"/>
    <w:next w:val="Normal"/>
    <w:autoRedefine/>
    <w:uiPriority w:val="99"/>
    <w:semiHidden/>
    <w:rsid w:val="00137A8F"/>
    <w:pPr>
      <w:ind w:left="1000"/>
    </w:pPr>
  </w:style>
  <w:style w:type="paragraph" w:styleId="TOC7">
    <w:name w:val="toc 7"/>
    <w:basedOn w:val="Normal"/>
    <w:next w:val="Normal"/>
    <w:autoRedefine/>
    <w:uiPriority w:val="99"/>
    <w:semiHidden/>
    <w:rsid w:val="00137A8F"/>
    <w:pPr>
      <w:ind w:left="1200"/>
    </w:pPr>
  </w:style>
  <w:style w:type="paragraph" w:styleId="TOC8">
    <w:name w:val="toc 8"/>
    <w:basedOn w:val="Normal"/>
    <w:next w:val="Normal"/>
    <w:autoRedefine/>
    <w:uiPriority w:val="99"/>
    <w:semiHidden/>
    <w:rsid w:val="00137A8F"/>
    <w:pPr>
      <w:ind w:left="1400"/>
    </w:pPr>
  </w:style>
  <w:style w:type="paragraph" w:styleId="TOC9">
    <w:name w:val="toc 9"/>
    <w:basedOn w:val="Normal"/>
    <w:next w:val="Normal"/>
    <w:autoRedefine/>
    <w:uiPriority w:val="99"/>
    <w:semiHidden/>
    <w:rsid w:val="00137A8F"/>
    <w:pPr>
      <w:ind w:left="1600"/>
    </w:pPr>
  </w:style>
  <w:style w:type="paragraph" w:customStyle="1" w:styleId="tec">
    <w:name w:val="tec"/>
    <w:basedOn w:val="S9"/>
    <w:uiPriority w:val="99"/>
    <w:rsid w:val="00137A8F"/>
  </w:style>
  <w:style w:type="paragraph" w:styleId="BodyText">
    <w:name w:val="Body Text"/>
    <w:basedOn w:val="Normal"/>
    <w:link w:val="BodyTextChar"/>
    <w:uiPriority w:val="99"/>
    <w:rsid w:val="00137A8F"/>
    <w:pPr>
      <w:framePr w:hSpace="357" w:vSpace="357" w:wrap="auto" w:vAnchor="page" w:hAnchor="margin" w:x="568" w:y="6238"/>
      <w:jc w:val="left"/>
    </w:pPr>
    <w:rPr>
      <w:b/>
      <w:sz w:val="24"/>
    </w:rPr>
  </w:style>
  <w:style w:type="character" w:customStyle="1" w:styleId="BodyTextChar">
    <w:name w:val="Body Text Char"/>
    <w:link w:val="BodyText"/>
    <w:uiPriority w:val="99"/>
    <w:semiHidden/>
    <w:locked/>
    <w:rsid w:val="00F24971"/>
    <w:rPr>
      <w:rFonts w:ascii="Times New Roman" w:hAnsi="Times New Roman" w:cs="Times New Roman"/>
      <w:sz w:val="20"/>
      <w:szCs w:val="20"/>
      <w:lang w:val="en-GB"/>
    </w:rPr>
  </w:style>
  <w:style w:type="paragraph" w:customStyle="1" w:styleId="List0-05">
    <w:name w:val="List 0 - 0.5"/>
    <w:rsid w:val="00137A8F"/>
    <w:pPr>
      <w:widowControl w:val="0"/>
      <w:tabs>
        <w:tab w:val="left" w:pos="709"/>
      </w:tabs>
    </w:pPr>
    <w:rPr>
      <w:rFonts w:ascii="Arial" w:hAnsi="Arial"/>
      <w:sz w:val="24"/>
    </w:rPr>
  </w:style>
  <w:style w:type="character" w:customStyle="1" w:styleId="Bold">
    <w:name w:val="Bold"/>
    <w:rsid w:val="00137A8F"/>
    <w:rPr>
      <w:b/>
    </w:rPr>
  </w:style>
  <w:style w:type="paragraph" w:customStyle="1" w:styleId="n">
    <w:name w:val="n"/>
    <w:basedOn w:val="Heading1"/>
    <w:uiPriority w:val="99"/>
    <w:rsid w:val="00137A8F"/>
    <w:pPr>
      <w:ind w:left="0" w:firstLine="0"/>
    </w:pPr>
  </w:style>
  <w:style w:type="paragraph" w:styleId="BalloonText">
    <w:name w:val="Balloon Text"/>
    <w:basedOn w:val="Normal"/>
    <w:link w:val="BalloonTextChar"/>
    <w:uiPriority w:val="99"/>
    <w:semiHidden/>
    <w:rsid w:val="00137A8F"/>
    <w:rPr>
      <w:rFonts w:ascii="Tahoma" w:hAnsi="Tahoma" w:cs="Tahoma"/>
      <w:sz w:val="16"/>
      <w:szCs w:val="16"/>
    </w:rPr>
  </w:style>
  <w:style w:type="character" w:customStyle="1" w:styleId="BalloonTextChar">
    <w:name w:val="Balloon Text Char"/>
    <w:link w:val="BalloonText"/>
    <w:uiPriority w:val="99"/>
    <w:semiHidden/>
    <w:locked/>
    <w:rsid w:val="00F24971"/>
    <w:rPr>
      <w:rFonts w:ascii="Times New Roman" w:hAnsi="Times New Roman" w:cs="Times New Roman"/>
      <w:sz w:val="2"/>
      <w:lang w:val="en-GB"/>
    </w:rPr>
  </w:style>
  <w:style w:type="paragraph" w:customStyle="1" w:styleId="MainText">
    <w:name w:val="Main Text"/>
    <w:basedOn w:val="Normal"/>
    <w:uiPriority w:val="99"/>
    <w:rsid w:val="00137A8F"/>
    <w:pPr>
      <w:spacing w:after="0" w:line="280" w:lineRule="exact"/>
      <w:jc w:val="left"/>
    </w:pPr>
    <w:rPr>
      <w:rFonts w:ascii="Frutiger 45 Light" w:hAnsi="Frutiger 45 Light"/>
      <w:sz w:val="22"/>
    </w:rPr>
  </w:style>
  <w:style w:type="character" w:customStyle="1" w:styleId="TnormalChar">
    <w:name w:val="Tnormal Char"/>
    <w:link w:val="Tnormal"/>
    <w:uiPriority w:val="99"/>
    <w:locked/>
    <w:rsid w:val="00137A8F"/>
    <w:rPr>
      <w:rFonts w:cs="Times New Roman"/>
      <w:lang w:val="en-GB" w:eastAsia="en-US" w:bidi="ar-SA"/>
    </w:rPr>
  </w:style>
  <w:style w:type="table" w:styleId="TableGrid">
    <w:name w:val="Table Grid"/>
    <w:basedOn w:val="TableNormal"/>
    <w:uiPriority w:val="99"/>
    <w:rsid w:val="00137A8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137A8F"/>
    <w:pPr>
      <w:shd w:val="clear" w:color="auto" w:fill="000080"/>
    </w:pPr>
    <w:rPr>
      <w:rFonts w:ascii="Tahoma" w:hAnsi="Tahoma" w:cs="Tahoma"/>
    </w:rPr>
  </w:style>
  <w:style w:type="character" w:customStyle="1" w:styleId="DocumentMapChar">
    <w:name w:val="Document Map Char"/>
    <w:link w:val="DocumentMap"/>
    <w:uiPriority w:val="99"/>
    <w:semiHidden/>
    <w:locked/>
    <w:rsid w:val="00F24971"/>
    <w:rPr>
      <w:rFonts w:ascii="Times New Roman" w:hAnsi="Times New Roman" w:cs="Times New Roman"/>
      <w:sz w:val="2"/>
      <w:lang w:val="en-GB"/>
    </w:rPr>
  </w:style>
  <w:style w:type="paragraph" w:customStyle="1" w:styleId="StyleHeading1Arial">
    <w:name w:val="Style Heading 1 + Arial"/>
    <w:basedOn w:val="Heading2"/>
    <w:link w:val="StyleHeading1ArialCharChar"/>
    <w:rsid w:val="0004651A"/>
    <w:rPr>
      <w:sz w:val="24"/>
    </w:rPr>
  </w:style>
  <w:style w:type="character" w:customStyle="1" w:styleId="StyleHeading1ArialCharChar">
    <w:name w:val="Style Heading 1 + Arial Char Char"/>
    <w:link w:val="StyleHeading1Arial"/>
    <w:locked/>
    <w:rsid w:val="0004651A"/>
    <w:rPr>
      <w:rFonts w:ascii="Arial Bold" w:hAnsi="Arial Bold"/>
      <w:b/>
      <w:sz w:val="24"/>
    </w:rPr>
  </w:style>
  <w:style w:type="character" w:styleId="PageNumber">
    <w:name w:val="page number"/>
    <w:rsid w:val="00137A8F"/>
    <w:rPr>
      <w:rFonts w:cs="Times New Roman"/>
    </w:rPr>
  </w:style>
  <w:style w:type="paragraph" w:customStyle="1" w:styleId="ACText">
    <w:name w:val="AC Text"/>
    <w:basedOn w:val="Normal"/>
    <w:link w:val="ACTextChar"/>
    <w:uiPriority w:val="99"/>
    <w:rsid w:val="00137A8F"/>
    <w:pPr>
      <w:tabs>
        <w:tab w:val="left" w:pos="0"/>
      </w:tabs>
      <w:suppressAutoHyphens/>
      <w:overflowPunct w:val="0"/>
      <w:autoSpaceDE w:val="0"/>
      <w:autoSpaceDN w:val="0"/>
      <w:adjustRightInd w:val="0"/>
      <w:spacing w:before="130" w:after="0"/>
      <w:textAlignment w:val="baseline"/>
    </w:pPr>
  </w:style>
  <w:style w:type="character" w:customStyle="1" w:styleId="ACTextChar">
    <w:name w:val="AC Text Char"/>
    <w:link w:val="ACText"/>
    <w:uiPriority w:val="99"/>
    <w:locked/>
    <w:rsid w:val="00137A8F"/>
    <w:rPr>
      <w:rFonts w:cs="Times New Roman"/>
      <w:lang w:val="en-GB" w:eastAsia="en-US" w:bidi="ar-SA"/>
    </w:rPr>
  </w:style>
  <w:style w:type="paragraph" w:customStyle="1" w:styleId="CharCharCharCharCharCharCharCharCharCharCharChar">
    <w:name w:val="Char Char Char Char Char Char Char Char Char Char Char Char"/>
    <w:basedOn w:val="Normal"/>
    <w:uiPriority w:val="99"/>
    <w:rsid w:val="00206BCC"/>
    <w:pPr>
      <w:spacing w:after="160" w:line="240" w:lineRule="exact"/>
      <w:jc w:val="left"/>
    </w:pPr>
    <w:rPr>
      <w:rFonts w:ascii="Tahoma" w:hAnsi="Tahoma" w:cs="Tahoma"/>
      <w:lang w:val="en-US"/>
    </w:rPr>
  </w:style>
  <w:style w:type="character" w:styleId="CommentReference">
    <w:name w:val="annotation reference"/>
    <w:uiPriority w:val="99"/>
    <w:rsid w:val="0036569B"/>
    <w:rPr>
      <w:rFonts w:cs="Times New Roman"/>
      <w:sz w:val="16"/>
      <w:szCs w:val="16"/>
    </w:rPr>
  </w:style>
  <w:style w:type="paragraph" w:styleId="CommentText">
    <w:name w:val="annotation text"/>
    <w:basedOn w:val="Normal"/>
    <w:link w:val="CommentTextChar"/>
    <w:uiPriority w:val="99"/>
    <w:rsid w:val="0036569B"/>
  </w:style>
  <w:style w:type="character" w:customStyle="1" w:styleId="CommentTextChar">
    <w:name w:val="Comment Text Char"/>
    <w:link w:val="CommentText"/>
    <w:uiPriority w:val="99"/>
    <w:semiHidden/>
    <w:locked/>
    <w:rsid w:val="00F2497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622D0A"/>
    <w:rPr>
      <w:b/>
      <w:bCs/>
    </w:rPr>
  </w:style>
  <w:style w:type="character" w:customStyle="1" w:styleId="CommentSubjectChar">
    <w:name w:val="Comment Subject Char"/>
    <w:link w:val="CommentSubject"/>
    <w:uiPriority w:val="99"/>
    <w:semiHidden/>
    <w:locked/>
    <w:rsid w:val="00F24971"/>
    <w:rPr>
      <w:rFonts w:ascii="Times New Roman" w:hAnsi="Times New Roman" w:cs="Times New Roman"/>
      <w:b/>
      <w:bCs/>
      <w:sz w:val="20"/>
      <w:szCs w:val="20"/>
      <w:lang w:val="en-GB"/>
    </w:rPr>
  </w:style>
  <w:style w:type="character" w:styleId="Hyperlink">
    <w:name w:val="Hyperlink"/>
    <w:uiPriority w:val="99"/>
    <w:rsid w:val="001E5176"/>
    <w:rPr>
      <w:rFonts w:cs="Times New Roman"/>
      <w:color w:val="0000FF"/>
      <w:u w:val="single"/>
    </w:rPr>
  </w:style>
  <w:style w:type="paragraph" w:customStyle="1" w:styleId="NormalArial">
    <w:name w:val="Normal + Arial"/>
    <w:basedOn w:val="Tdec"/>
    <w:uiPriority w:val="99"/>
    <w:rsid w:val="000B031F"/>
    <w:pPr>
      <w:tabs>
        <w:tab w:val="clear" w:pos="993"/>
        <w:tab w:val="decimal" w:pos="1205"/>
      </w:tabs>
      <w:spacing w:before="240" w:after="240"/>
    </w:pPr>
    <w:rPr>
      <w:rFonts w:ascii="Arial" w:hAnsi="Arial" w:cs="Arial"/>
    </w:rPr>
  </w:style>
  <w:style w:type="paragraph" w:styleId="BodyTextIndent3">
    <w:name w:val="Body Text Indent 3"/>
    <w:basedOn w:val="Normal"/>
    <w:link w:val="BodyTextIndent3Char"/>
    <w:uiPriority w:val="99"/>
    <w:rsid w:val="00655CAE"/>
    <w:pPr>
      <w:ind w:left="283"/>
    </w:pPr>
    <w:rPr>
      <w:sz w:val="16"/>
      <w:szCs w:val="16"/>
    </w:rPr>
  </w:style>
  <w:style w:type="character" w:customStyle="1" w:styleId="BodyTextIndent3Char">
    <w:name w:val="Body Text Indent 3 Char"/>
    <w:link w:val="BodyTextIndent3"/>
    <w:uiPriority w:val="99"/>
    <w:semiHidden/>
    <w:locked/>
    <w:rsid w:val="00F24971"/>
    <w:rPr>
      <w:rFonts w:ascii="Times New Roman" w:hAnsi="Times New Roman" w:cs="Times New Roman"/>
      <w:sz w:val="16"/>
      <w:szCs w:val="16"/>
      <w:lang w:val="en-GB"/>
    </w:rPr>
  </w:style>
  <w:style w:type="paragraph" w:styleId="Revision">
    <w:name w:val="Revision"/>
    <w:hidden/>
    <w:uiPriority w:val="99"/>
    <w:semiHidden/>
    <w:rsid w:val="007523F0"/>
    <w:rPr>
      <w:rFonts w:ascii="Times New Roman" w:hAnsi="Times New Roman"/>
    </w:rPr>
  </w:style>
  <w:style w:type="paragraph" w:customStyle="1" w:styleId="CharCharCharCharCharCharCharCharCharCharCharChar1">
    <w:name w:val="Char Char Char Char Char Char Char Char Char Char Char Char1"/>
    <w:basedOn w:val="Normal"/>
    <w:uiPriority w:val="99"/>
    <w:rsid w:val="00C320EF"/>
    <w:pPr>
      <w:spacing w:after="160" w:line="240" w:lineRule="exact"/>
      <w:jc w:val="left"/>
    </w:pPr>
    <w:rPr>
      <w:rFonts w:ascii="Tahoma" w:hAnsi="Tahoma" w:cs="Tahoma"/>
      <w:lang w:val="en-US" w:eastAsia="en-US"/>
    </w:rPr>
  </w:style>
  <w:style w:type="paragraph" w:styleId="ListParagraph">
    <w:name w:val="List Paragraph"/>
    <w:basedOn w:val="Normal"/>
    <w:uiPriority w:val="34"/>
    <w:qFormat/>
    <w:rsid w:val="00C12B9F"/>
    <w:pPr>
      <w:overflowPunct w:val="0"/>
      <w:autoSpaceDE w:val="0"/>
      <w:autoSpaceDN w:val="0"/>
      <w:adjustRightInd w:val="0"/>
      <w:spacing w:after="0"/>
      <w:ind w:left="720"/>
      <w:jc w:val="left"/>
      <w:textAlignment w:val="baseline"/>
    </w:pPr>
    <w:rPr>
      <w:rFonts w:ascii="Arial" w:hAnsi="Arial" w:cs="Arial"/>
      <w:sz w:val="21"/>
      <w:lang w:eastAsia="en-US"/>
    </w:rPr>
  </w:style>
  <w:style w:type="character" w:customStyle="1" w:styleId="HeaderChar1">
    <w:name w:val="Header Char1"/>
    <w:uiPriority w:val="99"/>
    <w:rsid w:val="0046375E"/>
    <w:rPr>
      <w:rFonts w:ascii="Times New Roman" w:hAnsi="Times New Roman"/>
      <w:sz w:val="24"/>
      <w:lang w:val="en-GB" w:eastAsia="en-US" w:bidi="ar-SA"/>
    </w:rPr>
  </w:style>
  <w:style w:type="paragraph" w:styleId="TOCHeading">
    <w:name w:val="TOC Heading"/>
    <w:basedOn w:val="Heading1"/>
    <w:next w:val="Normal"/>
    <w:uiPriority w:val="39"/>
    <w:qFormat/>
    <w:rsid w:val="0079736C"/>
    <w:pPr>
      <w:keepLines/>
      <w:tabs>
        <w:tab w:val="clear" w:pos="567"/>
      </w:tabs>
      <w:spacing w:before="480" w:after="0" w:line="276" w:lineRule="auto"/>
      <w:ind w:left="0" w:firstLine="0"/>
      <w:outlineLvl w:val="9"/>
    </w:pPr>
    <w:rPr>
      <w:rFonts w:ascii="Cambria" w:hAnsi="Cambria"/>
      <w:bCs/>
      <w:caps w:val="0"/>
      <w:color w:val="365F91"/>
      <w:sz w:val="28"/>
      <w:szCs w:val="28"/>
      <w:lang w:val="en-US" w:eastAsia="en-US"/>
    </w:rPr>
  </w:style>
  <w:style w:type="paragraph" w:customStyle="1" w:styleId="Body1">
    <w:name w:val="Body 1"/>
    <w:rsid w:val="00C10821"/>
    <w:pPr>
      <w:outlineLvl w:val="0"/>
    </w:pPr>
    <w:rPr>
      <w:rFonts w:ascii="Times New Roman" w:eastAsia="Arial Unicode MS" w:hAnsi="Times New Roman"/>
      <w:color w:val="000000"/>
      <w:sz w:val="24"/>
      <w:u w:color="000000"/>
    </w:rPr>
  </w:style>
  <w:style w:type="paragraph" w:styleId="NormalWeb">
    <w:name w:val="Normal (Web)"/>
    <w:basedOn w:val="Normal"/>
    <w:uiPriority w:val="99"/>
    <w:unhideWhenUsed/>
    <w:locked/>
    <w:rsid w:val="00F774A3"/>
    <w:pPr>
      <w:spacing w:before="100" w:beforeAutospacing="1" w:after="100" w:afterAutospacing="1"/>
      <w:jc w:val="left"/>
    </w:pPr>
    <w:rPr>
      <w:sz w:val="24"/>
      <w:szCs w:val="24"/>
    </w:rPr>
  </w:style>
  <w:style w:type="paragraph" w:styleId="NoSpacing">
    <w:name w:val="No Spacing"/>
    <w:uiPriority w:val="1"/>
    <w:qFormat/>
    <w:rsid w:val="00F774A3"/>
    <w:rPr>
      <w:rFonts w:asciiTheme="minorHAnsi" w:eastAsiaTheme="minorHAnsi" w:hAnsiTheme="minorHAnsi" w:cstheme="minorBidi"/>
      <w:sz w:val="22"/>
      <w:szCs w:val="22"/>
      <w:lang w:eastAsia="en-US"/>
    </w:rPr>
  </w:style>
  <w:style w:type="character" w:customStyle="1" w:styleId="A6">
    <w:name w:val="A6"/>
    <w:uiPriority w:val="99"/>
    <w:rsid w:val="00F144CD"/>
    <w:rPr>
      <w:rFonts w:cs="Fira Sans Book"/>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6907">
      <w:bodyDiv w:val="1"/>
      <w:marLeft w:val="0"/>
      <w:marRight w:val="0"/>
      <w:marTop w:val="0"/>
      <w:marBottom w:val="0"/>
      <w:divBdr>
        <w:top w:val="none" w:sz="0" w:space="0" w:color="auto"/>
        <w:left w:val="none" w:sz="0" w:space="0" w:color="auto"/>
        <w:bottom w:val="none" w:sz="0" w:space="0" w:color="auto"/>
        <w:right w:val="none" w:sz="0" w:space="0" w:color="auto"/>
      </w:divBdr>
    </w:div>
    <w:div w:id="237833279">
      <w:bodyDiv w:val="1"/>
      <w:marLeft w:val="0"/>
      <w:marRight w:val="0"/>
      <w:marTop w:val="0"/>
      <w:marBottom w:val="0"/>
      <w:divBdr>
        <w:top w:val="none" w:sz="0" w:space="0" w:color="auto"/>
        <w:left w:val="none" w:sz="0" w:space="0" w:color="auto"/>
        <w:bottom w:val="none" w:sz="0" w:space="0" w:color="auto"/>
        <w:right w:val="none" w:sz="0" w:space="0" w:color="auto"/>
      </w:divBdr>
    </w:div>
    <w:div w:id="266041635">
      <w:bodyDiv w:val="1"/>
      <w:marLeft w:val="0"/>
      <w:marRight w:val="0"/>
      <w:marTop w:val="0"/>
      <w:marBottom w:val="0"/>
      <w:divBdr>
        <w:top w:val="none" w:sz="0" w:space="0" w:color="auto"/>
        <w:left w:val="none" w:sz="0" w:space="0" w:color="auto"/>
        <w:bottom w:val="none" w:sz="0" w:space="0" w:color="auto"/>
        <w:right w:val="none" w:sz="0" w:space="0" w:color="auto"/>
      </w:divBdr>
    </w:div>
    <w:div w:id="341973991">
      <w:bodyDiv w:val="1"/>
      <w:marLeft w:val="0"/>
      <w:marRight w:val="0"/>
      <w:marTop w:val="0"/>
      <w:marBottom w:val="0"/>
      <w:divBdr>
        <w:top w:val="none" w:sz="0" w:space="0" w:color="auto"/>
        <w:left w:val="none" w:sz="0" w:space="0" w:color="auto"/>
        <w:bottom w:val="none" w:sz="0" w:space="0" w:color="auto"/>
        <w:right w:val="none" w:sz="0" w:space="0" w:color="auto"/>
      </w:divBdr>
    </w:div>
    <w:div w:id="363748671">
      <w:marLeft w:val="0"/>
      <w:marRight w:val="0"/>
      <w:marTop w:val="0"/>
      <w:marBottom w:val="0"/>
      <w:divBdr>
        <w:top w:val="none" w:sz="0" w:space="0" w:color="auto"/>
        <w:left w:val="none" w:sz="0" w:space="0" w:color="auto"/>
        <w:bottom w:val="none" w:sz="0" w:space="0" w:color="auto"/>
        <w:right w:val="none" w:sz="0" w:space="0" w:color="auto"/>
      </w:divBdr>
    </w:div>
    <w:div w:id="363748672">
      <w:marLeft w:val="0"/>
      <w:marRight w:val="0"/>
      <w:marTop w:val="0"/>
      <w:marBottom w:val="0"/>
      <w:divBdr>
        <w:top w:val="none" w:sz="0" w:space="0" w:color="auto"/>
        <w:left w:val="none" w:sz="0" w:space="0" w:color="auto"/>
        <w:bottom w:val="none" w:sz="0" w:space="0" w:color="auto"/>
        <w:right w:val="none" w:sz="0" w:space="0" w:color="auto"/>
      </w:divBdr>
    </w:div>
    <w:div w:id="363748673">
      <w:marLeft w:val="0"/>
      <w:marRight w:val="0"/>
      <w:marTop w:val="0"/>
      <w:marBottom w:val="0"/>
      <w:divBdr>
        <w:top w:val="none" w:sz="0" w:space="0" w:color="auto"/>
        <w:left w:val="none" w:sz="0" w:space="0" w:color="auto"/>
        <w:bottom w:val="none" w:sz="0" w:space="0" w:color="auto"/>
        <w:right w:val="none" w:sz="0" w:space="0" w:color="auto"/>
      </w:divBdr>
    </w:div>
    <w:div w:id="363748674">
      <w:marLeft w:val="0"/>
      <w:marRight w:val="0"/>
      <w:marTop w:val="0"/>
      <w:marBottom w:val="0"/>
      <w:divBdr>
        <w:top w:val="none" w:sz="0" w:space="0" w:color="auto"/>
        <w:left w:val="none" w:sz="0" w:space="0" w:color="auto"/>
        <w:bottom w:val="none" w:sz="0" w:space="0" w:color="auto"/>
        <w:right w:val="none" w:sz="0" w:space="0" w:color="auto"/>
      </w:divBdr>
    </w:div>
    <w:div w:id="363748675">
      <w:marLeft w:val="0"/>
      <w:marRight w:val="0"/>
      <w:marTop w:val="0"/>
      <w:marBottom w:val="0"/>
      <w:divBdr>
        <w:top w:val="none" w:sz="0" w:space="0" w:color="auto"/>
        <w:left w:val="none" w:sz="0" w:space="0" w:color="auto"/>
        <w:bottom w:val="none" w:sz="0" w:space="0" w:color="auto"/>
        <w:right w:val="none" w:sz="0" w:space="0" w:color="auto"/>
      </w:divBdr>
    </w:div>
    <w:div w:id="363748676">
      <w:marLeft w:val="0"/>
      <w:marRight w:val="0"/>
      <w:marTop w:val="0"/>
      <w:marBottom w:val="0"/>
      <w:divBdr>
        <w:top w:val="none" w:sz="0" w:space="0" w:color="auto"/>
        <w:left w:val="none" w:sz="0" w:space="0" w:color="auto"/>
        <w:bottom w:val="none" w:sz="0" w:space="0" w:color="auto"/>
        <w:right w:val="none" w:sz="0" w:space="0" w:color="auto"/>
      </w:divBdr>
    </w:div>
    <w:div w:id="363748677">
      <w:marLeft w:val="0"/>
      <w:marRight w:val="0"/>
      <w:marTop w:val="0"/>
      <w:marBottom w:val="0"/>
      <w:divBdr>
        <w:top w:val="none" w:sz="0" w:space="0" w:color="auto"/>
        <w:left w:val="none" w:sz="0" w:space="0" w:color="auto"/>
        <w:bottom w:val="none" w:sz="0" w:space="0" w:color="auto"/>
        <w:right w:val="none" w:sz="0" w:space="0" w:color="auto"/>
      </w:divBdr>
    </w:div>
    <w:div w:id="363748678">
      <w:marLeft w:val="0"/>
      <w:marRight w:val="0"/>
      <w:marTop w:val="0"/>
      <w:marBottom w:val="0"/>
      <w:divBdr>
        <w:top w:val="none" w:sz="0" w:space="0" w:color="auto"/>
        <w:left w:val="none" w:sz="0" w:space="0" w:color="auto"/>
        <w:bottom w:val="none" w:sz="0" w:space="0" w:color="auto"/>
        <w:right w:val="none" w:sz="0" w:space="0" w:color="auto"/>
      </w:divBdr>
    </w:div>
    <w:div w:id="363748679">
      <w:marLeft w:val="0"/>
      <w:marRight w:val="0"/>
      <w:marTop w:val="0"/>
      <w:marBottom w:val="0"/>
      <w:divBdr>
        <w:top w:val="none" w:sz="0" w:space="0" w:color="auto"/>
        <w:left w:val="none" w:sz="0" w:space="0" w:color="auto"/>
        <w:bottom w:val="none" w:sz="0" w:space="0" w:color="auto"/>
        <w:right w:val="none" w:sz="0" w:space="0" w:color="auto"/>
      </w:divBdr>
    </w:div>
    <w:div w:id="363748680">
      <w:marLeft w:val="0"/>
      <w:marRight w:val="0"/>
      <w:marTop w:val="0"/>
      <w:marBottom w:val="0"/>
      <w:divBdr>
        <w:top w:val="none" w:sz="0" w:space="0" w:color="auto"/>
        <w:left w:val="none" w:sz="0" w:space="0" w:color="auto"/>
        <w:bottom w:val="none" w:sz="0" w:space="0" w:color="auto"/>
        <w:right w:val="none" w:sz="0" w:space="0" w:color="auto"/>
      </w:divBdr>
    </w:div>
    <w:div w:id="363748681">
      <w:marLeft w:val="0"/>
      <w:marRight w:val="0"/>
      <w:marTop w:val="0"/>
      <w:marBottom w:val="0"/>
      <w:divBdr>
        <w:top w:val="none" w:sz="0" w:space="0" w:color="auto"/>
        <w:left w:val="none" w:sz="0" w:space="0" w:color="auto"/>
        <w:bottom w:val="none" w:sz="0" w:space="0" w:color="auto"/>
        <w:right w:val="none" w:sz="0" w:space="0" w:color="auto"/>
      </w:divBdr>
    </w:div>
    <w:div w:id="363748682">
      <w:marLeft w:val="0"/>
      <w:marRight w:val="0"/>
      <w:marTop w:val="0"/>
      <w:marBottom w:val="0"/>
      <w:divBdr>
        <w:top w:val="none" w:sz="0" w:space="0" w:color="auto"/>
        <w:left w:val="none" w:sz="0" w:space="0" w:color="auto"/>
        <w:bottom w:val="none" w:sz="0" w:space="0" w:color="auto"/>
        <w:right w:val="none" w:sz="0" w:space="0" w:color="auto"/>
      </w:divBdr>
    </w:div>
    <w:div w:id="363748683">
      <w:marLeft w:val="0"/>
      <w:marRight w:val="0"/>
      <w:marTop w:val="0"/>
      <w:marBottom w:val="0"/>
      <w:divBdr>
        <w:top w:val="none" w:sz="0" w:space="0" w:color="auto"/>
        <w:left w:val="none" w:sz="0" w:space="0" w:color="auto"/>
        <w:bottom w:val="none" w:sz="0" w:space="0" w:color="auto"/>
        <w:right w:val="none" w:sz="0" w:space="0" w:color="auto"/>
      </w:divBdr>
    </w:div>
    <w:div w:id="363748684">
      <w:marLeft w:val="0"/>
      <w:marRight w:val="0"/>
      <w:marTop w:val="0"/>
      <w:marBottom w:val="0"/>
      <w:divBdr>
        <w:top w:val="none" w:sz="0" w:space="0" w:color="auto"/>
        <w:left w:val="none" w:sz="0" w:space="0" w:color="auto"/>
        <w:bottom w:val="none" w:sz="0" w:space="0" w:color="auto"/>
        <w:right w:val="none" w:sz="0" w:space="0" w:color="auto"/>
      </w:divBdr>
    </w:div>
    <w:div w:id="363748685">
      <w:marLeft w:val="0"/>
      <w:marRight w:val="0"/>
      <w:marTop w:val="0"/>
      <w:marBottom w:val="0"/>
      <w:divBdr>
        <w:top w:val="none" w:sz="0" w:space="0" w:color="auto"/>
        <w:left w:val="none" w:sz="0" w:space="0" w:color="auto"/>
        <w:bottom w:val="none" w:sz="0" w:space="0" w:color="auto"/>
        <w:right w:val="none" w:sz="0" w:space="0" w:color="auto"/>
      </w:divBdr>
    </w:div>
    <w:div w:id="363748686">
      <w:marLeft w:val="0"/>
      <w:marRight w:val="0"/>
      <w:marTop w:val="0"/>
      <w:marBottom w:val="0"/>
      <w:divBdr>
        <w:top w:val="none" w:sz="0" w:space="0" w:color="auto"/>
        <w:left w:val="none" w:sz="0" w:space="0" w:color="auto"/>
        <w:bottom w:val="none" w:sz="0" w:space="0" w:color="auto"/>
        <w:right w:val="none" w:sz="0" w:space="0" w:color="auto"/>
      </w:divBdr>
    </w:div>
    <w:div w:id="363748687">
      <w:marLeft w:val="0"/>
      <w:marRight w:val="0"/>
      <w:marTop w:val="0"/>
      <w:marBottom w:val="0"/>
      <w:divBdr>
        <w:top w:val="none" w:sz="0" w:space="0" w:color="auto"/>
        <w:left w:val="none" w:sz="0" w:space="0" w:color="auto"/>
        <w:bottom w:val="none" w:sz="0" w:space="0" w:color="auto"/>
        <w:right w:val="none" w:sz="0" w:space="0" w:color="auto"/>
      </w:divBdr>
    </w:div>
    <w:div w:id="363748688">
      <w:marLeft w:val="0"/>
      <w:marRight w:val="0"/>
      <w:marTop w:val="0"/>
      <w:marBottom w:val="0"/>
      <w:divBdr>
        <w:top w:val="none" w:sz="0" w:space="0" w:color="auto"/>
        <w:left w:val="none" w:sz="0" w:space="0" w:color="auto"/>
        <w:bottom w:val="none" w:sz="0" w:space="0" w:color="auto"/>
        <w:right w:val="none" w:sz="0" w:space="0" w:color="auto"/>
      </w:divBdr>
    </w:div>
    <w:div w:id="363748689">
      <w:marLeft w:val="0"/>
      <w:marRight w:val="0"/>
      <w:marTop w:val="0"/>
      <w:marBottom w:val="0"/>
      <w:divBdr>
        <w:top w:val="none" w:sz="0" w:space="0" w:color="auto"/>
        <w:left w:val="none" w:sz="0" w:space="0" w:color="auto"/>
        <w:bottom w:val="none" w:sz="0" w:space="0" w:color="auto"/>
        <w:right w:val="none" w:sz="0" w:space="0" w:color="auto"/>
      </w:divBdr>
    </w:div>
    <w:div w:id="363748690">
      <w:marLeft w:val="0"/>
      <w:marRight w:val="0"/>
      <w:marTop w:val="0"/>
      <w:marBottom w:val="0"/>
      <w:divBdr>
        <w:top w:val="none" w:sz="0" w:space="0" w:color="auto"/>
        <w:left w:val="none" w:sz="0" w:space="0" w:color="auto"/>
        <w:bottom w:val="none" w:sz="0" w:space="0" w:color="auto"/>
        <w:right w:val="none" w:sz="0" w:space="0" w:color="auto"/>
      </w:divBdr>
    </w:div>
    <w:div w:id="417098063">
      <w:bodyDiv w:val="1"/>
      <w:marLeft w:val="0"/>
      <w:marRight w:val="0"/>
      <w:marTop w:val="0"/>
      <w:marBottom w:val="0"/>
      <w:divBdr>
        <w:top w:val="none" w:sz="0" w:space="0" w:color="auto"/>
        <w:left w:val="none" w:sz="0" w:space="0" w:color="auto"/>
        <w:bottom w:val="none" w:sz="0" w:space="0" w:color="auto"/>
        <w:right w:val="none" w:sz="0" w:space="0" w:color="auto"/>
      </w:divBdr>
    </w:div>
    <w:div w:id="436406973">
      <w:bodyDiv w:val="1"/>
      <w:marLeft w:val="0"/>
      <w:marRight w:val="0"/>
      <w:marTop w:val="0"/>
      <w:marBottom w:val="0"/>
      <w:divBdr>
        <w:top w:val="none" w:sz="0" w:space="0" w:color="auto"/>
        <w:left w:val="none" w:sz="0" w:space="0" w:color="auto"/>
        <w:bottom w:val="none" w:sz="0" w:space="0" w:color="auto"/>
        <w:right w:val="none" w:sz="0" w:space="0" w:color="auto"/>
      </w:divBdr>
    </w:div>
    <w:div w:id="609239255">
      <w:bodyDiv w:val="1"/>
      <w:marLeft w:val="0"/>
      <w:marRight w:val="0"/>
      <w:marTop w:val="0"/>
      <w:marBottom w:val="0"/>
      <w:divBdr>
        <w:top w:val="none" w:sz="0" w:space="0" w:color="auto"/>
        <w:left w:val="none" w:sz="0" w:space="0" w:color="auto"/>
        <w:bottom w:val="none" w:sz="0" w:space="0" w:color="auto"/>
        <w:right w:val="none" w:sz="0" w:space="0" w:color="auto"/>
      </w:divBdr>
    </w:div>
    <w:div w:id="738330843">
      <w:bodyDiv w:val="1"/>
      <w:marLeft w:val="0"/>
      <w:marRight w:val="0"/>
      <w:marTop w:val="0"/>
      <w:marBottom w:val="0"/>
      <w:divBdr>
        <w:top w:val="none" w:sz="0" w:space="0" w:color="auto"/>
        <w:left w:val="none" w:sz="0" w:space="0" w:color="auto"/>
        <w:bottom w:val="none" w:sz="0" w:space="0" w:color="auto"/>
        <w:right w:val="none" w:sz="0" w:space="0" w:color="auto"/>
      </w:divBdr>
    </w:div>
    <w:div w:id="759176472">
      <w:bodyDiv w:val="1"/>
      <w:marLeft w:val="0"/>
      <w:marRight w:val="0"/>
      <w:marTop w:val="0"/>
      <w:marBottom w:val="0"/>
      <w:divBdr>
        <w:top w:val="none" w:sz="0" w:space="0" w:color="auto"/>
        <w:left w:val="none" w:sz="0" w:space="0" w:color="auto"/>
        <w:bottom w:val="none" w:sz="0" w:space="0" w:color="auto"/>
        <w:right w:val="none" w:sz="0" w:space="0" w:color="auto"/>
      </w:divBdr>
    </w:div>
    <w:div w:id="807864803">
      <w:bodyDiv w:val="1"/>
      <w:marLeft w:val="0"/>
      <w:marRight w:val="0"/>
      <w:marTop w:val="0"/>
      <w:marBottom w:val="0"/>
      <w:divBdr>
        <w:top w:val="none" w:sz="0" w:space="0" w:color="auto"/>
        <w:left w:val="none" w:sz="0" w:space="0" w:color="auto"/>
        <w:bottom w:val="none" w:sz="0" w:space="0" w:color="auto"/>
        <w:right w:val="none" w:sz="0" w:space="0" w:color="auto"/>
      </w:divBdr>
    </w:div>
    <w:div w:id="840435290">
      <w:bodyDiv w:val="1"/>
      <w:marLeft w:val="0"/>
      <w:marRight w:val="0"/>
      <w:marTop w:val="0"/>
      <w:marBottom w:val="0"/>
      <w:divBdr>
        <w:top w:val="none" w:sz="0" w:space="0" w:color="auto"/>
        <w:left w:val="none" w:sz="0" w:space="0" w:color="auto"/>
        <w:bottom w:val="none" w:sz="0" w:space="0" w:color="auto"/>
        <w:right w:val="none" w:sz="0" w:space="0" w:color="auto"/>
      </w:divBdr>
    </w:div>
    <w:div w:id="990795212">
      <w:bodyDiv w:val="1"/>
      <w:marLeft w:val="0"/>
      <w:marRight w:val="0"/>
      <w:marTop w:val="0"/>
      <w:marBottom w:val="0"/>
      <w:divBdr>
        <w:top w:val="none" w:sz="0" w:space="0" w:color="auto"/>
        <w:left w:val="none" w:sz="0" w:space="0" w:color="auto"/>
        <w:bottom w:val="none" w:sz="0" w:space="0" w:color="auto"/>
        <w:right w:val="none" w:sz="0" w:space="0" w:color="auto"/>
      </w:divBdr>
    </w:div>
    <w:div w:id="1054619206">
      <w:bodyDiv w:val="1"/>
      <w:marLeft w:val="0"/>
      <w:marRight w:val="0"/>
      <w:marTop w:val="0"/>
      <w:marBottom w:val="0"/>
      <w:divBdr>
        <w:top w:val="none" w:sz="0" w:space="0" w:color="auto"/>
        <w:left w:val="none" w:sz="0" w:space="0" w:color="auto"/>
        <w:bottom w:val="none" w:sz="0" w:space="0" w:color="auto"/>
        <w:right w:val="none" w:sz="0" w:space="0" w:color="auto"/>
      </w:divBdr>
    </w:div>
    <w:div w:id="1130629370">
      <w:bodyDiv w:val="1"/>
      <w:marLeft w:val="0"/>
      <w:marRight w:val="0"/>
      <w:marTop w:val="0"/>
      <w:marBottom w:val="0"/>
      <w:divBdr>
        <w:top w:val="none" w:sz="0" w:space="0" w:color="auto"/>
        <w:left w:val="none" w:sz="0" w:space="0" w:color="auto"/>
        <w:bottom w:val="none" w:sz="0" w:space="0" w:color="auto"/>
        <w:right w:val="none" w:sz="0" w:space="0" w:color="auto"/>
      </w:divBdr>
    </w:div>
    <w:div w:id="1303536773">
      <w:bodyDiv w:val="1"/>
      <w:marLeft w:val="0"/>
      <w:marRight w:val="0"/>
      <w:marTop w:val="0"/>
      <w:marBottom w:val="0"/>
      <w:divBdr>
        <w:top w:val="none" w:sz="0" w:space="0" w:color="auto"/>
        <w:left w:val="none" w:sz="0" w:space="0" w:color="auto"/>
        <w:bottom w:val="none" w:sz="0" w:space="0" w:color="auto"/>
        <w:right w:val="none" w:sz="0" w:space="0" w:color="auto"/>
      </w:divBdr>
    </w:div>
    <w:div w:id="1344279785">
      <w:bodyDiv w:val="1"/>
      <w:marLeft w:val="0"/>
      <w:marRight w:val="0"/>
      <w:marTop w:val="0"/>
      <w:marBottom w:val="0"/>
      <w:divBdr>
        <w:top w:val="none" w:sz="0" w:space="0" w:color="auto"/>
        <w:left w:val="none" w:sz="0" w:space="0" w:color="auto"/>
        <w:bottom w:val="none" w:sz="0" w:space="0" w:color="auto"/>
        <w:right w:val="none" w:sz="0" w:space="0" w:color="auto"/>
      </w:divBdr>
    </w:div>
    <w:div w:id="1485857017">
      <w:bodyDiv w:val="1"/>
      <w:marLeft w:val="0"/>
      <w:marRight w:val="0"/>
      <w:marTop w:val="0"/>
      <w:marBottom w:val="0"/>
      <w:divBdr>
        <w:top w:val="none" w:sz="0" w:space="0" w:color="auto"/>
        <w:left w:val="none" w:sz="0" w:space="0" w:color="auto"/>
        <w:bottom w:val="none" w:sz="0" w:space="0" w:color="auto"/>
        <w:right w:val="none" w:sz="0" w:space="0" w:color="auto"/>
      </w:divBdr>
    </w:div>
    <w:div w:id="1761483960">
      <w:bodyDiv w:val="1"/>
      <w:marLeft w:val="0"/>
      <w:marRight w:val="0"/>
      <w:marTop w:val="0"/>
      <w:marBottom w:val="0"/>
      <w:divBdr>
        <w:top w:val="none" w:sz="0" w:space="0" w:color="auto"/>
        <w:left w:val="none" w:sz="0" w:space="0" w:color="auto"/>
        <w:bottom w:val="none" w:sz="0" w:space="0" w:color="auto"/>
        <w:right w:val="none" w:sz="0" w:space="0" w:color="auto"/>
      </w:divBdr>
    </w:div>
    <w:div w:id="1843667159">
      <w:bodyDiv w:val="1"/>
      <w:marLeft w:val="0"/>
      <w:marRight w:val="0"/>
      <w:marTop w:val="0"/>
      <w:marBottom w:val="0"/>
      <w:divBdr>
        <w:top w:val="none" w:sz="0" w:space="0" w:color="auto"/>
        <w:left w:val="none" w:sz="0" w:space="0" w:color="auto"/>
        <w:bottom w:val="none" w:sz="0" w:space="0" w:color="auto"/>
        <w:right w:val="none" w:sz="0" w:space="0" w:color="auto"/>
      </w:divBdr>
    </w:div>
    <w:div w:id="1960602902">
      <w:bodyDiv w:val="1"/>
      <w:marLeft w:val="0"/>
      <w:marRight w:val="0"/>
      <w:marTop w:val="0"/>
      <w:marBottom w:val="0"/>
      <w:divBdr>
        <w:top w:val="none" w:sz="0" w:space="0" w:color="auto"/>
        <w:left w:val="none" w:sz="0" w:space="0" w:color="auto"/>
        <w:bottom w:val="none" w:sz="0" w:space="0" w:color="auto"/>
        <w:right w:val="none" w:sz="0" w:space="0" w:color="auto"/>
      </w:divBdr>
    </w:div>
    <w:div w:id="21209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local.gov.uk/documents/10180/6066187/L14-167+Getting+in+on+the+Act%2C%20Local+Audit+and+Accountability+Act_06.pdf/f0be870d-1ad0-4674-9dcc-2264b59a5fda" TargetMode="External"/><Relationship Id="rId25" Type="http://schemas.openxmlformats.org/officeDocument/2006/relationships/footer" Target="footer6.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1\Templates\A&amp;A\Accounts%20F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9C51-DC17-48F1-9222-B17A42E9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Accounts Full</Template>
  <TotalTime>1</TotalTime>
  <Pages>43</Pages>
  <Words>12109</Words>
  <Characters>69027</Characters>
  <Application>Microsoft Office Word</Application>
  <DocSecurity>2</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Deloitte &amp; Touche</Company>
  <LinksUpToDate>false</LinksUpToDate>
  <CharactersWithSpaces>80975</CharactersWithSpaces>
  <SharedDoc>false</SharedDoc>
  <HLinks>
    <vt:vector size="96" baseType="variant">
      <vt:variant>
        <vt:i4>196698</vt:i4>
      </vt:variant>
      <vt:variant>
        <vt:i4>84</vt:i4>
      </vt:variant>
      <vt:variant>
        <vt:i4>0</vt:i4>
      </vt:variant>
      <vt:variant>
        <vt:i4>5</vt:i4>
      </vt:variant>
      <vt:variant>
        <vt:lpwstr>http://www.local.gov.uk/</vt:lpwstr>
      </vt:variant>
      <vt:variant>
        <vt:lpwstr/>
      </vt:variant>
      <vt:variant>
        <vt:i4>1179711</vt:i4>
      </vt:variant>
      <vt:variant>
        <vt:i4>77</vt:i4>
      </vt:variant>
      <vt:variant>
        <vt:i4>0</vt:i4>
      </vt:variant>
      <vt:variant>
        <vt:i4>5</vt:i4>
      </vt:variant>
      <vt:variant>
        <vt:lpwstr/>
      </vt:variant>
      <vt:variant>
        <vt:lpwstr>_Toc357582379</vt:lpwstr>
      </vt:variant>
      <vt:variant>
        <vt:i4>1179711</vt:i4>
      </vt:variant>
      <vt:variant>
        <vt:i4>71</vt:i4>
      </vt:variant>
      <vt:variant>
        <vt:i4>0</vt:i4>
      </vt:variant>
      <vt:variant>
        <vt:i4>5</vt:i4>
      </vt:variant>
      <vt:variant>
        <vt:lpwstr/>
      </vt:variant>
      <vt:variant>
        <vt:lpwstr>_Toc357582378</vt:lpwstr>
      </vt:variant>
      <vt:variant>
        <vt:i4>1179711</vt:i4>
      </vt:variant>
      <vt:variant>
        <vt:i4>65</vt:i4>
      </vt:variant>
      <vt:variant>
        <vt:i4>0</vt:i4>
      </vt:variant>
      <vt:variant>
        <vt:i4>5</vt:i4>
      </vt:variant>
      <vt:variant>
        <vt:lpwstr/>
      </vt:variant>
      <vt:variant>
        <vt:lpwstr>_Toc357582377</vt:lpwstr>
      </vt:variant>
      <vt:variant>
        <vt:i4>1179711</vt:i4>
      </vt:variant>
      <vt:variant>
        <vt:i4>59</vt:i4>
      </vt:variant>
      <vt:variant>
        <vt:i4>0</vt:i4>
      </vt:variant>
      <vt:variant>
        <vt:i4>5</vt:i4>
      </vt:variant>
      <vt:variant>
        <vt:lpwstr/>
      </vt:variant>
      <vt:variant>
        <vt:lpwstr>_Toc357582376</vt:lpwstr>
      </vt:variant>
      <vt:variant>
        <vt:i4>1179711</vt:i4>
      </vt:variant>
      <vt:variant>
        <vt:i4>53</vt:i4>
      </vt:variant>
      <vt:variant>
        <vt:i4>0</vt:i4>
      </vt:variant>
      <vt:variant>
        <vt:i4>5</vt:i4>
      </vt:variant>
      <vt:variant>
        <vt:lpwstr/>
      </vt:variant>
      <vt:variant>
        <vt:lpwstr>_Toc357582375</vt:lpwstr>
      </vt:variant>
      <vt:variant>
        <vt:i4>1179711</vt:i4>
      </vt:variant>
      <vt:variant>
        <vt:i4>47</vt:i4>
      </vt:variant>
      <vt:variant>
        <vt:i4>0</vt:i4>
      </vt:variant>
      <vt:variant>
        <vt:i4>5</vt:i4>
      </vt:variant>
      <vt:variant>
        <vt:lpwstr/>
      </vt:variant>
      <vt:variant>
        <vt:lpwstr>_Toc357582374</vt:lpwstr>
      </vt:variant>
      <vt:variant>
        <vt:i4>1179711</vt:i4>
      </vt:variant>
      <vt:variant>
        <vt:i4>41</vt:i4>
      </vt:variant>
      <vt:variant>
        <vt:i4>0</vt:i4>
      </vt:variant>
      <vt:variant>
        <vt:i4>5</vt:i4>
      </vt:variant>
      <vt:variant>
        <vt:lpwstr/>
      </vt:variant>
      <vt:variant>
        <vt:lpwstr>_Toc357582373</vt:lpwstr>
      </vt:variant>
      <vt:variant>
        <vt:i4>1179711</vt:i4>
      </vt:variant>
      <vt:variant>
        <vt:i4>35</vt:i4>
      </vt:variant>
      <vt:variant>
        <vt:i4>0</vt:i4>
      </vt:variant>
      <vt:variant>
        <vt:i4>5</vt:i4>
      </vt:variant>
      <vt:variant>
        <vt:lpwstr/>
      </vt:variant>
      <vt:variant>
        <vt:lpwstr>_Toc357582372</vt:lpwstr>
      </vt:variant>
      <vt:variant>
        <vt:i4>1179711</vt:i4>
      </vt:variant>
      <vt:variant>
        <vt:i4>29</vt:i4>
      </vt:variant>
      <vt:variant>
        <vt:i4>0</vt:i4>
      </vt:variant>
      <vt:variant>
        <vt:i4>5</vt:i4>
      </vt:variant>
      <vt:variant>
        <vt:lpwstr/>
      </vt:variant>
      <vt:variant>
        <vt:lpwstr>_Toc357582371</vt:lpwstr>
      </vt:variant>
      <vt:variant>
        <vt:i4>1179711</vt:i4>
      </vt:variant>
      <vt:variant>
        <vt:i4>23</vt:i4>
      </vt:variant>
      <vt:variant>
        <vt:i4>0</vt:i4>
      </vt:variant>
      <vt:variant>
        <vt:i4>5</vt:i4>
      </vt:variant>
      <vt:variant>
        <vt:lpwstr/>
      </vt:variant>
      <vt:variant>
        <vt:lpwstr>_Toc357582370</vt:lpwstr>
      </vt:variant>
      <vt:variant>
        <vt:i4>1245247</vt:i4>
      </vt:variant>
      <vt:variant>
        <vt:i4>17</vt:i4>
      </vt:variant>
      <vt:variant>
        <vt:i4>0</vt:i4>
      </vt:variant>
      <vt:variant>
        <vt:i4>5</vt:i4>
      </vt:variant>
      <vt:variant>
        <vt:lpwstr/>
      </vt:variant>
      <vt:variant>
        <vt:lpwstr>_Toc357582369</vt:lpwstr>
      </vt:variant>
      <vt:variant>
        <vt:i4>1245247</vt:i4>
      </vt:variant>
      <vt:variant>
        <vt:i4>11</vt:i4>
      </vt:variant>
      <vt:variant>
        <vt:i4>0</vt:i4>
      </vt:variant>
      <vt:variant>
        <vt:i4>5</vt:i4>
      </vt:variant>
      <vt:variant>
        <vt:lpwstr/>
      </vt:variant>
      <vt:variant>
        <vt:lpwstr>_Toc357582368</vt:lpwstr>
      </vt:variant>
      <vt:variant>
        <vt:i4>655380</vt:i4>
      </vt:variant>
      <vt:variant>
        <vt:i4>6</vt:i4>
      </vt:variant>
      <vt:variant>
        <vt:i4>0</vt:i4>
      </vt:variant>
      <vt:variant>
        <vt:i4>5</vt:i4>
      </vt:variant>
      <vt:variant>
        <vt:lpwstr>../MISC/FW Donation - FOR 201314 YEAR END.msg</vt:lpwstr>
      </vt:variant>
      <vt:variant>
        <vt:lpwstr/>
      </vt:variant>
      <vt:variant>
        <vt:i4>5046357</vt:i4>
      </vt:variant>
      <vt:variant>
        <vt:i4>3</vt:i4>
      </vt:variant>
      <vt:variant>
        <vt:i4>0</vt:i4>
      </vt:variant>
      <vt:variant>
        <vt:i4>5</vt:i4>
      </vt:variant>
      <vt:variant>
        <vt:lpwstr>../MISC/RE Donation Invoice - Dr M Flynn.msg</vt:lpwstr>
      </vt:variant>
      <vt:variant>
        <vt:lpwstr/>
      </vt:variant>
      <vt:variant>
        <vt:i4>7143479</vt:i4>
      </vt:variant>
      <vt:variant>
        <vt:i4>0</vt:i4>
      </vt:variant>
      <vt:variant>
        <vt:i4>0</vt:i4>
      </vt:variant>
      <vt:variant>
        <vt:i4>5</vt:i4>
      </vt:variant>
      <vt:variant>
        <vt:lpwstr>../MISC/Local Government Assoc Invoice C 58833.pdf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LOCAL GOVERNMENT MANAGEMENT BOARD 1999</dc:subject>
  <dc:creator>Paul Brack</dc:creator>
  <cp:lastModifiedBy>Cathy Boyle</cp:lastModifiedBy>
  <cp:revision>3</cp:revision>
  <cp:lastPrinted>2014-06-16T08:46:00Z</cp:lastPrinted>
  <dcterms:created xsi:type="dcterms:W3CDTF">2015-06-04T13:38:00Z</dcterms:created>
  <dcterms:modified xsi:type="dcterms:W3CDTF">2015-06-04T13:39:00Z</dcterms:modified>
  <cp:category>AC</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User Profile">
    <vt:lpwstr>Lorraine</vt:lpwstr>
  </op:property>
  <op:property fmtid="{D5CDD505-2E9C-101B-9397-08002B2CF9AE}" pid="3" name="Function">
    <vt:lpwstr>Author</vt:lpwstr>
  </op:property>
  <op:property fmtid="{D5CDD505-2E9C-101B-9397-08002B2CF9AE}" pid="4" name="Reference">
    <vt:lpwstr>LEH/</vt:lpwstr>
  </op:property>
  <op:property fmtid="{D5CDD505-2E9C-101B-9397-08002B2CF9AE}" pid="5" name="Retention Period">
    <vt:lpwstr>6 months</vt:lpwstr>
  </op:property>
  <op:property fmtid="{D5CDD505-2E9C-101B-9397-08002B2CF9AE}" pid="6" name="Document Id">
    <vt:lpwstr>AC9905007/LEH</vt:lpwstr>
  </op:property>
  <op:property fmtid="{D5CDD505-2E9C-101B-9397-08002B2CF9AE}" pid="7" name="Title">
    <vt:lpwstr>Accounts revised 4.6.15</vt:lpwstr>
  </op:property>
  <op:property fmtid="{D5CDD505-2E9C-101B-9397-08002B2CF9AE}" pid="8" name="Keywords">
    <vt:lpwstr>Council meetings;Government, politics and public administration; Local government; Decision making; Council meetings;</vt:lpwstr>
  </op:property>
  <op:property fmtid="{D5CDD505-2E9C-101B-9397-08002B2CF9AE}" pid="9" name="Author">
    <vt:lpwstr>Your council</vt:lpwstr>
  </op:property>
</op:Properties>
</file>